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0023-2022-Q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北京奥尔嘉体育咨询有限公司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2022年01月16日 上午至2022年01月16日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李京田</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tc>
        <w:tc>
          <w:tcPr>
            <w:tcW w:w="1140" w:type="dxa"/>
            <w:vAlign w:val="center"/>
          </w:tcPr>
          <w:p>
            <w:pPr>
              <w:spacing w:line="240" w:lineRule="exact"/>
              <w:jc w:val="center"/>
              <w:rPr>
                <w:b/>
                <w:color w:val="000000"/>
                <w:szCs w:val="21"/>
              </w:rPr>
            </w:pPr>
            <w:r>
              <w:rPr>
                <w:b/>
                <w:color w:val="000000"/>
                <w:szCs w:val="21"/>
              </w:rPr>
              <w:t>34.06.00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北京奥尔嘉体育咨询有限公司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北京市东城区安定门外大街138号4层A座407-073</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100011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北京市东城区安定门外大街138号4层A座407-073</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100011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张浩楠</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13511048777</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鄂宇</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张浩楠</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bookmarkStart w:id="35" w:name="审核范围"/>
            <w:r>
              <w:rPr>
                <w:rFonts w:hint="eastAsia" w:ascii="宋体" w:hAnsi="宋体" w:cs="宋体"/>
                <w:color w:val="000000"/>
                <w:kern w:val="0"/>
                <w:szCs w:val="21"/>
              </w:rPr>
              <w:t>体育咨询（项目咨询、标准制定服务）</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autoSpaceDE w:val="0"/>
              <w:autoSpaceDN w:val="0"/>
              <w:adjustRightInd w:val="0"/>
              <w:spacing w:after="100" w:line="460" w:lineRule="exact"/>
              <w:jc w:val="left"/>
              <w:rPr>
                <w:rFonts w:hint="default"/>
                <w:lang w:val="en-US" w:eastAsia="zh-CN"/>
              </w:rPr>
            </w:pPr>
            <w:r>
              <w:rPr>
                <w:rFonts w:hint="default"/>
                <w:lang w:val="en-US" w:eastAsia="zh-CN"/>
              </w:rPr>
              <w:t>体育运动咨询服务:客户沟通--提出咨询需求（体育活动举办形式、流程）---资料收集--出咨询方案--网络、文档--咨询方案整理--客户线下进行咨询方案分析以及评估---确定咨询方案---咨询方案实施（通过线下活动举办形式，按照方案流程进行实施）---客户验收---客户评价</w:t>
            </w:r>
          </w:p>
          <w:p/>
          <w:p>
            <w:pPr>
              <w:autoSpaceDE w:val="0"/>
              <w:autoSpaceDN w:val="0"/>
              <w:adjustRightInd w:val="0"/>
              <w:spacing w:after="100" w:line="460" w:lineRule="exact"/>
              <w:jc w:val="left"/>
              <w:rPr>
                <w:rFonts w:hint="default"/>
                <w:lang w:val="en-US" w:eastAsia="zh-CN"/>
              </w:rPr>
            </w:pPr>
            <w:r>
              <w:rPr>
                <w:rFonts w:hint="default"/>
                <w:lang w:val="en-US" w:eastAsia="zh-CN"/>
              </w:rPr>
              <w:t>体育标准技术服务：客户沟通--提出咨询问题（体育赛事标准、执行方案）--市场调研、材料整理--出具策划方案（文档形式）--客户查收咨询方案--确定策划方案实施可行性--线下实施--客户验收、评价</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体育咨询（项目咨询、标准制定服务）</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hint="eastAsia" w:ascii="宋体" w:hAnsi="宋体" w:cs="宋体"/>
                <w:color w:val="000000"/>
                <w:kern w:val="0"/>
                <w:szCs w:val="21"/>
              </w:rPr>
              <w:t>北京奥尔嘉体育咨询有限公司</w:t>
            </w:r>
            <w:r>
              <w:rPr>
                <w:rFonts w:hint="eastAsia" w:ascii="宋体" w:hAnsi="宋体" w:cs="宋体"/>
                <w:color w:val="000000"/>
                <w:kern w:val="0"/>
                <w:szCs w:val="21"/>
                <w:lang w:val="en-US" w:eastAsia="zh-CN"/>
              </w:rPr>
              <w:t>/</w:t>
            </w:r>
            <w:r>
              <w:rPr>
                <w:rFonts w:hint="eastAsia" w:ascii="宋体" w:hAnsi="宋体" w:cs="宋体"/>
                <w:color w:val="000000"/>
                <w:kern w:val="0"/>
                <w:szCs w:val="21"/>
              </w:rPr>
              <w:t>北京市东城区安定门外大街138号4层A座407-073</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北京市东城区安定门外大街138号4层A座407-073</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体育咨询（项目咨询、标准制定服务）</w:t>
            </w:r>
          </w:p>
        </w:tc>
        <w:tc>
          <w:tcPr>
            <w:tcW w:w="669" w:type="dxa"/>
            <w:vAlign w:val="center"/>
          </w:tcPr>
          <w:p>
            <w:pPr>
              <w:spacing w:before="40" w:after="40"/>
              <w:rPr>
                <w:rFonts w:eastAsia="黑体"/>
                <w:szCs w:val="21"/>
                <w:lang w:eastAsia="ja-JP"/>
              </w:rPr>
            </w:pPr>
            <w:r>
              <w:rPr>
                <w:rFonts w:hint="eastAsia" w:eastAsia="黑体"/>
                <w:szCs w:val="21"/>
                <w:lang w:val="en-US" w:eastAsia="zh-CN"/>
              </w:rPr>
              <w:t>GB/T19001-2016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default" w:ascii="Arial" w:hAnsi="Arial" w:cs="Arial"/>
                <w:color w:val="000000"/>
                <w:sz w:val="21"/>
                <w:szCs w:val="21"/>
              </w:rPr>
              <w:t>√</w:t>
            </w: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default" w:ascii="Arial" w:hAnsi="Arial" w:cs="Arial"/>
                <w:color w:val="000000"/>
                <w:sz w:val="21"/>
                <w:szCs w:val="21"/>
              </w:rPr>
              <w:t>√</w:t>
            </w: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vAlign w:val="top"/>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6</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年12月22日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vAlign w:val="top"/>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vAlign w:val="top"/>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产品技术标准</w:t>
            </w:r>
          </w:p>
        </w:tc>
        <w:tc>
          <w:tcPr>
            <w:tcW w:w="1063" w:type="dxa"/>
            <w:shd w:val="clear" w:color="auto" w:fill="DBEEF3" w:themeFill="accent5" w:themeFillTint="32"/>
            <w:vAlign w:val="top"/>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vAlign w:val="top"/>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vAlign w:val="top"/>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vAlign w:val="top"/>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vAlign w:val="top"/>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vAlign w:val="top"/>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vAlign w:val="top"/>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6" w:name="二阶段审核日期"/>
            <w:r>
              <w:rPr>
                <w:rFonts w:hint="eastAsia" w:ascii="宋体"/>
                <w:b/>
                <w:color w:val="000000"/>
                <w:szCs w:val="21"/>
              </w:rPr>
              <w:t>2022-01-</w:t>
            </w:r>
            <w:bookmarkEnd w:id="36"/>
            <w:r>
              <w:rPr>
                <w:rFonts w:hint="eastAsia" w:ascii="宋体"/>
                <w:b/>
                <w:color w:val="000000"/>
                <w:szCs w:val="21"/>
                <w:lang w:val="en-US" w:eastAsia="zh-CN"/>
              </w:rPr>
              <w:t>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2"/>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2"/>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bookmarkStart w:id="37" w:name="_GoBack"/>
            <w:r>
              <w:rPr>
                <w:sz w:val="21"/>
              </w:rPr>
              <w:pict>
                <v:line id="_x0000_s1026" o:spid="_x0000_s1026" o:spt="20" style="position:absolute;left:0pt;flip:y;margin-left:-0.8pt;margin-top:-23.7pt;height:328pt;width:496.7pt;z-index:251661312;mso-width-relative:page;mso-height-relative:page;" fillcolor="#FFFFFF" filled="t" stroked="t" coordsize="21600,21600">
                  <v:path arrowok="t"/>
                  <v:fill on="t" color2="#FFFFFF" focussize="0,0"/>
                  <v:stroke color="#000000"/>
                  <v:imagedata o:title=""/>
                  <o:lock v:ext="edit" aspectratio="f"/>
                </v:line>
              </w:pict>
            </w:r>
            <w:bookmarkEnd w:id="37"/>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1"/>
                <w:szCs w:val="21"/>
              </w:rPr>
            </w:pPr>
          </w:p>
        </w:tc>
        <w:tc>
          <w:tcPr>
            <w:tcW w:w="6191" w:type="dxa"/>
            <w:gridSpan w:val="2"/>
            <w:vAlign w:val="center"/>
          </w:tcPr>
          <w:p>
            <w:pPr>
              <w:pStyle w:val="2"/>
              <w:pBdr>
                <w:bottom w:val="none" w:color="auto" w:sz="0" w:space="0"/>
              </w:pBdr>
              <w:tabs>
                <w:tab w:val="center" w:pos="5737"/>
                <w:tab w:val="clear" w:pos="4153"/>
              </w:tabs>
              <w:jc w:val="both"/>
              <w:rPr>
                <w:color w:val="000000"/>
                <w:sz w:val="21"/>
                <w:szCs w:val="21"/>
              </w:rPr>
            </w:pPr>
          </w:p>
        </w:tc>
        <w:tc>
          <w:tcPr>
            <w:tcW w:w="922" w:type="dxa"/>
            <w:vAlign w:val="center"/>
          </w:tcPr>
          <w:p>
            <w:pPr>
              <w:pStyle w:val="2"/>
              <w:pBdr>
                <w:bottom w:val="none" w:color="auto" w:sz="0" w:space="0"/>
              </w:pBdr>
              <w:ind w:right="600"/>
              <w:jc w:val="both"/>
              <w:rPr>
                <w:color w:val="000000"/>
                <w:sz w:val="21"/>
                <w:szCs w:val="21"/>
              </w:rPr>
            </w:pPr>
          </w:p>
        </w:tc>
        <w:tc>
          <w:tcPr>
            <w:tcW w:w="1133" w:type="dxa"/>
            <w:vAlign w:val="center"/>
          </w:tcPr>
          <w:p>
            <w:pPr>
              <w:pStyle w:val="2"/>
              <w:pBdr>
                <w:bottom w:val="none" w:color="auto" w:sz="0" w:space="0"/>
              </w:pBdr>
              <w:ind w:right="600"/>
              <w:jc w:val="both"/>
              <w:rPr>
                <w:color w:val="000000"/>
                <w:sz w:val="21"/>
                <w:szCs w:val="21"/>
              </w:rPr>
            </w:pPr>
          </w:p>
        </w:tc>
        <w:tc>
          <w:tcPr>
            <w:tcW w:w="934" w:type="dxa"/>
            <w:vAlign w:val="center"/>
          </w:tcPr>
          <w:p>
            <w:pPr>
              <w:pStyle w:val="2"/>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2"/>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06761D9"/>
    <w:rsid w:val="7FBB3F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1"/>
    <w:semiHidden/>
    <w:qFormat/>
    <w:uiPriority w:val="99"/>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5"/>
    <w:semiHidden/>
    <w:qFormat/>
    <w:locked/>
    <w:uiPriority w:val="99"/>
    <w:rPr>
      <w:rFonts w:ascii="Times New Roman" w:hAnsi="Times New Roman" w:eastAsia="宋体" w:cs="Times New Roman"/>
      <w:sz w:val="18"/>
      <w:szCs w:val="18"/>
    </w:rPr>
  </w:style>
  <w:style w:type="character" w:customStyle="1" w:styleId="12">
    <w:name w:val="页脚 Char"/>
    <w:link w:val="6"/>
    <w:qFormat/>
    <w:locked/>
    <w:uiPriority w:val="99"/>
    <w:rPr>
      <w:rFonts w:ascii="Times New Roman" w:hAnsi="Times New Roman" w:eastAsia="宋体" w:cs="Times New Roman"/>
      <w:sz w:val="18"/>
      <w:szCs w:val="18"/>
    </w:rPr>
  </w:style>
  <w:style w:type="character" w:customStyle="1" w:styleId="13">
    <w:name w:val="页眉 Char"/>
    <w:link w:val="2"/>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dcterms:modified xsi:type="dcterms:W3CDTF">2022-01-21T07:27:37Z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2052-11.1.0.11045</vt:lpwstr>
  </property>
</Properties>
</file>