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82091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/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1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r>
              <w:rPr>
                <w:rFonts w:ascii="宋体" w:hAnsi="宋体" w:cs="宋体" w:hint="eastAsia"/>
                <w:sz w:val="24"/>
              </w:rPr>
              <w:t>一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982091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_GoBack"/>
            <w:bookmarkStart w:id="12" w:name="总组长"/>
            <w:bookmarkEnd w:id="12"/>
            <w:bookmarkEnd w:id="11"/>
          </w:p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/>
    <w:sectPr w:rsidSect="00982091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387.7pt;margin-top:5.95pt;position:absolute;width:82.6pt;z-index:251658240" stroked="f">
          <v:textbox>
            <w:txbxContent>
              <w:p w:rsidR="0098209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363EF3">
      <w:rPr>
        <w:rStyle w:val="CharChar1"/>
        <w:rFonts w:hint="default"/>
        <w:szCs w:val="18"/>
      </w:rPr>
      <w:t>北京国标联合认证有限公司</w:t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</w:p>
  <w:p w:rsidR="00982091" w:rsidP="00D95061"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>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