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嘉兴康马士箱包有限公司</w:t>
      </w:r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u w:val="single"/>
          <w:lang w:eastAsia="zh-CN"/>
        </w:rPr>
        <w:t>箱包的生产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嘉兴康马士箱包有限公司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bookmarkStart w:id="3" w:name="_GoBack"/>
      <w:bookmarkEnd w:id="3"/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57CBB"/>
    <w:rsid w:val="52D20B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2022-03-03T01:29:25Z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