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40" w:lineRule="atLeast"/>
        <w:jc w:val="center"/>
        <w:rPr>
          <w:rFonts w:asciiTheme="minorEastAsia" w:hAnsiTheme="minorEastAsia" w:eastAsiaTheme="minorEastAsia"/>
          <w:b/>
          <w:sz w:val="28"/>
          <w:szCs w:val="28"/>
        </w:rPr>
      </w:pPr>
      <w:r>
        <w:rPr>
          <w:rFonts w:hint="eastAsia" w:asciiTheme="minorEastAsia" w:hAnsiTheme="minorEastAsia" w:eastAsiaTheme="minorEastAsia"/>
          <w:b/>
          <w:sz w:val="28"/>
          <w:szCs w:val="28"/>
        </w:rPr>
        <w:t>审核计划</w:t>
      </w:r>
    </w:p>
    <w:tbl>
      <w:tblPr>
        <w:tblStyle w:val="5"/>
        <w:tblpPr w:leftFromText="180" w:rightFromText="180" w:vertAnchor="page" w:horzAnchor="margin" w:tblpXSpec="center" w:tblpY="2341"/>
        <w:tblW w:w="1032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01"/>
        <w:gridCol w:w="41"/>
        <w:gridCol w:w="243"/>
        <w:gridCol w:w="891"/>
        <w:gridCol w:w="668"/>
        <w:gridCol w:w="41"/>
        <w:gridCol w:w="951"/>
        <w:gridCol w:w="142"/>
        <w:gridCol w:w="1553"/>
        <w:gridCol w:w="6"/>
        <w:gridCol w:w="567"/>
        <w:gridCol w:w="1242"/>
        <w:gridCol w:w="75"/>
        <w:gridCol w:w="101"/>
        <w:gridCol w:w="55"/>
        <w:gridCol w:w="534"/>
        <w:gridCol w:w="261"/>
        <w:gridCol w:w="608"/>
        <w:gridCol w:w="114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</w:tc>
        <w:tc>
          <w:tcPr>
            <w:tcW w:w="8836" w:type="dxa"/>
            <w:gridSpan w:val="16"/>
            <w:vAlign w:val="center"/>
          </w:tcPr>
          <w:p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重庆斯肯达有色金属有限公司</w:t>
            </w:r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受审核方地址</w:t>
            </w:r>
          </w:p>
        </w:tc>
        <w:tc>
          <w:tcPr>
            <w:tcW w:w="8836" w:type="dxa"/>
            <w:gridSpan w:val="16"/>
            <w:vAlign w:val="center"/>
          </w:tcPr>
          <w:p>
            <w:pPr>
              <w:rPr>
                <w:rFonts w:asciiTheme="minorEastAsia" w:hAnsiTheme="minorEastAsia" w:eastAsiaTheme="minorEastAsia"/>
                <w:sz w:val="20"/>
              </w:rPr>
            </w:pPr>
            <w:bookmarkStart w:id="1" w:name="生产地址"/>
            <w:r>
              <w:rPr>
                <w:rFonts w:asciiTheme="minorEastAsia" w:hAnsiTheme="minorEastAsia" w:eastAsiaTheme="minorEastAsia"/>
                <w:sz w:val="20"/>
              </w:rPr>
              <w:t>重庆市巴南区一品街道乐遥村创业园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联系人</w:t>
            </w:r>
          </w:p>
        </w:tc>
        <w:tc>
          <w:tcPr>
            <w:tcW w:w="2551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  <w:bookmarkStart w:id="2" w:name="联系人"/>
            <w:r>
              <w:rPr>
                <w:sz w:val="21"/>
                <w:szCs w:val="21"/>
              </w:rPr>
              <w:t>程竟辉</w:t>
            </w:r>
            <w:bookmarkEnd w:id="2"/>
          </w:p>
        </w:tc>
        <w:tc>
          <w:tcPr>
            <w:tcW w:w="1695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815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bookmarkStart w:id="3" w:name="联系人电话"/>
            <w:r>
              <w:rPr>
                <w:sz w:val="21"/>
                <w:szCs w:val="21"/>
              </w:rPr>
              <w:t>023-65253120</w:t>
            </w:r>
            <w:bookmarkEnd w:id="3"/>
          </w:p>
        </w:tc>
        <w:tc>
          <w:tcPr>
            <w:tcW w:w="765" w:type="dxa"/>
            <w:gridSpan w:val="4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邮编</w:t>
            </w:r>
          </w:p>
        </w:tc>
        <w:tc>
          <w:tcPr>
            <w:tcW w:w="2010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bookmarkStart w:id="4" w:name="生产邮编"/>
            <w:r>
              <w:rPr>
                <w:sz w:val="21"/>
                <w:szCs w:val="21"/>
              </w:rPr>
              <w:t>400000</w:t>
            </w:r>
            <w:bookmarkEnd w:id="4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485" w:type="dxa"/>
            <w:gridSpan w:val="3"/>
            <w:vAlign w:val="center"/>
          </w:tcPr>
          <w:p>
            <w:r>
              <w:rPr>
                <w:rFonts w:hint="eastAsia"/>
              </w:rPr>
              <w:t>最高管理者</w:t>
            </w:r>
          </w:p>
        </w:tc>
        <w:tc>
          <w:tcPr>
            <w:tcW w:w="2551" w:type="dxa"/>
            <w:gridSpan w:val="4"/>
            <w:vAlign w:val="center"/>
          </w:tcPr>
          <w:p>
            <w:bookmarkStart w:id="5" w:name="最高管理者"/>
            <w:bookmarkEnd w:id="5"/>
          </w:p>
        </w:tc>
        <w:tc>
          <w:tcPr>
            <w:tcW w:w="1695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15" w:type="dxa"/>
            <w:gridSpan w:val="3"/>
            <w:vAlign w:val="center"/>
          </w:tcPr>
          <w:p>
            <w:bookmarkStart w:id="6" w:name="联系人传真"/>
            <w:bookmarkEnd w:id="6"/>
          </w:p>
        </w:tc>
        <w:tc>
          <w:tcPr>
            <w:tcW w:w="765" w:type="dxa"/>
            <w:gridSpan w:val="4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邮箱</w:t>
            </w:r>
          </w:p>
        </w:tc>
        <w:tc>
          <w:tcPr>
            <w:tcW w:w="2010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bookmarkStart w:id="7" w:name="联系人邮箱"/>
            <w:bookmarkEnd w:id="7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合同编号</w:t>
            </w:r>
            <w:r>
              <w:rPr>
                <w:rFonts w:hint="eastAsia"/>
                <w:sz w:val="20"/>
              </w:rPr>
              <w:t>.</w:t>
            </w:r>
          </w:p>
        </w:tc>
        <w:tc>
          <w:tcPr>
            <w:tcW w:w="2551" w:type="dxa"/>
            <w:gridSpan w:val="4"/>
            <w:vAlign w:val="center"/>
          </w:tcPr>
          <w:p>
            <w:pPr>
              <w:rPr>
                <w:sz w:val="20"/>
              </w:rPr>
            </w:pPr>
            <w:bookmarkStart w:id="8" w:name="合同编号"/>
            <w:r>
              <w:rPr>
                <w:sz w:val="20"/>
              </w:rPr>
              <w:t>0557-2019-EO</w:t>
            </w:r>
            <w:bookmarkEnd w:id="8"/>
          </w:p>
        </w:tc>
        <w:tc>
          <w:tcPr>
            <w:tcW w:w="1701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审核领域</w:t>
            </w:r>
          </w:p>
        </w:tc>
        <w:tc>
          <w:tcPr>
            <w:tcW w:w="4584" w:type="dxa"/>
            <w:gridSpan w:val="9"/>
            <w:vAlign w:val="center"/>
          </w:tcPr>
          <w:p>
            <w:pPr>
              <w:rPr>
                <w:sz w:val="20"/>
              </w:rPr>
            </w:pPr>
            <w:bookmarkStart w:id="9" w:name="Q勾选"/>
            <w:r>
              <w:rPr>
                <w:rFonts w:hint="eastAsia"/>
                <w:sz w:val="20"/>
              </w:rPr>
              <w:t>□</w:t>
            </w:r>
            <w:bookmarkEnd w:id="9"/>
            <w:r>
              <w:rPr>
                <w:spacing w:val="-2"/>
                <w:sz w:val="20"/>
              </w:rPr>
              <w:t>QMS</w:t>
            </w:r>
            <w:bookmarkStart w:id="10" w:name="E勾选"/>
            <w:r>
              <w:rPr>
                <w:rFonts w:hint="eastAsia"/>
                <w:sz w:val="20"/>
              </w:rPr>
              <w:t>■</w:t>
            </w:r>
            <w:bookmarkEnd w:id="10"/>
            <w:r>
              <w:rPr>
                <w:spacing w:val="-2"/>
                <w:sz w:val="20"/>
              </w:rPr>
              <w:t>EMS</w:t>
            </w:r>
            <w:bookmarkStart w:id="11" w:name="S勾选"/>
            <w:r>
              <w:rPr>
                <w:rFonts w:hint="eastAsia"/>
                <w:sz w:val="20"/>
              </w:rPr>
              <w:t>■</w:t>
            </w:r>
            <w:bookmarkEnd w:id="11"/>
            <w:r>
              <w:rPr>
                <w:spacing w:val="-2"/>
                <w:sz w:val="20"/>
              </w:rPr>
              <w:t>OHSMS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审核类型</w:t>
            </w:r>
          </w:p>
        </w:tc>
        <w:tc>
          <w:tcPr>
            <w:tcW w:w="8836" w:type="dxa"/>
            <w:gridSpan w:val="16"/>
            <w:vAlign w:val="center"/>
          </w:tcPr>
          <w:p>
            <w:pPr>
              <w:rPr>
                <w:sz w:val="20"/>
              </w:rPr>
            </w:pPr>
            <w:bookmarkStart w:id="12" w:name="审核类型ZB"/>
            <w:r>
              <w:rPr>
                <w:rFonts w:hint="eastAsia" w:ascii="宋体" w:hAnsi="宋体"/>
                <w:b/>
                <w:bCs/>
                <w:sz w:val="20"/>
              </w:rPr>
              <w:t>环境管理体系：初次认证第（二）阶段</w:t>
            </w:r>
          </w:p>
          <w:p>
            <w:pPr>
              <w:rPr>
                <w:rFonts w:hint="eastAsia"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职业健康安全管理体系：初次认证第（二）阶段</w:t>
            </w:r>
            <w:bookmarkEnd w:id="1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0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审核目的</w:t>
            </w:r>
          </w:p>
        </w:tc>
        <w:tc>
          <w:tcPr>
            <w:tcW w:w="8836" w:type="dxa"/>
            <w:gridSpan w:val="16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92" w:leftChars="-45" w:hanging="200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/>
                <w:sz w:val="20"/>
              </w:rPr>
              <w:t>■</w:t>
            </w:r>
            <w:r>
              <w:rPr>
                <w:rFonts w:hint="eastAsia" w:ascii="宋体" w:hAnsi="宋体"/>
                <w:b/>
                <w:bCs/>
                <w:sz w:val="20"/>
              </w:rPr>
              <w:t>第二阶段审核：验证组织管理体系的建立、实施运行的符合性及有效性，以确定是否推荐认证注册。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79" w:leftChars="-51" w:hanging="201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□再认证：验证组织管理体系的符合性和持续有效性，以确定是否推荐保持认证注册资格并换发认证证书。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93" w:leftChars="-45" w:hanging="201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□特殊审核: □确定是否推荐同意扩大范围的申请并换发认证证书。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93" w:leftChars="-45" w:hanging="201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□跟踪调查投诉、曝光情况，确认获证客户是否已实施有效的整改措施。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93" w:leftChars="-45" w:hanging="201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□调查获证客户变更信息，确定管理体系持续有效运行。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93" w:leftChars="-45" w:hanging="201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□对被暂停客户进行跟踪审核，验证被暂停原因是否已消除，以确定是否恢复认证注册资格。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92" w:leftChars="-45" w:hanging="200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/>
                <w:sz w:val="20"/>
              </w:rPr>
              <w:t>■</w:t>
            </w:r>
            <w:r>
              <w:rPr>
                <w:rFonts w:hint="eastAsia" w:ascii="宋体" w:hAnsi="宋体"/>
                <w:b/>
                <w:bCs/>
                <w:sz w:val="20"/>
              </w:rPr>
              <w:t>验证管理体系实施运行的符合性及有效性。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审核范围</w:t>
            </w:r>
          </w:p>
        </w:tc>
        <w:tc>
          <w:tcPr>
            <w:tcW w:w="6136" w:type="dxa"/>
            <w:gridSpan w:val="10"/>
            <w:vAlign w:val="center"/>
          </w:tcPr>
          <w:p>
            <w:pPr>
              <w:rPr>
                <w:sz w:val="20"/>
              </w:rPr>
            </w:pPr>
            <w:bookmarkStart w:id="13" w:name="审核范围"/>
            <w:r>
              <w:rPr>
                <w:sz w:val="20"/>
              </w:rPr>
              <w:t>E：有色金属合金材料的销售及相关环境管理活动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O：有色金属合金材料的销售及相关职业健康安全管理活动</w:t>
            </w:r>
            <w:bookmarkEnd w:id="13"/>
          </w:p>
        </w:tc>
        <w:tc>
          <w:tcPr>
            <w:tcW w:w="951" w:type="dxa"/>
            <w:gridSpan w:val="4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专业</w:t>
            </w:r>
          </w:p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代码</w:t>
            </w:r>
          </w:p>
        </w:tc>
        <w:tc>
          <w:tcPr>
            <w:tcW w:w="1749" w:type="dxa"/>
            <w:gridSpan w:val="2"/>
            <w:vAlign w:val="center"/>
          </w:tcPr>
          <w:p>
            <w:pPr>
              <w:rPr>
                <w:sz w:val="20"/>
              </w:rPr>
            </w:pPr>
            <w:bookmarkStart w:id="14" w:name="专业代码"/>
            <w:r>
              <w:rPr>
                <w:sz w:val="20"/>
              </w:rPr>
              <w:t>E：29.11.02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O：29.11.02</w:t>
            </w:r>
            <w:bookmarkEnd w:id="14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审核准则</w:t>
            </w:r>
          </w:p>
        </w:tc>
        <w:tc>
          <w:tcPr>
            <w:tcW w:w="8836" w:type="dxa"/>
            <w:gridSpan w:val="16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rPr>
                <w:b/>
                <w:sz w:val="20"/>
                <w:lang w:val="de-DE"/>
              </w:rPr>
            </w:pPr>
            <w:bookmarkStart w:id="15" w:name="审核依据"/>
            <w:r>
              <w:rPr>
                <w:rFonts w:hint="eastAsia"/>
                <w:b/>
                <w:sz w:val="20"/>
                <w:lang w:val="de-DE"/>
              </w:rPr>
              <w:t>E：GB/T 24001-2016idtISO 14001:2015,O：ISO 45001：2018</w:t>
            </w:r>
            <w:bookmarkEnd w:id="15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3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审核日期</w:t>
            </w:r>
          </w:p>
        </w:tc>
        <w:tc>
          <w:tcPr>
            <w:tcW w:w="8836" w:type="dxa"/>
            <w:gridSpan w:val="16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ind w:left="-108" w:leftChars="-45" w:firstLine="201" w:firstLineChars="100"/>
              <w:rPr>
                <w:b/>
                <w:sz w:val="20"/>
                <w:lang w:val="de-DE"/>
              </w:rPr>
            </w:pPr>
            <w:r>
              <w:rPr>
                <w:rFonts w:hint="eastAsia"/>
                <w:b/>
                <w:sz w:val="20"/>
              </w:rPr>
              <w:t>现场审核于</w:t>
            </w:r>
            <w:bookmarkStart w:id="16" w:name="审核日期安排"/>
            <w:r>
              <w:rPr>
                <w:rFonts w:hint="eastAsia"/>
                <w:b/>
                <w:sz w:val="20"/>
              </w:rPr>
              <w:t>2019年12月06日 上午至2019年12月06日 下午 (共1.0天)</w:t>
            </w:r>
            <w:bookmarkEnd w:id="16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审核语言</w:t>
            </w:r>
          </w:p>
        </w:tc>
        <w:tc>
          <w:tcPr>
            <w:tcW w:w="8836" w:type="dxa"/>
            <w:gridSpan w:val="16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0"/>
              </w:rPr>
            </w:pPr>
            <w:r>
              <w:rPr>
                <w:rFonts w:hint="eastAsia"/>
                <w:sz w:val="20"/>
              </w:rPr>
              <w:t>■</w:t>
            </w:r>
            <w:r>
              <w:rPr>
                <w:rFonts w:hint="eastAsia"/>
                <w:b/>
                <w:sz w:val="20"/>
              </w:rPr>
              <w:t>普通话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英语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10321" w:type="dxa"/>
            <w:gridSpan w:val="19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审核组成员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242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姓名</w:t>
            </w:r>
          </w:p>
        </w:tc>
        <w:tc>
          <w:tcPr>
            <w:tcW w:w="1134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组内身份</w:t>
            </w:r>
          </w:p>
        </w:tc>
        <w:tc>
          <w:tcPr>
            <w:tcW w:w="709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性别</w:t>
            </w:r>
          </w:p>
        </w:tc>
        <w:tc>
          <w:tcPr>
            <w:tcW w:w="951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注册资格</w:t>
            </w:r>
          </w:p>
        </w:tc>
        <w:tc>
          <w:tcPr>
            <w:tcW w:w="3741" w:type="dxa"/>
            <w:gridSpan w:val="8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专业代码</w:t>
            </w:r>
          </w:p>
        </w:tc>
        <w:tc>
          <w:tcPr>
            <w:tcW w:w="1403" w:type="dxa"/>
            <w:gridSpan w:val="3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1141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组内代号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242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杨珍全</w:t>
            </w:r>
          </w:p>
        </w:tc>
        <w:tc>
          <w:tcPr>
            <w:tcW w:w="1134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组长</w:t>
            </w:r>
          </w:p>
        </w:tc>
        <w:tc>
          <w:tcPr>
            <w:tcW w:w="709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男</w:t>
            </w:r>
          </w:p>
        </w:tc>
        <w:tc>
          <w:tcPr>
            <w:tcW w:w="951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E:审核员</w:t>
            </w:r>
          </w:p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O:审核员</w:t>
            </w:r>
          </w:p>
        </w:tc>
        <w:tc>
          <w:tcPr>
            <w:tcW w:w="3741" w:type="dxa"/>
            <w:gridSpan w:val="8"/>
            <w:vAlign w:val="center"/>
          </w:tcPr>
          <w:p>
            <w:pPr>
              <w:jc w:val="center"/>
              <w:rPr>
                <w:sz w:val="20"/>
              </w:rPr>
            </w:pPr>
          </w:p>
        </w:tc>
        <w:tc>
          <w:tcPr>
            <w:tcW w:w="1403" w:type="dxa"/>
            <w:gridSpan w:val="3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13883847833</w:t>
            </w:r>
          </w:p>
        </w:tc>
        <w:tc>
          <w:tcPr>
            <w:tcW w:w="1141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ISC-230067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242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文平</w:t>
            </w:r>
          </w:p>
        </w:tc>
        <w:tc>
          <w:tcPr>
            <w:tcW w:w="1134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组员</w:t>
            </w:r>
          </w:p>
        </w:tc>
        <w:tc>
          <w:tcPr>
            <w:tcW w:w="709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男</w:t>
            </w:r>
          </w:p>
        </w:tc>
        <w:tc>
          <w:tcPr>
            <w:tcW w:w="951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E:审核员</w:t>
            </w:r>
          </w:p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O:审核员</w:t>
            </w:r>
          </w:p>
        </w:tc>
        <w:tc>
          <w:tcPr>
            <w:tcW w:w="3741" w:type="dxa"/>
            <w:gridSpan w:val="8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E:29.11.02</w:t>
            </w:r>
          </w:p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O:29.11.02</w:t>
            </w:r>
          </w:p>
        </w:tc>
        <w:tc>
          <w:tcPr>
            <w:tcW w:w="1403" w:type="dxa"/>
            <w:gridSpan w:val="3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13983696917</w:t>
            </w:r>
          </w:p>
        </w:tc>
        <w:tc>
          <w:tcPr>
            <w:tcW w:w="1141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ISC-93566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</w:trPr>
        <w:tc>
          <w:tcPr>
            <w:tcW w:w="1242" w:type="dxa"/>
            <w:gridSpan w:val="2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1134" w:type="dxa"/>
            <w:gridSpan w:val="2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709" w:type="dxa"/>
            <w:gridSpan w:val="2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951" w:type="dxa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3741" w:type="dxa"/>
            <w:gridSpan w:val="8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1403" w:type="dxa"/>
            <w:gridSpan w:val="3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1141" w:type="dxa"/>
            <w:vAlign w:val="center"/>
          </w:tcPr>
          <w:p>
            <w:pPr>
              <w:rPr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1" w:hRule="atLeast"/>
        </w:trPr>
        <w:tc>
          <w:tcPr>
            <w:tcW w:w="1242" w:type="dxa"/>
            <w:gridSpan w:val="2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1134" w:type="dxa"/>
            <w:gridSpan w:val="2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709" w:type="dxa"/>
            <w:gridSpan w:val="2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951" w:type="dxa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3741" w:type="dxa"/>
            <w:gridSpan w:val="8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1403" w:type="dxa"/>
            <w:gridSpan w:val="3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1141" w:type="dxa"/>
            <w:vAlign w:val="center"/>
          </w:tcPr>
          <w:p>
            <w:pPr>
              <w:rPr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5" w:hRule="atLeast"/>
        </w:trPr>
        <w:tc>
          <w:tcPr>
            <w:tcW w:w="1242" w:type="dxa"/>
            <w:gridSpan w:val="2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1134" w:type="dxa"/>
            <w:gridSpan w:val="2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709" w:type="dxa"/>
            <w:gridSpan w:val="2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951" w:type="dxa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3741" w:type="dxa"/>
            <w:gridSpan w:val="8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1403" w:type="dxa"/>
            <w:gridSpan w:val="3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1141" w:type="dxa"/>
            <w:vAlign w:val="center"/>
          </w:tcPr>
          <w:p>
            <w:pPr>
              <w:rPr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</w:trPr>
        <w:tc>
          <w:tcPr>
            <w:tcW w:w="10321" w:type="dxa"/>
            <w:gridSpan w:val="19"/>
            <w:vAlign w:val="center"/>
          </w:tcPr>
          <w:p>
            <w:r>
              <w:rPr>
                <w:rFonts w:hint="eastAsia" w:ascii="宋体" w:hAnsi="宋体"/>
                <w:b/>
                <w:sz w:val="21"/>
                <w:szCs w:val="21"/>
              </w:rPr>
              <w:t>承诺: 在审核过程中接触的有关受审核方特定产品或机密信息，未经受审核方书面同意不得透露给第三方。当法律要求需要信息提供给第三方时，公司书面通知受审核方所要提供的信息。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201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审核组长</w:t>
            </w:r>
          </w:p>
        </w:tc>
        <w:tc>
          <w:tcPr>
            <w:tcW w:w="1843" w:type="dxa"/>
            <w:gridSpan w:val="4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杨珍全</w:t>
            </w:r>
          </w:p>
        </w:tc>
        <w:tc>
          <w:tcPr>
            <w:tcW w:w="1134" w:type="dxa"/>
            <w:gridSpan w:val="3"/>
            <w:vMerge w:val="restart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审核方案</w:t>
            </w:r>
          </w:p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管理人员</w:t>
            </w:r>
          </w:p>
        </w:tc>
        <w:tc>
          <w:tcPr>
            <w:tcW w:w="2126" w:type="dxa"/>
            <w:gridSpan w:val="3"/>
            <w:vMerge w:val="restart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1418" w:type="dxa"/>
            <w:gridSpan w:val="3"/>
            <w:vMerge w:val="restart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</w:t>
            </w:r>
          </w:p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签字及公章</w:t>
            </w:r>
          </w:p>
        </w:tc>
        <w:tc>
          <w:tcPr>
            <w:tcW w:w="2599" w:type="dxa"/>
            <w:gridSpan w:val="5"/>
            <w:vMerge w:val="restart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" w:hRule="atLeast"/>
        </w:trPr>
        <w:tc>
          <w:tcPr>
            <w:tcW w:w="1201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1843" w:type="dxa"/>
            <w:gridSpan w:val="4"/>
            <w:vAlign w:val="center"/>
          </w:tcPr>
          <w:p>
            <w:pPr>
              <w:jc w:val="center"/>
              <w:rPr>
                <w:rFonts w:hint="default" w:eastAsia="宋体"/>
                <w:sz w:val="20"/>
                <w:lang w:val="en-US" w:eastAsia="zh-CN"/>
              </w:rPr>
            </w:pPr>
            <w:r>
              <w:rPr>
                <w:rFonts w:hint="eastAsia"/>
                <w:sz w:val="20"/>
                <w:lang w:val="en-US" w:eastAsia="zh-CN"/>
              </w:rPr>
              <w:t>13883847833</w:t>
            </w:r>
          </w:p>
        </w:tc>
        <w:tc>
          <w:tcPr>
            <w:tcW w:w="1134" w:type="dxa"/>
            <w:gridSpan w:val="3"/>
            <w:vMerge w:val="continue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2126" w:type="dxa"/>
            <w:gridSpan w:val="3"/>
            <w:vMerge w:val="continue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1418" w:type="dxa"/>
            <w:gridSpan w:val="3"/>
            <w:vMerge w:val="continue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2599" w:type="dxa"/>
            <w:gridSpan w:val="5"/>
            <w:vMerge w:val="continue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8" w:hRule="atLeast"/>
        </w:trPr>
        <w:tc>
          <w:tcPr>
            <w:tcW w:w="1201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1843" w:type="dxa"/>
            <w:gridSpan w:val="4"/>
            <w:vAlign w:val="center"/>
          </w:tcPr>
          <w:p>
            <w:pPr>
              <w:jc w:val="center"/>
              <w:rPr>
                <w:rFonts w:hint="default" w:eastAsia="宋体"/>
                <w:sz w:val="20"/>
                <w:lang w:val="en-US" w:eastAsia="zh-CN"/>
              </w:rPr>
            </w:pPr>
            <w:r>
              <w:rPr>
                <w:rFonts w:hint="eastAsia"/>
                <w:sz w:val="20"/>
                <w:lang w:val="en-US" w:eastAsia="zh-CN"/>
              </w:rPr>
              <w:t>2019.12.5</w:t>
            </w:r>
          </w:p>
        </w:tc>
        <w:tc>
          <w:tcPr>
            <w:tcW w:w="1134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126" w:type="dxa"/>
            <w:gridSpan w:val="3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1418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599" w:type="dxa"/>
            <w:gridSpan w:val="5"/>
            <w:vAlign w:val="center"/>
          </w:tcPr>
          <w:p/>
        </w:tc>
      </w:tr>
    </w:tbl>
    <w:p>
      <w:pPr>
        <w:snapToGrid w:val="0"/>
        <w:spacing w:before="163" w:beforeLines="50" w:line="400" w:lineRule="exact"/>
        <w:ind w:firstLine="3774" w:firstLineChars="1253"/>
        <w:rPr>
          <w:rFonts w:ascii="宋体" w:hAnsi="宋体"/>
          <w:b/>
          <w:bCs/>
          <w:sz w:val="30"/>
          <w:szCs w:val="30"/>
        </w:rPr>
      </w:pPr>
      <w:r>
        <w:rPr>
          <w:rFonts w:hint="eastAsia" w:ascii="宋体" w:hAnsi="宋体"/>
          <w:b/>
          <w:bCs/>
          <w:sz w:val="30"/>
          <w:szCs w:val="30"/>
        </w:rPr>
        <w:t>现场审核日程安排表</w:t>
      </w:r>
    </w:p>
    <w:tbl>
      <w:tblPr>
        <w:tblStyle w:val="5"/>
        <w:tblW w:w="1037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1"/>
        <w:gridCol w:w="1639"/>
        <w:gridCol w:w="992"/>
        <w:gridCol w:w="5670"/>
        <w:gridCol w:w="106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1" w:hRule="atLeast"/>
          <w:jc w:val="center"/>
        </w:trPr>
        <w:tc>
          <w:tcPr>
            <w:tcW w:w="10377" w:type="dxa"/>
            <w:gridSpan w:val="5"/>
            <w:tcBorders>
              <w:top w:val="single" w:color="auto" w:sz="8" w:space="0"/>
              <w:left w:val="single" w:color="auto" w:sz="8" w:space="0"/>
              <w:bottom w:val="nil"/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审核日程安排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6" w:hRule="atLeast"/>
          <w:jc w:val="center"/>
        </w:trPr>
        <w:tc>
          <w:tcPr>
            <w:tcW w:w="1011" w:type="dxa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日期</w:t>
            </w:r>
          </w:p>
        </w:tc>
        <w:tc>
          <w:tcPr>
            <w:tcW w:w="1639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时间</w:t>
            </w:r>
          </w:p>
        </w:tc>
        <w:tc>
          <w:tcPr>
            <w:tcW w:w="992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部门</w:t>
            </w:r>
          </w:p>
        </w:tc>
        <w:tc>
          <w:tcPr>
            <w:tcW w:w="5670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涉及条款</w:t>
            </w:r>
          </w:p>
        </w:tc>
        <w:tc>
          <w:tcPr>
            <w:tcW w:w="1065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审核人员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6" w:hRule="atLeast"/>
          <w:jc w:val="center"/>
        </w:trPr>
        <w:tc>
          <w:tcPr>
            <w:tcW w:w="1011" w:type="dxa"/>
            <w:vMerge w:val="restart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12</w:t>
            </w:r>
          </w:p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月</w:t>
            </w:r>
          </w:p>
          <w:p>
            <w:pPr>
              <w:snapToGrid w:val="0"/>
              <w:spacing w:line="280" w:lineRule="exact"/>
              <w:jc w:val="center"/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6</w:t>
            </w:r>
          </w:p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日</w:t>
            </w:r>
          </w:p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639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8:00-8:30</w:t>
            </w:r>
          </w:p>
        </w:tc>
        <w:tc>
          <w:tcPr>
            <w:tcW w:w="6662" w:type="dxa"/>
            <w:gridSpan w:val="2"/>
            <w:vAlign w:val="center"/>
          </w:tcPr>
          <w:p>
            <w:pPr>
              <w:rPr>
                <w:rFonts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首次会议</w:t>
            </w:r>
          </w:p>
        </w:tc>
        <w:tc>
          <w:tcPr>
            <w:tcW w:w="1065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ascii="宋体" w:hAnsi="宋体" w:eastAsia="宋体"/>
                <w:b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eastAsia="zh-CN"/>
              </w:rPr>
              <w:t>杨珍全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、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eastAsia="zh-CN"/>
              </w:rPr>
              <w:t>文平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37" w:hRule="atLeast"/>
          <w:jc w:val="center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639" w:type="dxa"/>
            <w:vMerge w:val="restart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8:30-1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2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:00</w:t>
            </w:r>
          </w:p>
        </w:tc>
        <w:tc>
          <w:tcPr>
            <w:tcW w:w="992" w:type="dxa"/>
          </w:tcPr>
          <w:p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管理层</w:t>
            </w:r>
          </w:p>
        </w:tc>
        <w:tc>
          <w:tcPr>
            <w:tcW w:w="5670" w:type="dxa"/>
          </w:tcPr>
          <w:p>
            <w:pPr>
              <w:rPr>
                <w:rFonts w:hint="eastAsia" w:ascii="宋体" w:hAnsi="宋体" w:eastAsia="宋体" w:cs="新宋体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 xml:space="preserve">EMS-2015 </w:t>
            </w:r>
            <w:r>
              <w:rPr>
                <w:rFonts w:hint="eastAsia" w:ascii="宋体" w:hAnsi="宋体" w:cs="新宋体"/>
                <w:sz w:val="18"/>
                <w:szCs w:val="18"/>
                <w:lang w:eastAsia="zh-CN"/>
              </w:rPr>
              <w:t>：</w:t>
            </w:r>
          </w:p>
          <w:p>
            <w:pPr>
              <w:snapToGrid w:val="0"/>
              <w:spacing w:line="240" w:lineRule="exact"/>
              <w:rPr>
                <w:rFonts w:hint="eastAsia" w:ascii="宋体" w:hAnsi="宋体" w:cs="新宋体"/>
                <w:sz w:val="18"/>
                <w:szCs w:val="18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4.1组织及其环境;4.2相关方需求与期望;4.3确定体系范围;4.4体系;5.1领导作用与承诺;5.2方针;5.3组织的角色、职责和权限；6.1.1策划总则；6.1.4措施的策划；6.2目标及其实现的策划；7.1资源；7.4沟通；7.5.1文件化信息总则；9.1.1监测、分析和评估总则；9.2内部审核；9.3管理评审；10.1改进 总则；10.3持续改进。</w:t>
            </w:r>
          </w:p>
          <w:p>
            <w:pPr>
              <w:spacing w:line="300" w:lineRule="exact"/>
              <w:rPr>
                <w:rFonts w:ascii="宋体" w:hAnsi="宋体" w:cs="新宋体"/>
                <w:sz w:val="18"/>
                <w:szCs w:val="18"/>
              </w:rPr>
            </w:pPr>
          </w:p>
          <w:p>
            <w:pPr>
              <w:snapToGrid w:val="0"/>
              <w:spacing w:line="240" w:lineRule="exact"/>
              <w:rPr>
                <w:rFonts w:hint="eastAsia" w:ascii="宋体" w:hAnsi="宋体" w:cs="新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新宋体"/>
                <w:sz w:val="18"/>
                <w:szCs w:val="18"/>
                <w:lang w:val="en-US" w:eastAsia="zh-CN"/>
              </w:rPr>
              <w:t>ISO45001:2018：</w:t>
            </w:r>
          </w:p>
          <w:p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4.1组织及其环境;4.2相关方需求与期望;4.3确定体系范围;4.4体系;5.1领导作用与承诺;5.2方针;5.3组织的角色、职责和权限；6.1应对风险和机遇的措施6.1.4措施的策划；6.2目标及其实现的策划；7.1资源；7.4信息和沟通；7.5.1文件化信息总则；9.1监视、测量、分析和评价；9.2内部审核；9.3管理评审；10.1事件、不符合和纠正措施；10.2持续改进。</w:t>
            </w:r>
          </w:p>
        </w:tc>
        <w:tc>
          <w:tcPr>
            <w:tcW w:w="1065" w:type="dxa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eastAsia="zh-CN"/>
              </w:rPr>
              <w:t>杨珍全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65" w:hRule="atLeast"/>
          <w:jc w:val="center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639" w:type="dxa"/>
            <w:vMerge w:val="continue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992" w:type="dxa"/>
          </w:tcPr>
          <w:p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cs="新宋体"/>
                <w:sz w:val="21"/>
                <w:szCs w:val="21"/>
                <w:lang w:eastAsia="zh-CN"/>
              </w:rPr>
              <w:t>综合</w:t>
            </w:r>
            <w:r>
              <w:rPr>
                <w:rFonts w:hint="eastAsia" w:ascii="宋体" w:hAnsi="宋体" w:cs="新宋体"/>
                <w:sz w:val="21"/>
                <w:szCs w:val="21"/>
              </w:rPr>
              <w:t>部（含财务）</w:t>
            </w:r>
          </w:p>
        </w:tc>
        <w:tc>
          <w:tcPr>
            <w:tcW w:w="5670" w:type="dxa"/>
          </w:tcPr>
          <w:p>
            <w:pPr>
              <w:rPr>
                <w:rFonts w:hint="eastAsia" w:ascii="宋体" w:hAnsi="宋体" w:eastAsia="宋体" w:cs="新宋体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EMS-2015</w:t>
            </w:r>
            <w:r>
              <w:rPr>
                <w:rFonts w:hint="eastAsia" w:ascii="宋体" w:hAnsi="宋体" w:cs="新宋体"/>
                <w:sz w:val="18"/>
                <w:szCs w:val="18"/>
                <w:lang w:eastAsia="zh-CN"/>
              </w:rPr>
              <w:t>：</w:t>
            </w:r>
          </w:p>
          <w:p>
            <w:pPr>
              <w:snapToGrid w:val="0"/>
              <w:spacing w:line="240" w:lineRule="exact"/>
              <w:rPr>
                <w:rFonts w:hint="eastAsia" w:ascii="宋体" w:hAnsi="宋体" w:cs="新宋体"/>
                <w:sz w:val="18"/>
                <w:szCs w:val="18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5.3组织的角色、职责和权限;6.1.2环境因素；6.1.3合规义务；6.2目标及其达成的策划；7.1资源；7.2能力；7.3意识；7.4沟通；7.5文件化信息；8.1运行策划和控制；8.2应急准备和响应；9.1监视、测量、分析与评估；9.1.2符合性评估；10.2不符合和纠正措施；10.3持续改进/EMS运行控制相关财务支出证据。</w:t>
            </w:r>
          </w:p>
          <w:p>
            <w:pPr>
              <w:spacing w:line="300" w:lineRule="exact"/>
              <w:rPr>
                <w:rFonts w:ascii="宋体" w:hAnsi="宋体" w:cs="新宋体"/>
                <w:sz w:val="18"/>
                <w:szCs w:val="18"/>
              </w:rPr>
            </w:pPr>
          </w:p>
          <w:p>
            <w:pPr>
              <w:snapToGrid w:val="0"/>
              <w:spacing w:line="240" w:lineRule="exact"/>
              <w:rPr>
                <w:rFonts w:hint="eastAsia" w:ascii="宋体" w:hAnsi="宋体" w:cs="新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新宋体"/>
                <w:sz w:val="18"/>
                <w:szCs w:val="18"/>
                <w:lang w:val="en-US" w:eastAsia="zh-CN"/>
              </w:rPr>
              <w:t>ISO45001:2018：</w:t>
            </w:r>
          </w:p>
          <w:p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5.3组织的角色、职责和权限；6.1.2危险源辨识和职业安全风险评价；</w:t>
            </w:r>
          </w:p>
          <w:p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6.1.3法律法规要求和其他要求；6.2目标及其实现的策划；7.1资源；7.2能力；7.3意识；7.4信息和沟通；7.5文件化信息；8.1运行策划和控制；8.2应急准备和响应；9.1监视、测量、分析和评价；9.1.2法律法规要求和其他要求的合规性评价；10.1事件、不符合和纠正措施；10.2持续改进/OHSMS运行控制财务支出证据。</w:t>
            </w:r>
          </w:p>
        </w:tc>
        <w:tc>
          <w:tcPr>
            <w:tcW w:w="1065" w:type="dxa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hint="eastAsia" w:ascii="宋体" w:hAnsi="宋体" w:eastAsia="宋体"/>
                <w:b/>
                <w:bCs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/>
                <w:b/>
                <w:bCs/>
                <w:sz w:val="18"/>
                <w:szCs w:val="18"/>
                <w:lang w:eastAsia="zh-CN"/>
              </w:rPr>
              <w:t>文平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24" w:hRule="atLeast"/>
          <w:jc w:val="center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639" w:type="dxa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13:00-1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6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:00</w:t>
            </w:r>
          </w:p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18"/>
                <w:szCs w:val="18"/>
              </w:rPr>
            </w:pPr>
          </w:p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992" w:type="dxa"/>
          </w:tcPr>
          <w:p>
            <w:pPr>
              <w:spacing w:line="300" w:lineRule="exact"/>
              <w:rPr>
                <w:rFonts w:ascii="宋体" w:hAnsi="宋体" w:cs="新宋体"/>
                <w:sz w:val="21"/>
                <w:szCs w:val="21"/>
              </w:rPr>
            </w:pPr>
            <w:r>
              <w:rPr>
                <w:rFonts w:hint="eastAsia" w:ascii="宋体" w:hAnsi="宋体" w:cs="新宋体"/>
                <w:sz w:val="21"/>
                <w:szCs w:val="21"/>
              </w:rPr>
              <w:t>销售部</w:t>
            </w:r>
          </w:p>
        </w:tc>
        <w:tc>
          <w:tcPr>
            <w:tcW w:w="5670" w:type="dxa"/>
          </w:tcPr>
          <w:p>
            <w:pPr>
              <w:rPr>
                <w:rFonts w:hint="eastAsia" w:ascii="宋体" w:hAnsi="宋体" w:eastAsia="宋体" w:cs="新宋体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 xml:space="preserve">EMS-2015 </w:t>
            </w:r>
            <w:r>
              <w:rPr>
                <w:rFonts w:hint="eastAsia" w:ascii="宋体" w:hAnsi="宋体" w:cs="新宋体"/>
                <w:sz w:val="18"/>
                <w:szCs w:val="18"/>
                <w:lang w:eastAsia="zh-CN"/>
              </w:rPr>
              <w:t>：杨珍全</w:t>
            </w:r>
          </w:p>
          <w:p>
            <w:pPr>
              <w:snapToGrid w:val="0"/>
              <w:spacing w:line="240" w:lineRule="exact"/>
              <w:rPr>
                <w:rFonts w:hint="eastAsia" w:ascii="宋体" w:hAnsi="宋体" w:cs="新宋体"/>
                <w:sz w:val="18"/>
                <w:szCs w:val="18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5.3组织的角色、职责和权限</w:t>
            </w:r>
            <w:r>
              <w:rPr>
                <w:rFonts w:hint="eastAsia" w:ascii="宋体" w:hAnsi="宋体" w:cs="新宋体"/>
                <w:sz w:val="18"/>
                <w:szCs w:val="18"/>
                <w:lang w:eastAsia="zh-CN"/>
              </w:rPr>
              <w:t>；</w:t>
            </w:r>
            <w:r>
              <w:rPr>
                <w:rFonts w:hint="eastAsia" w:ascii="宋体" w:hAnsi="宋体" w:cs="新宋体"/>
                <w:sz w:val="18"/>
                <w:szCs w:val="18"/>
              </w:rPr>
              <w:t>6.2目标及其达成的策划；7.4沟通；</w:t>
            </w:r>
          </w:p>
          <w:p>
            <w:pPr>
              <w:rPr>
                <w:rFonts w:hint="eastAsia" w:ascii="宋体" w:hAnsi="宋体" w:cs="新宋体"/>
                <w:sz w:val="18"/>
                <w:szCs w:val="18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EMS-2015</w:t>
            </w:r>
            <w:r>
              <w:rPr>
                <w:rFonts w:hint="eastAsia" w:ascii="宋体" w:hAnsi="宋体" w:cs="新宋体"/>
                <w:sz w:val="18"/>
                <w:szCs w:val="18"/>
                <w:lang w:eastAsia="zh-CN"/>
              </w:rPr>
              <w:t>：文平</w:t>
            </w:r>
            <w:r>
              <w:rPr>
                <w:rFonts w:hint="eastAsia" w:ascii="宋体" w:hAnsi="宋体" w:cs="新宋体"/>
                <w:sz w:val="18"/>
                <w:szCs w:val="18"/>
              </w:rPr>
              <w:t xml:space="preserve"> </w:t>
            </w:r>
          </w:p>
          <w:p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6.1.2环境因素</w:t>
            </w:r>
            <w:r>
              <w:rPr>
                <w:rFonts w:hint="eastAsia" w:ascii="宋体" w:hAnsi="宋体" w:cs="新宋体"/>
                <w:sz w:val="18"/>
                <w:szCs w:val="18"/>
                <w:lang w:eastAsia="zh-CN"/>
              </w:rPr>
              <w:t>；</w:t>
            </w:r>
            <w:r>
              <w:rPr>
                <w:rFonts w:hint="eastAsia" w:ascii="宋体" w:hAnsi="宋体" w:cs="新宋体"/>
                <w:sz w:val="18"/>
                <w:szCs w:val="18"/>
              </w:rPr>
              <w:t>8.1运行策划和控制；8.2应急准备和响应</w:t>
            </w:r>
          </w:p>
          <w:p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</w:p>
          <w:p>
            <w:pPr>
              <w:rPr>
                <w:rFonts w:hint="eastAsia" w:ascii="宋体" w:hAnsi="宋体" w:cs="新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新宋体"/>
                <w:sz w:val="18"/>
                <w:szCs w:val="18"/>
                <w:lang w:val="en-US" w:eastAsia="zh-CN"/>
              </w:rPr>
              <w:t>ISO45001:2018：杨珍全</w:t>
            </w:r>
          </w:p>
          <w:p>
            <w:pPr>
              <w:rPr>
                <w:rFonts w:hint="eastAsia" w:ascii="宋体" w:hAnsi="宋体" w:cs="新宋体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cs="新宋体"/>
                <w:sz w:val="18"/>
                <w:szCs w:val="18"/>
                <w:lang w:eastAsia="zh-CN"/>
              </w:rPr>
              <w:t>5.3组织的角色、职责和权限；6.2目标及其实现的策划；7.4信息和沟通；</w:t>
            </w:r>
          </w:p>
          <w:p>
            <w:pPr>
              <w:rPr>
                <w:rFonts w:hint="eastAsia" w:ascii="宋体" w:hAnsi="宋体" w:cs="新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新宋体"/>
                <w:sz w:val="18"/>
                <w:szCs w:val="18"/>
                <w:lang w:val="en-US" w:eastAsia="zh-CN"/>
              </w:rPr>
              <w:t>ISO45001:2018：文平</w:t>
            </w:r>
          </w:p>
          <w:p>
            <w:pPr>
              <w:rPr>
                <w:rFonts w:hint="eastAsia" w:ascii="宋体" w:hAnsi="宋体" w:cs="新宋体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cs="新宋体"/>
                <w:sz w:val="18"/>
                <w:szCs w:val="18"/>
                <w:lang w:eastAsia="zh-CN"/>
              </w:rPr>
              <w:t>6.1.2危险源辨识和职业安全风险评价；</w:t>
            </w:r>
            <w:bookmarkStart w:id="17" w:name="_GoBack"/>
            <w:bookmarkEnd w:id="17"/>
            <w:r>
              <w:rPr>
                <w:rFonts w:hint="eastAsia" w:ascii="宋体" w:hAnsi="宋体" w:cs="新宋体"/>
                <w:sz w:val="18"/>
                <w:szCs w:val="18"/>
                <w:lang w:eastAsia="zh-CN"/>
              </w:rPr>
              <w:t>8.1运行策划和控制；8.2应急准备和响应；</w:t>
            </w:r>
          </w:p>
          <w:p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</w:p>
        </w:tc>
        <w:tc>
          <w:tcPr>
            <w:tcW w:w="1065" w:type="dxa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hint="eastAsia" w:ascii="宋体" w:hAnsi="宋体" w:eastAsia="宋体"/>
                <w:b/>
                <w:bCs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eastAsia="zh-CN"/>
              </w:rPr>
              <w:t>杨珍全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、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eastAsia="zh-CN"/>
              </w:rPr>
              <w:t>文平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4" w:hRule="atLeast"/>
          <w:jc w:val="center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639" w:type="dxa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1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6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:00-1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6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:30</w:t>
            </w:r>
          </w:p>
        </w:tc>
        <w:tc>
          <w:tcPr>
            <w:tcW w:w="6662" w:type="dxa"/>
            <w:gridSpan w:val="2"/>
            <w:vAlign w:val="center"/>
          </w:tcPr>
          <w:p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hint="eastAsia" w:ascii="宋体" w:hAnsi="宋体" w:cs="新宋体"/>
                <w:sz w:val="21"/>
                <w:szCs w:val="21"/>
              </w:rPr>
              <w:t>审核组内部沟通,并与受审核方沟通</w:t>
            </w:r>
          </w:p>
        </w:tc>
        <w:tc>
          <w:tcPr>
            <w:tcW w:w="1065" w:type="dxa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eastAsia="zh-CN"/>
              </w:rPr>
              <w:t>杨珍全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、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eastAsia="zh-CN"/>
              </w:rPr>
              <w:t>文平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4" w:hRule="atLeast"/>
          <w:jc w:val="center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639" w:type="dxa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16:30-17:00</w:t>
            </w:r>
          </w:p>
        </w:tc>
        <w:tc>
          <w:tcPr>
            <w:tcW w:w="6662" w:type="dxa"/>
            <w:gridSpan w:val="2"/>
            <w:vAlign w:val="center"/>
          </w:tcPr>
          <w:p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hint="eastAsia" w:ascii="宋体" w:hAnsi="宋体" w:cs="新宋体"/>
                <w:sz w:val="21"/>
                <w:szCs w:val="21"/>
              </w:rPr>
              <w:t>末次会议</w:t>
            </w:r>
          </w:p>
        </w:tc>
        <w:tc>
          <w:tcPr>
            <w:tcW w:w="1065" w:type="dxa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eastAsia="zh-CN"/>
              </w:rPr>
              <w:t>杨珍全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、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eastAsia="zh-CN"/>
              </w:rPr>
              <w:t>文平</w:t>
            </w:r>
          </w:p>
        </w:tc>
      </w:tr>
    </w:tbl>
    <w:p>
      <w:pPr>
        <w:spacing w:line="300" w:lineRule="exact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注：每次监督审核必审条款：</w:t>
      </w:r>
    </w:p>
    <w:p>
      <w:pPr>
        <w:pStyle w:val="9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Q：4.1、4.2、4.3、4.4、5.2、5.3、6.1、6.2、6.3、8.1、8.2、8.3、8.4、8.5、8.6、8.7、9.1、9.2、9.3、10.2、10.3;</w:t>
      </w:r>
    </w:p>
    <w:p>
      <w:pPr>
        <w:pStyle w:val="9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J:3.2、3.3、3.4、4.2、4.3、5.2、5.3、6.2、6.3、7.2、7.3、7.4、8、9、10、11、12</w:t>
      </w:r>
    </w:p>
    <w:p>
      <w:pPr>
        <w:pStyle w:val="9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E:4.1、4.2、4.3、4.4、5.2、5.3、6.1、6.2、8.1、8.2、9.1、9.2、9.3、10.2、10.3</w:t>
      </w:r>
    </w:p>
    <w:p>
      <w:pPr>
        <w:pStyle w:val="9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 xml:space="preserve">S：4.1、4.2、4.3.1、4.3.2、4.3.3、4.4.1、4.4.3、4.4.6、4.4.7、4.5.1、4.5.2、4.5.3、4.5.5、4.6   </w:t>
      </w:r>
    </w:p>
    <w:p>
      <w:pPr>
        <w:pStyle w:val="9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除以上必审条款外还需审核：标准/规范/法规的执行情况、上次审核不符合项的验证、认证证书、标志的使用情况、投诉或事故、监督抽查情况、体系变动</w:t>
      </w:r>
    </w:p>
    <w:sectPr>
      <w:headerReference r:id="rId3" w:type="default"/>
      <w:pgSz w:w="11906" w:h="16838"/>
      <w:pgMar w:top="720" w:right="720" w:bottom="720" w:left="720" w:header="567" w:footer="567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新宋体">
    <w:panose1 w:val="02010609030101010101"/>
    <w:charset w:val="86"/>
    <w:family w:val="modern"/>
    <w:pitch w:val="default"/>
    <w:sig w:usb0="00000283" w:usb1="288F0000" w:usb2="0000000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045"/>
        <w:tab w:val="clear" w:pos="4153"/>
      </w:tabs>
      <w:spacing w:line="320" w:lineRule="exact"/>
      <w:ind w:left="713" w:leftChars="297"/>
      <w:jc w:val="left"/>
      <w:rPr>
        <w:rStyle w:val="11"/>
        <w:rFonts w:hint="default"/>
        <w:w w:val="90"/>
      </w:rPr>
    </w:pPr>
    <w:r>
      <w:pict>
        <v:shape id="_x0000_s4097" o:spid="_x0000_s4097" o:spt="202" type="#_x0000_t202" style="position:absolute;left:0pt;margin-left:360.75pt;margin-top:9.9pt;height:20.2pt;width:159.25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ind w:firstLine="360" w:firstLineChars="200"/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I</w:t>
                </w:r>
                <w:r>
                  <w:rPr>
                    <w:rFonts w:hint="eastAsia"/>
                    <w:sz w:val="18"/>
                    <w:szCs w:val="18"/>
                  </w:rPr>
                  <w:t>-23审核计划(03版)</w:t>
                </w:r>
              </w:p>
            </w:txbxContent>
          </v:textbox>
        </v:shape>
      </w:pict>
    </w:r>
    <w: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11"/>
        <w:rFonts w:hint="default"/>
      </w:rPr>
      <w:t>北京国标联合认证有限公司</w:t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</w:p>
  <w:p>
    <w:pPr>
      <w:pStyle w:val="4"/>
      <w:pBdr>
        <w:bottom w:val="none" w:color="auto" w:sz="0" w:space="0"/>
      </w:pBdr>
      <w:tabs>
        <w:tab w:val="left" w:pos="8910"/>
        <w:tab w:val="left" w:pos="9045"/>
        <w:tab w:val="clear" w:pos="4153"/>
      </w:tabs>
      <w:spacing w:line="320" w:lineRule="exact"/>
      <w:ind w:left="713" w:leftChars="297"/>
      <w:jc w:val="left"/>
      <w:rPr>
        <w:rFonts w:ascii="宋体" w:hAnsi="Courier New"/>
        <w:w w:val="90"/>
        <w:sz w:val="21"/>
      </w:rPr>
    </w:pPr>
    <w:r>
      <w:rPr>
        <w:rStyle w:val="11"/>
        <w:rFonts w:hint="default"/>
        <w:w w:val="90"/>
      </w:rPr>
      <w:t>Beijing International Standard united Certification Co.,Ltd.</w:t>
    </w:r>
  </w:p>
  <w:p>
    <w:pPr>
      <w:pStyle w:val="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6C7E4B"/>
    <w:multiLevelType w:val="multilevel"/>
    <w:tmpl w:val="336C7E4B"/>
    <w:lvl w:ilvl="0" w:tentative="0">
      <w:start w:val="1"/>
      <w:numFmt w:val="decimal"/>
      <w:lvlText w:val="%1)"/>
      <w:lvlJc w:val="left"/>
      <w:pPr>
        <w:ind w:left="780" w:hanging="420"/>
      </w:pPr>
    </w:lvl>
    <w:lvl w:ilvl="1" w:tentative="0">
      <w:start w:val="1"/>
      <w:numFmt w:val="lowerLetter"/>
      <w:lvlText w:val="%2)"/>
      <w:lvlJc w:val="left"/>
      <w:pPr>
        <w:ind w:left="1200" w:hanging="420"/>
      </w:pPr>
    </w:lvl>
    <w:lvl w:ilvl="2" w:tentative="0">
      <w:start w:val="1"/>
      <w:numFmt w:val="lowerRoman"/>
      <w:lvlText w:val="%3."/>
      <w:lvlJc w:val="right"/>
      <w:pPr>
        <w:ind w:left="1620" w:hanging="420"/>
      </w:pPr>
    </w:lvl>
    <w:lvl w:ilvl="3" w:tentative="0">
      <w:start w:val="1"/>
      <w:numFmt w:val="decimal"/>
      <w:lvlText w:val="%4."/>
      <w:lvlJc w:val="left"/>
      <w:pPr>
        <w:ind w:left="2040" w:hanging="420"/>
      </w:pPr>
    </w:lvl>
    <w:lvl w:ilvl="4" w:tentative="0">
      <w:start w:val="1"/>
      <w:numFmt w:val="lowerLetter"/>
      <w:lvlText w:val="%5)"/>
      <w:lvlJc w:val="left"/>
      <w:pPr>
        <w:ind w:left="2460" w:hanging="420"/>
      </w:pPr>
    </w:lvl>
    <w:lvl w:ilvl="5" w:tentative="0">
      <w:start w:val="1"/>
      <w:numFmt w:val="lowerRoman"/>
      <w:lvlText w:val="%6."/>
      <w:lvlJc w:val="right"/>
      <w:pPr>
        <w:ind w:left="2880" w:hanging="420"/>
      </w:pPr>
    </w:lvl>
    <w:lvl w:ilvl="6" w:tentative="0">
      <w:start w:val="1"/>
      <w:numFmt w:val="decimal"/>
      <w:lvlText w:val="%7."/>
      <w:lvlJc w:val="left"/>
      <w:pPr>
        <w:ind w:left="3300" w:hanging="420"/>
      </w:pPr>
    </w:lvl>
    <w:lvl w:ilvl="7" w:tentative="0">
      <w:start w:val="1"/>
      <w:numFmt w:val="lowerLetter"/>
      <w:lvlText w:val="%8)"/>
      <w:lvlJc w:val="left"/>
      <w:pPr>
        <w:ind w:left="3720" w:hanging="420"/>
      </w:pPr>
    </w:lvl>
    <w:lvl w:ilvl="8" w:tentative="0">
      <w:start w:val="1"/>
      <w:numFmt w:val="lowerRoman"/>
      <w:lvlText w:val="%9."/>
      <w:lvlJc w:val="right"/>
      <w:pPr>
        <w:ind w:left="414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bordersDoNotSurroundHeader w:val="1"/>
  <w:bordersDoNotSurroundFooter w:val="1"/>
  <w:doNotTrackMoves/>
  <w:documentProtection w:enforcement="0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11C33507"/>
    <w:rsid w:val="19A375B5"/>
    <w:rsid w:val="328E2ED8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字符"/>
    <w:basedOn w:val="6"/>
    <w:link w:val="4"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页脚 字符"/>
    <w:basedOn w:val="6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styleId="9">
    <w:name w:val="List Paragraph"/>
    <w:basedOn w:val="1"/>
    <w:qFormat/>
    <w:uiPriority w:val="34"/>
    <w:pPr>
      <w:ind w:firstLine="420" w:firstLineChars="200"/>
    </w:pPr>
  </w:style>
  <w:style w:type="character" w:customStyle="1" w:styleId="10">
    <w:name w:val="批注框文本 字符"/>
    <w:basedOn w:val="6"/>
    <w:link w:val="2"/>
    <w:semiHidden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2</Pages>
  <Words>189</Words>
  <Characters>1079</Characters>
  <Lines>8</Lines>
  <Paragraphs>2</Paragraphs>
  <TotalTime>0</TotalTime>
  <ScaleCrop>false</ScaleCrop>
  <LinksUpToDate>false</LinksUpToDate>
  <CharactersWithSpaces>1266</CharactersWithSpaces>
  <Application>WPS Office_11.1.0.9208_F1E327BC-269C-435d-A152-05C5408002CA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2015-06-17T14:31:00Z</dcterms:created>
  <dc:creator>微软用户</dc:creator>
  <cp:lastModifiedBy>Dell</cp:lastModifiedBy>
  <dcterms:modified xsi:type="dcterms:W3CDTF">2019-12-06T05:42:04Z</dcterms:modified>
  <cp:revision>29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2052-11.1.0.9208</vt:lpwstr>
  </property>
</Properties>
</file>