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0009-2022-SA</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重庆百环环保科技有限公司</w:t>
            </w:r>
            <w:bookmarkEnd w:id="1"/>
          </w:p>
        </w:tc>
        <w:tc>
          <w:tcPr>
            <w:tcW w:w="170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bookmarkStart w:id="20" w:name="_GoBack"/>
            <w:bookmarkEnd w:id="20"/>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91500104MA5UQ6J45T</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r>
              <w:rPr>
                <w:rFonts w:hint="eastAsia"/>
                <w:sz w:val="22"/>
                <w:szCs w:val="22"/>
              </w:rPr>
              <w:t>□ GB/T 45001-2020 idt ISO 45001:2018标准；</w:t>
            </w:r>
          </w:p>
          <w:p>
            <w:pPr>
              <w:snapToGrid w:val="0"/>
              <w:spacing w:line="0" w:lineRule="atLeast"/>
              <w:jc w:val="left"/>
              <w:rPr>
                <w:sz w:val="22"/>
                <w:szCs w:val="22"/>
              </w:rPr>
            </w:pPr>
            <w:r>
              <w:rPr>
                <w:rFonts w:hint="eastAsia"/>
                <w:sz w:val="22"/>
                <w:szCs w:val="22"/>
              </w:rPr>
              <w:t xml:space="preserve">■ </w:t>
            </w:r>
            <w:bookmarkStart w:id="8" w:name="审核依据"/>
            <w:r>
              <w:rPr>
                <w:rFonts w:ascii="宋体" w:hAnsi="宋体" w:cs="宋体"/>
                <w:color w:val="000000"/>
                <w:kern w:val="0"/>
                <w:szCs w:val="21"/>
              </w:rPr>
              <w:t>GB/T27922-2011</w:t>
            </w:r>
            <w:bookmarkEnd w:id="8"/>
            <w:r>
              <w:rPr>
                <w:rFonts w:hint="eastAsia"/>
                <w:sz w:val="22"/>
                <w:szCs w:val="22"/>
              </w:rPr>
              <w:t>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6" w:name="组织名称Add1"/>
            <w:r>
              <w:rPr>
                <w:rFonts w:hint="eastAsia"/>
                <w:sz w:val="22"/>
                <w:szCs w:val="22"/>
              </w:rPr>
              <w:t>重庆百环环保科技有限公司</w:t>
            </w:r>
            <w:bookmarkEnd w:id="16"/>
          </w:p>
        </w:tc>
        <w:tc>
          <w:tcPr>
            <w:tcW w:w="5013" w:type="dxa"/>
            <w:gridSpan w:val="3"/>
            <w:vMerge w:val="restart"/>
          </w:tcPr>
          <w:p>
            <w:pPr>
              <w:snapToGrid w:val="0"/>
              <w:spacing w:line="0" w:lineRule="atLeast"/>
              <w:jc w:val="left"/>
              <w:rPr>
                <w:sz w:val="22"/>
                <w:szCs w:val="22"/>
              </w:rPr>
            </w:pPr>
            <w:bookmarkStart w:id="17" w:name="审核范围"/>
            <w:r>
              <w:rPr>
                <w:sz w:val="22"/>
                <w:szCs w:val="22"/>
              </w:rPr>
              <w:t>环保类设备的售后服务（技术咨询、监测环保仪器、设备运维服务）五星</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重庆市大渡口区春晖路街道翠柏路101号附1号负1-10</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重庆市大渡口区春晖路街道翠柏路101号附1号负1-10</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Chongqing Baihuan Environmental Protection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1"/>
                <w:szCs w:val="16"/>
              </w:rPr>
              <w:t>After sales service of environmental protection equipment (technical consultation, monitoring environmental protection instruments, equipment operation and maintenance service) five star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Negative 1-10, No. 101-1, Cuibai Road, Chunhui road street, Dadukou District,China's Chongqing Municipality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Negative 1-10, No. 101-1, Cuibai Road, Chunhui road street, Dadukou District, China's Chongqing Municipality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70558"/>
    <w:rsid w:val="153C6A2C"/>
    <w:rsid w:val="187470E8"/>
    <w:rsid w:val="2F560A17"/>
    <w:rsid w:val="3C8955FF"/>
    <w:rsid w:val="5E28591F"/>
    <w:rsid w:val="640970FF"/>
    <w:rsid w:val="7B597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2022-01-12T02:30:07Z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316F78466CDC4680996A1FBECFBC97DD</vt:lpwstr>
  </property>
  <property fmtid="{D5CDD505-2E9C-101B-9397-08002B2CF9AE}" pid="3" name="KSOProductBuildVer">
    <vt:lpwstr>2052-11.1.0.11194</vt:lpwstr>
  </property>
</Properties>
</file>