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0665-2019-QEO-2022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成都睿的欧科技有限公司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成都睿的欧科技有限公司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成都市武侯区聚龙路1251号1幢14层1413号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成都市武侯区聚龙路1251号1幢14层1416号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杨右</w:t>
            </w:r>
            <w:bookmarkEnd w:id="10"/>
          </w:p>
        </w:tc>
        <w:tc>
          <w:tcPr>
            <w:tcW w:w="1313" w:type="dxa"/>
            <w:vAlign w:val="center"/>
          </w:tcPr>
          <w:p>
            <w:r>
              <w:rPr>
                <w:rFonts w:hint="eastAsia"/>
              </w:rPr>
              <w:t>电话.</w:t>
            </w:r>
          </w:p>
        </w:tc>
        <w:tc>
          <w:tcPr>
            <w:tcW w:w="2180" w:type="dxa"/>
            <w:vAlign w:val="center"/>
          </w:tcPr>
          <w:p>
            <w:bookmarkStart w:id="11" w:name="联系人电话"/>
            <w:r>
              <w:t>028-87435005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蒋洪君</w:t>
            </w:r>
            <w:bookmarkEnd w:id="13"/>
          </w:p>
        </w:tc>
        <w:tc>
          <w:tcPr>
            <w:tcW w:w="1313" w:type="dxa"/>
            <w:vAlign w:val="center"/>
          </w:tcPr>
          <w:p>
            <w:r>
              <w:rPr>
                <w:rFonts w:hint="eastAsia"/>
              </w:rPr>
              <w:t>管理者代表</w:t>
            </w:r>
          </w:p>
        </w:tc>
        <w:tc>
          <w:tcPr>
            <w:tcW w:w="2180" w:type="dxa"/>
          </w:tcPr>
          <w:p>
            <w:bookmarkStart w:id="14" w:name="管理者代表"/>
            <w:r>
              <w:t>刘愚</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lang w:eastAsia="zh-CN"/>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lang w:eastAsia="zh-CN"/>
              </w:rPr>
            </w:pPr>
            <w:r>
              <w:rPr>
                <w:rFonts w:hint="eastAsia" w:ascii="Times New Roman" w:hAnsi="Times New Roman" w:eastAsia="宋体" w:cs="Times New Roman"/>
                <w:lang w:eastAsia="zh-CN"/>
              </w:rPr>
              <w:t>系统集成流程图：业务洽谈</w:t>
            </w:r>
            <w:r>
              <w:rPr>
                <w:rFonts w:hint="eastAsia" w:ascii="Times New Roman" w:hAnsi="Times New Roman" w:eastAsia="宋体" w:cs="Times New Roman"/>
                <w:lang w:eastAsia="zh-CN"/>
              </w:rPr>
              <w:softHyphen/>
            </w:r>
            <w:r>
              <w:rPr>
                <w:rFonts w:hint="eastAsia" w:ascii="Times New Roman" w:hAnsi="Times New Roman" w:eastAsia="宋体" w:cs="Times New Roman"/>
                <w:lang w:eastAsia="zh-CN"/>
              </w:rPr>
              <w:t>→制定系统集成方案→项目安装→试运行（调试）→客户验收→售后服务</w:t>
            </w:r>
          </w:p>
          <w:p>
            <w:pPr>
              <w:rPr>
                <w:rFonts w:hint="eastAsia" w:ascii="Times New Roman" w:hAnsi="Times New Roman" w:eastAsia="宋体" w:cs="Times New Roman"/>
                <w:lang w:eastAsia="zh-CN"/>
              </w:rPr>
            </w:pPr>
          </w:p>
          <w:p>
            <w:pPr>
              <w:rPr>
                <w:rFonts w:hint="eastAsia" w:ascii="Times New Roman" w:hAnsi="Times New Roman" w:eastAsia="宋体" w:cs="Times New Roman"/>
                <w:lang w:eastAsia="zh-CN"/>
              </w:rPr>
            </w:pPr>
            <w:r>
              <w:rPr>
                <w:rFonts w:hint="eastAsia" w:ascii="Times New Roman" w:hAnsi="Times New Roman" w:eastAsia="宋体" w:cs="Times New Roman"/>
                <w:lang w:eastAsia="zh-CN"/>
              </w:rPr>
              <w:t>销售流程图：业务洽谈→了解客户需求→物资采购→物资检验→产品交付→售后服务</w:t>
            </w:r>
          </w:p>
          <w:p>
            <w:pPr>
              <w:rPr>
                <w:rFonts w:hint="eastAsia" w:ascii="Times New Roman" w:hAnsi="Times New Roman" w:eastAsia="宋体" w:cs="Times New Roman"/>
                <w:lang w:eastAsia="zh-CN"/>
              </w:rPr>
            </w:pPr>
          </w:p>
          <w:p>
            <w:r>
              <w:rPr>
                <w:rFonts w:hint="eastAsia"/>
              </w:rPr>
              <w:t>研发流程图：需求分析→方案设计→开发→测试→发布维护</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2022年01月12日 上午至2022年01月12日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Q：多媒体设备的销售及计算机系统集成、应用软件研发</w:t>
            </w:r>
          </w:p>
          <w:p>
            <w:r>
              <w:t>E：多媒体设备的销售及计算机系统集成、应用软件研发所涉及场所的相关环境管理活动</w:t>
            </w:r>
          </w:p>
          <w:p>
            <w:r>
              <w:t>O：多媒体设备的销售及计算机系统集成、应用软件研发所涉及场所的相关职业健康安全管理活动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Q：29.09.02;33.02.01;33.02.02</w:t>
            </w:r>
          </w:p>
          <w:p>
            <w:r>
              <w:t>E：29.09.02;33.02.01;33.02.02</w:t>
            </w:r>
          </w:p>
          <w:p>
            <w:r>
              <w:t>O：29.09.02;33.02.01;33.02.02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w:t>
            </w:r>
            <w:r>
              <w:rPr>
                <w:rFonts w:hint="eastAsia"/>
                <w:lang w:val="en-US" w:eastAsia="zh-CN"/>
              </w:rPr>
              <w:t>1</w:t>
            </w:r>
            <w:r>
              <w:rPr>
                <w:rFonts w:hint="eastAsia"/>
              </w:rPr>
              <w:t>年0</w:t>
            </w:r>
            <w:r>
              <w:rPr>
                <w:rFonts w:hint="eastAsia"/>
                <w:lang w:val="en-US" w:eastAsia="zh-CN"/>
              </w:rPr>
              <w:t>3</w:t>
            </w:r>
            <w:r>
              <w:rPr>
                <w:rFonts w:hint="eastAsia"/>
              </w:rPr>
              <w:t>月</w:t>
            </w:r>
            <w:r>
              <w:rPr>
                <w:rFonts w:hint="eastAsia"/>
                <w:lang w:val="en-US" w:eastAsia="zh-CN"/>
              </w:rPr>
              <w:t>26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02</w:t>
            </w:r>
            <w:r>
              <w:rPr>
                <w:rFonts w:hint="eastAsia"/>
              </w:rPr>
              <w:t>月</w:t>
            </w:r>
            <w:r>
              <w:rPr>
                <w:rFonts w:hint="eastAsia"/>
                <w:lang w:val="en-US" w:eastAsia="zh-CN"/>
              </w:rPr>
              <w:t>10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29"/>
        <w:gridCol w:w="134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129" w:type="dxa"/>
            <w:shd w:val="clear" w:color="auto" w:fill="F3F3F3"/>
            <w:tcMar>
              <w:left w:w="57" w:type="dxa"/>
              <w:right w:w="57" w:type="dxa"/>
            </w:tcMar>
          </w:tcPr>
          <w:p>
            <w:r>
              <w:rPr>
                <w:rFonts w:hint="eastAsia"/>
              </w:rPr>
              <w:t>审核范围（产品和过程）</w:t>
            </w:r>
          </w:p>
          <w:p/>
          <w:p/>
        </w:tc>
        <w:tc>
          <w:tcPr>
            <w:tcW w:w="134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asciiTheme="minorEastAsia" w:hAnsiTheme="minorEastAsia" w:eastAsiaTheme="minorEastAsia"/>
                <w:sz w:val="20"/>
              </w:rPr>
              <w:t>成都睿的欧科技有限公司</w:t>
            </w:r>
            <w:r>
              <w:rPr>
                <w:rFonts w:hint="eastAsia" w:asciiTheme="minorEastAsia" w:hAnsiTheme="minorEastAsia" w:eastAsiaTheme="minorEastAsia"/>
                <w:sz w:val="20"/>
                <w:lang w:val="en-US" w:eastAsia="zh-CN"/>
              </w:rPr>
              <w:t>/</w:t>
            </w:r>
            <w:r>
              <w:rPr>
                <w:rFonts w:asciiTheme="minorEastAsia" w:hAnsiTheme="minorEastAsia" w:eastAsiaTheme="minorEastAsia"/>
                <w:sz w:val="20"/>
              </w:rPr>
              <w:t>成都市武侯区聚龙路1251号1幢14层1413号</w:t>
            </w:r>
          </w:p>
        </w:tc>
        <w:tc>
          <w:tcPr>
            <w:tcW w:w="2267" w:type="dxa"/>
          </w:tcPr>
          <w:p>
            <w:pPr>
              <w:rPr>
                <w:rFonts w:hint="eastAsia" w:eastAsiaTheme="minorEastAsia"/>
                <w:lang w:val="en-US" w:eastAsia="zh-CN"/>
              </w:rPr>
            </w:pPr>
            <w:r>
              <w:rPr>
                <w:rFonts w:asciiTheme="minorEastAsia" w:hAnsiTheme="minorEastAsia" w:eastAsiaTheme="minorEastAsia"/>
                <w:sz w:val="20"/>
              </w:rPr>
              <w:t>成都市武侯区聚龙路1251号1幢14层1413号</w:t>
            </w:r>
            <w:r>
              <w:rPr>
                <w:rFonts w:hint="eastAsia" w:asciiTheme="minorEastAsia" w:hAnsiTheme="minorEastAsia" w:eastAsiaTheme="minorEastAsia"/>
                <w:sz w:val="20"/>
                <w:lang w:val="en-US" w:eastAsia="zh-CN"/>
              </w:rPr>
              <w:t>/成都市青羊总部基地</w:t>
            </w:r>
          </w:p>
        </w:tc>
        <w:tc>
          <w:tcPr>
            <w:tcW w:w="571" w:type="dxa"/>
            <w:vAlign w:val="center"/>
          </w:tcPr>
          <w:p>
            <w:pPr>
              <w:rPr>
                <w:rFonts w:hint="default" w:eastAsia="宋体"/>
                <w:lang w:val="en-US" w:eastAsia="zh-CN"/>
              </w:rPr>
            </w:pPr>
            <w:r>
              <w:rPr>
                <w:rFonts w:hint="eastAsia"/>
                <w:lang w:val="en-US" w:eastAsia="zh-CN"/>
              </w:rPr>
              <w:t>15</w:t>
            </w:r>
          </w:p>
        </w:tc>
        <w:tc>
          <w:tcPr>
            <w:tcW w:w="2129" w:type="dxa"/>
            <w:vAlign w:val="center"/>
          </w:tcPr>
          <w:p>
            <w:pPr>
              <w:rPr>
                <w:lang w:eastAsia="ja-JP"/>
              </w:rPr>
            </w:pPr>
            <w:r>
              <w:rPr>
                <w:sz w:val="20"/>
              </w:rPr>
              <w:t>多媒体设备的销售及计算机系统集成、应用软件研发</w:t>
            </w:r>
          </w:p>
        </w:tc>
        <w:tc>
          <w:tcPr>
            <w:tcW w:w="1343" w:type="dxa"/>
            <w:vAlign w:val="center"/>
          </w:tcPr>
          <w:p>
            <w:pPr>
              <w:rPr>
                <w:lang w:eastAsia="ja-JP"/>
              </w:rPr>
            </w:pPr>
            <w:r>
              <w:rPr>
                <w:rFonts w:hint="eastAsia"/>
                <w:lang w:eastAsia="ja-JP"/>
              </w:rPr>
              <w:t>ISO 9001:2015</w:t>
            </w:r>
          </w:p>
        </w:tc>
        <w:tc>
          <w:tcPr>
            <w:tcW w:w="668" w:type="dxa"/>
            <w:shd w:val="clear" w:color="auto" w:fill="FFFFFF"/>
          </w:tcPr>
          <w:p>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hint="eastAsia" w:ascii="Times New Roman" w:hAnsi="Times New Roman" w:eastAsia="宋体" w:cs="Times New Roman"/>
                <w:kern w:val="2"/>
                <w:sz w:val="21"/>
                <w:szCs w:val="24"/>
                <w:lang w:val="en-US" w:eastAsia="ja-JP" w:bidi="ar-SA"/>
              </w:rPr>
            </w:pPr>
            <w:r>
              <w:rPr>
                <w:rFonts w:asciiTheme="minorEastAsia" w:hAnsiTheme="minorEastAsia" w:eastAsiaTheme="minorEastAsia"/>
                <w:sz w:val="20"/>
              </w:rPr>
              <w:t>成都睿的欧科技有限公司</w:t>
            </w:r>
            <w:r>
              <w:rPr>
                <w:rFonts w:hint="eastAsia" w:asciiTheme="minorEastAsia" w:hAnsiTheme="minorEastAsia" w:eastAsiaTheme="minorEastAsia"/>
                <w:sz w:val="20"/>
                <w:lang w:val="en-US" w:eastAsia="zh-CN"/>
              </w:rPr>
              <w:t>/</w:t>
            </w:r>
            <w:r>
              <w:rPr>
                <w:rFonts w:asciiTheme="minorEastAsia" w:hAnsiTheme="minorEastAsia" w:eastAsiaTheme="minorEastAsia"/>
                <w:sz w:val="20"/>
              </w:rPr>
              <w:t>成都市武侯区聚龙路1251号1幢14层1413号</w:t>
            </w:r>
          </w:p>
        </w:tc>
        <w:tc>
          <w:tcPr>
            <w:tcW w:w="2267" w:type="dxa"/>
            <w:vAlign w:val="top"/>
          </w:tcPr>
          <w:p>
            <w:pPr>
              <w:rPr>
                <w:rFonts w:hint="eastAsia" w:ascii="Times New Roman" w:hAnsi="Times New Roman" w:cs="Times New Roman" w:eastAsiaTheme="minorEastAsia"/>
                <w:kern w:val="2"/>
                <w:sz w:val="21"/>
                <w:szCs w:val="24"/>
                <w:lang w:val="en-US" w:eastAsia="ja-JP" w:bidi="ar-SA"/>
              </w:rPr>
            </w:pPr>
            <w:r>
              <w:rPr>
                <w:rFonts w:asciiTheme="minorEastAsia" w:hAnsiTheme="minorEastAsia" w:eastAsiaTheme="minorEastAsia"/>
                <w:sz w:val="20"/>
              </w:rPr>
              <w:t>成都市武侯区聚龙路1251号1幢14层1413号</w:t>
            </w:r>
            <w:r>
              <w:rPr>
                <w:rFonts w:hint="eastAsia" w:asciiTheme="minorEastAsia" w:hAnsiTheme="minorEastAsia" w:eastAsiaTheme="minorEastAsia"/>
                <w:sz w:val="20"/>
                <w:lang w:val="en-US" w:eastAsia="zh-CN"/>
              </w:rPr>
              <w:t>/成都市青羊总部基地</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15</w:t>
            </w:r>
          </w:p>
        </w:tc>
        <w:tc>
          <w:tcPr>
            <w:tcW w:w="2129" w:type="dxa"/>
            <w:vAlign w:val="center"/>
          </w:tcPr>
          <w:p>
            <w:pPr>
              <w:rPr>
                <w:sz w:val="20"/>
                <w:lang w:eastAsia="ja-JP"/>
              </w:rPr>
            </w:pPr>
            <w:r>
              <w:rPr>
                <w:sz w:val="20"/>
              </w:rPr>
              <w:t>多媒体设备的销售及计算机系统集成、应用软件研发所涉及场所的相关环境管理活动</w:t>
            </w:r>
          </w:p>
        </w:tc>
        <w:tc>
          <w:tcPr>
            <w:tcW w:w="1343" w:type="dxa"/>
            <w:vAlign w:val="center"/>
          </w:tcPr>
          <w:p>
            <w:pPr>
              <w:rPr>
                <w:lang w:eastAsia="ja-JP"/>
              </w:rPr>
            </w:pPr>
            <w:r>
              <w:rPr>
                <w:rFonts w:hint="eastAsia"/>
                <w:lang w:eastAsia="ja-JP"/>
              </w:rPr>
              <w:t>ISO 14001:2015</w:t>
            </w:r>
          </w:p>
        </w:tc>
        <w:tc>
          <w:tcPr>
            <w:tcW w:w="668" w:type="dxa"/>
            <w:shd w:val="clear" w:color="auto" w:fill="FFFFFF"/>
          </w:tcPr>
          <w:p>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rFonts w:hint="eastAsia" w:ascii="Times New Roman" w:hAnsi="Times New Roman" w:eastAsia="宋体" w:cs="Times New Roman"/>
                <w:kern w:val="2"/>
                <w:sz w:val="21"/>
                <w:szCs w:val="24"/>
                <w:lang w:val="en-US" w:eastAsia="ja-JP" w:bidi="ar-SA"/>
              </w:rPr>
            </w:pPr>
            <w:r>
              <w:rPr>
                <w:rFonts w:asciiTheme="minorEastAsia" w:hAnsiTheme="minorEastAsia" w:eastAsiaTheme="minorEastAsia"/>
                <w:sz w:val="20"/>
              </w:rPr>
              <w:t>成都睿的欧科技有限公司</w:t>
            </w:r>
            <w:r>
              <w:rPr>
                <w:rFonts w:hint="eastAsia" w:asciiTheme="minorEastAsia" w:hAnsiTheme="minorEastAsia" w:eastAsiaTheme="minorEastAsia"/>
                <w:sz w:val="20"/>
                <w:lang w:val="en-US" w:eastAsia="zh-CN"/>
              </w:rPr>
              <w:t>/</w:t>
            </w:r>
            <w:r>
              <w:rPr>
                <w:rFonts w:asciiTheme="minorEastAsia" w:hAnsiTheme="minorEastAsia" w:eastAsiaTheme="minorEastAsia"/>
                <w:sz w:val="20"/>
              </w:rPr>
              <w:t>成都市武侯区聚龙路1251号1幢14层1413号</w:t>
            </w:r>
          </w:p>
        </w:tc>
        <w:tc>
          <w:tcPr>
            <w:tcW w:w="2267" w:type="dxa"/>
            <w:vAlign w:val="top"/>
          </w:tcPr>
          <w:p>
            <w:pPr>
              <w:rPr>
                <w:rFonts w:hint="eastAsia" w:ascii="Times New Roman" w:hAnsi="Times New Roman" w:cs="Times New Roman" w:eastAsiaTheme="minorEastAsia"/>
                <w:kern w:val="2"/>
                <w:sz w:val="21"/>
                <w:szCs w:val="24"/>
                <w:lang w:val="en-US" w:eastAsia="ja-JP" w:bidi="ar-SA"/>
              </w:rPr>
            </w:pPr>
            <w:r>
              <w:rPr>
                <w:rFonts w:asciiTheme="minorEastAsia" w:hAnsiTheme="minorEastAsia" w:eastAsiaTheme="minorEastAsia"/>
                <w:sz w:val="20"/>
              </w:rPr>
              <w:t>成都市武侯区聚龙路1251号1幢14层1413号</w:t>
            </w:r>
            <w:r>
              <w:rPr>
                <w:rFonts w:hint="eastAsia" w:asciiTheme="minorEastAsia" w:hAnsiTheme="minorEastAsia" w:eastAsiaTheme="minorEastAsia"/>
                <w:sz w:val="20"/>
                <w:lang w:val="en-US" w:eastAsia="zh-CN"/>
              </w:rPr>
              <w:t>/成都市青羊总部基地</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15</w:t>
            </w:r>
          </w:p>
        </w:tc>
        <w:tc>
          <w:tcPr>
            <w:tcW w:w="2129" w:type="dxa"/>
            <w:vAlign w:val="center"/>
          </w:tcPr>
          <w:p>
            <w:pPr>
              <w:rPr>
                <w:sz w:val="20"/>
                <w:lang w:eastAsia="ja-JP"/>
              </w:rPr>
            </w:pPr>
            <w:r>
              <w:rPr>
                <w:sz w:val="20"/>
              </w:rPr>
              <w:t>多媒体设备的销售及计算机系统集成、应用软件研发所涉及场所的相关职业健康安全管理活动</w:t>
            </w:r>
          </w:p>
        </w:tc>
        <w:tc>
          <w:tcPr>
            <w:tcW w:w="1343" w:type="dxa"/>
            <w:vAlign w:val="center"/>
          </w:tcPr>
          <w:p>
            <w:pPr>
              <w:rPr>
                <w:rFonts w:hint="default" w:eastAsia="宋体"/>
                <w:lang w:val="en-US" w:eastAsia="zh-CN"/>
              </w:rPr>
            </w:pPr>
            <w:r>
              <w:rPr>
                <w:rFonts w:hint="eastAsia"/>
                <w:lang w:eastAsia="ja-JP"/>
              </w:rPr>
              <w:t>ISO45001：</w:t>
            </w:r>
            <w:r>
              <w:rPr>
                <w:rFonts w:hint="eastAsia"/>
                <w:lang w:val="en-US" w:eastAsia="zh-CN"/>
              </w:rPr>
              <w:t>2018</w:t>
            </w:r>
          </w:p>
        </w:tc>
        <w:tc>
          <w:tcPr>
            <w:tcW w:w="668" w:type="dxa"/>
            <w:shd w:val="clear" w:color="auto" w:fill="FFFFFF"/>
          </w:tcPr>
          <w:p>
            <w:r>
              <w:rPr>
                <w:rFonts w:hint="eastAsia" w:ascii="黑体" w:hAnsi="黑体" w:eastAsia="黑体" w:cs="黑体"/>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Q:29.09.02,33.02.01,33.02.02</w:t>
            </w:r>
          </w:p>
          <w:p>
            <w:r>
              <w:t>E:29.09.02,33.02.01,33.02.02</w:t>
            </w:r>
          </w:p>
          <w:p>
            <w:r>
              <w:t>O:29.09.02,33.02.01,33.02.02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2020-N1QMS-1247783</w:t>
            </w:r>
          </w:p>
          <w:p>
            <w:r>
              <w:t>2019-N1EMS-1247783</w:t>
            </w:r>
          </w:p>
          <w:p>
            <w:r>
              <w:t>2021-N1OHSMS-1247783</w:t>
            </w:r>
          </w:p>
        </w:tc>
        <w:tc>
          <w:tcPr>
            <w:tcW w:w="2179" w:type="dxa"/>
            <w:vAlign w:val="center"/>
          </w:tcPr>
          <w:p>
            <w:r>
              <w:t>Q:29.09.02,33.02.02</w:t>
            </w:r>
          </w:p>
          <w:p>
            <w:r>
              <w:t>E:29.09.02,33.02.01,33.02.02</w:t>
            </w:r>
          </w:p>
          <w:p>
            <w:r>
              <w:t>O:29.09.02,33.02.01,33.02.02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体系名称缩写</w:t>
            </w:r>
          </w:p>
        </w:tc>
        <w:tc>
          <w:tcPr>
            <w:tcW w:w="1698" w:type="dxa"/>
          </w:tcPr>
          <w:p>
            <w:pPr>
              <w:rPr>
                <w:color w:val="auto"/>
              </w:rPr>
            </w:pPr>
            <w:r>
              <w:rPr>
                <w:rFonts w:hint="eastAsia"/>
                <w:color w:val="auto"/>
              </w:rPr>
              <w:t>一般不符合数量</w:t>
            </w:r>
          </w:p>
        </w:tc>
        <w:tc>
          <w:tcPr>
            <w:tcW w:w="1717" w:type="dxa"/>
          </w:tcPr>
          <w:p>
            <w:pPr>
              <w:rPr>
                <w:color w:val="auto"/>
              </w:rPr>
            </w:pPr>
            <w:r>
              <w:rPr>
                <w:rFonts w:hint="eastAsia"/>
                <w:color w:val="auto"/>
              </w:rPr>
              <w:t>严重不符合数量</w:t>
            </w:r>
          </w:p>
        </w:tc>
        <w:tc>
          <w:tcPr>
            <w:tcW w:w="1560" w:type="dxa"/>
          </w:tcPr>
          <w:p>
            <w:pPr>
              <w:rPr>
                <w:color w:val="auto"/>
              </w:rPr>
            </w:pPr>
            <w:r>
              <w:rPr>
                <w:rFonts w:hint="eastAsia"/>
                <w:color w:val="auto"/>
              </w:rPr>
              <w:t>不符合项总数</w:t>
            </w:r>
          </w:p>
        </w:tc>
        <w:tc>
          <w:tcPr>
            <w:tcW w:w="296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QMS</w:t>
            </w:r>
          </w:p>
        </w:tc>
        <w:tc>
          <w:tcPr>
            <w:tcW w:w="1698" w:type="dxa"/>
          </w:tcPr>
          <w:p>
            <w:pPr>
              <w:rPr>
                <w:rFonts w:hint="eastAsia" w:eastAsia="宋体"/>
                <w:color w:val="auto"/>
                <w:lang w:val="en-US" w:eastAsia="zh-CN"/>
              </w:rPr>
            </w:pPr>
            <w:r>
              <w:rPr>
                <w:rFonts w:hint="eastAsia"/>
                <w:color w:val="auto"/>
                <w:lang w:val="en-US" w:eastAsia="zh-CN"/>
              </w:rPr>
              <w:t>1</w:t>
            </w:r>
          </w:p>
        </w:tc>
        <w:tc>
          <w:tcPr>
            <w:tcW w:w="1717" w:type="dxa"/>
          </w:tcPr>
          <w:p>
            <w:pPr>
              <w:rPr>
                <w:rFonts w:hint="eastAsia" w:eastAsia="宋体"/>
                <w:color w:val="auto"/>
                <w:lang w:val="en-US" w:eastAsia="zh-CN"/>
              </w:rPr>
            </w:pPr>
            <w:r>
              <w:rPr>
                <w:rFonts w:hint="eastAsia"/>
                <w:color w:val="auto"/>
                <w:lang w:val="en-US" w:eastAsia="zh-CN"/>
              </w:rPr>
              <w:t>0</w:t>
            </w:r>
          </w:p>
        </w:tc>
        <w:tc>
          <w:tcPr>
            <w:tcW w:w="1560" w:type="dxa"/>
          </w:tcPr>
          <w:p>
            <w:pPr>
              <w:rPr>
                <w:rFonts w:hint="eastAsia" w:eastAsia="宋体"/>
                <w:color w:val="auto"/>
                <w:lang w:val="en-US" w:eastAsia="zh-CN"/>
              </w:rPr>
            </w:pPr>
            <w:r>
              <w:rPr>
                <w:rFonts w:hint="eastAsia"/>
                <w:color w:val="auto"/>
                <w:lang w:val="en-US" w:eastAsia="zh-CN"/>
              </w:rPr>
              <w:t>1</w:t>
            </w:r>
          </w:p>
        </w:tc>
        <w:tc>
          <w:tcPr>
            <w:tcW w:w="2965" w:type="dxa"/>
          </w:tcPr>
          <w:p>
            <w:pPr>
              <w:rPr>
                <w:color w:val="auto"/>
              </w:rPr>
            </w:pPr>
            <w:r>
              <w:rPr>
                <w:rFonts w:hint="eastAsia"/>
                <w:color w:val="auto"/>
                <w:lang w:eastAsia="zh-CN"/>
              </w:rPr>
              <w:t>☑</w:t>
            </w:r>
            <w:r>
              <w:rPr>
                <w:rFonts w:hint="eastAsia"/>
                <w:color w:val="auto"/>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50430</w:t>
            </w:r>
          </w:p>
        </w:tc>
        <w:tc>
          <w:tcPr>
            <w:tcW w:w="1698" w:type="dxa"/>
          </w:tcPr>
          <w:p>
            <w:pPr>
              <w:rPr>
                <w:color w:val="auto"/>
              </w:rPr>
            </w:pPr>
          </w:p>
        </w:tc>
        <w:tc>
          <w:tcPr>
            <w:tcW w:w="1717" w:type="dxa"/>
          </w:tcPr>
          <w:p>
            <w:pPr>
              <w:rPr>
                <w:color w:val="auto"/>
              </w:rPr>
            </w:pPr>
          </w:p>
        </w:tc>
        <w:tc>
          <w:tcPr>
            <w:tcW w:w="1560" w:type="dxa"/>
          </w:tcPr>
          <w:p>
            <w:pPr>
              <w:rPr>
                <w:color w:val="auto"/>
              </w:rPr>
            </w:pPr>
          </w:p>
        </w:tc>
        <w:tc>
          <w:tcPr>
            <w:tcW w:w="2965" w:type="dxa"/>
          </w:tcPr>
          <w:p>
            <w:pPr>
              <w:rPr>
                <w:color w:val="auto"/>
              </w:rPr>
            </w:pPr>
            <w:r>
              <w:rPr>
                <w:rFonts w:hint="eastAsia"/>
                <w:color w:val="auto"/>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EMS</w:t>
            </w:r>
          </w:p>
        </w:tc>
        <w:tc>
          <w:tcPr>
            <w:tcW w:w="1698" w:type="dxa"/>
          </w:tcPr>
          <w:p>
            <w:pPr>
              <w:rPr>
                <w:color w:val="auto"/>
              </w:rPr>
            </w:pPr>
          </w:p>
        </w:tc>
        <w:tc>
          <w:tcPr>
            <w:tcW w:w="1717" w:type="dxa"/>
          </w:tcPr>
          <w:p>
            <w:pPr>
              <w:rPr>
                <w:color w:val="auto"/>
              </w:rPr>
            </w:pPr>
          </w:p>
        </w:tc>
        <w:tc>
          <w:tcPr>
            <w:tcW w:w="1560" w:type="dxa"/>
          </w:tcPr>
          <w:p>
            <w:pPr>
              <w:rPr>
                <w:color w:val="auto"/>
              </w:rPr>
            </w:pPr>
          </w:p>
        </w:tc>
        <w:tc>
          <w:tcPr>
            <w:tcW w:w="2965" w:type="dxa"/>
          </w:tcPr>
          <w:p>
            <w:pPr>
              <w:rPr>
                <w:color w:val="auto"/>
              </w:rPr>
            </w:pPr>
            <w:r>
              <w:rPr>
                <w:rFonts w:hint="eastAsia"/>
                <w:color w:val="auto"/>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OHSMS</w:t>
            </w:r>
          </w:p>
        </w:tc>
        <w:tc>
          <w:tcPr>
            <w:tcW w:w="1698" w:type="dxa"/>
          </w:tcPr>
          <w:p>
            <w:pPr>
              <w:rPr>
                <w:color w:val="auto"/>
              </w:rPr>
            </w:pPr>
          </w:p>
        </w:tc>
        <w:tc>
          <w:tcPr>
            <w:tcW w:w="1717" w:type="dxa"/>
          </w:tcPr>
          <w:p>
            <w:pPr>
              <w:rPr>
                <w:color w:val="auto"/>
              </w:rPr>
            </w:pPr>
          </w:p>
        </w:tc>
        <w:tc>
          <w:tcPr>
            <w:tcW w:w="1560" w:type="dxa"/>
          </w:tcPr>
          <w:p>
            <w:pPr>
              <w:rPr>
                <w:color w:val="auto"/>
              </w:rPr>
            </w:pPr>
          </w:p>
        </w:tc>
        <w:tc>
          <w:tcPr>
            <w:tcW w:w="2965" w:type="dxa"/>
          </w:tcPr>
          <w:p>
            <w:pPr>
              <w:rPr>
                <w:color w:val="auto"/>
              </w:rPr>
            </w:pPr>
            <w:r>
              <w:rPr>
                <w:rFonts w:hint="eastAsia"/>
                <w:color w:val="auto"/>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多媒体设备的销售及计算机系统集成、应用软件研发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多媒体设备的销售及计算机系统集成、应用软件研发所涉及场所的相关环境管理活动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多媒体设备的销售及计算机系统集成、应用软件研发所涉及场所的相关职业健康安全管理活动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444500</wp:posOffset>
                  </wp:positionH>
                  <wp:positionV relativeFrom="paragraph">
                    <wp:posOffset>40005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tc>
        <w:tc>
          <w:tcPr>
            <w:tcW w:w="2764" w:type="dxa"/>
            <w:tcMar>
              <w:left w:w="113" w:type="dxa"/>
            </w:tcMar>
          </w:tcPr>
          <w:p>
            <w:pPr>
              <w:rPr>
                <w:b w:val="0"/>
                <w:bCs w:val="0"/>
                <w:color w:val="auto"/>
              </w:rPr>
            </w:pPr>
            <w:r>
              <w:rPr>
                <w:rFonts w:hint="eastAsia"/>
                <w:b w:val="0"/>
                <w:bCs w:val="0"/>
                <w:color w:val="auto"/>
              </w:rPr>
              <w:t>日期</w:t>
            </w:r>
          </w:p>
        </w:tc>
        <w:tc>
          <w:tcPr>
            <w:tcW w:w="2766" w:type="dxa"/>
            <w:tcMar>
              <w:left w:w="113" w:type="dxa"/>
            </w:tcMar>
            <w:vAlign w:val="center"/>
          </w:tcPr>
          <w:p>
            <w:pPr>
              <w:rPr>
                <w:rFonts w:hint="default" w:ascii="宋体" w:eastAsia="宋体"/>
                <w:b w:val="0"/>
                <w:bCs w:val="0"/>
                <w:color w:val="auto"/>
                <w:szCs w:val="21"/>
                <w:lang w:val="en-US" w:eastAsia="zh-CN"/>
              </w:rPr>
            </w:pPr>
            <w:r>
              <w:rPr>
                <w:rFonts w:hint="eastAsia" w:ascii="宋体"/>
                <w:b w:val="0"/>
                <w:bCs w:val="0"/>
                <w:color w:val="auto"/>
                <w:szCs w:val="21"/>
                <w:lang w:val="en-US" w:eastAsia="zh-CN"/>
              </w:rPr>
              <w:t>2022.1.12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价值观□文化□知识□绩效□工艺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lang w:eastAsia="zh-CN"/>
              </w:rPr>
              <w:t>☑</w:t>
            </w: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最高管理者制定了文件化的管理体系方针：诚实守信，客户至上；真诚合作，实现双赢</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bCs/>
                      <w:color w:val="000000"/>
                      <w:sz w:val="18"/>
                      <w:szCs w:val="18"/>
                      <w:lang w:val="en-US" w:eastAsia="zh-CN"/>
                    </w:rPr>
                    <w:t>顾客反馈意见处理率达到100%</w:t>
                  </w:r>
                </w:p>
              </w:tc>
              <w:tc>
                <w:tcPr>
                  <w:tcW w:w="3136" w:type="dxa"/>
                  <w:shd w:val="clear" w:color="auto" w:fill="auto"/>
                  <w:vAlign w:val="center"/>
                </w:tcPr>
                <w:p>
                  <w:pPr>
                    <w:shd w:val="clear" w:color="auto" w:fill="C7DAF1" w:themeFill="text2" w:themeFillTint="32"/>
                    <w:rPr>
                      <w:lang w:val="en-GB"/>
                    </w:rPr>
                  </w:pPr>
                  <w:r>
                    <w:rPr>
                      <w:rFonts w:hint="eastAsia" w:ascii="宋体" w:hAnsi="宋体"/>
                      <w:bCs/>
                      <w:color w:val="000000"/>
                      <w:sz w:val="18"/>
                      <w:szCs w:val="18"/>
                      <w:lang w:val="en-US" w:eastAsia="zh-CN"/>
                    </w:rPr>
                    <w:t>反馈意见处理数/意见总数*100%</w:t>
                  </w:r>
                </w:p>
              </w:tc>
              <w:tc>
                <w:tcPr>
                  <w:tcW w:w="1350"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营销部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bCs/>
                      <w:color w:val="000000"/>
                      <w:sz w:val="18"/>
                      <w:szCs w:val="18"/>
                      <w:lang w:val="en-US" w:eastAsia="zh-CN"/>
                    </w:rPr>
                    <w:t>顾客满意率达到≥90%以上</w:t>
                  </w:r>
                </w:p>
              </w:tc>
              <w:tc>
                <w:tcPr>
                  <w:tcW w:w="3136" w:type="dxa"/>
                  <w:shd w:val="clear" w:color="auto" w:fill="auto"/>
                  <w:vAlign w:val="center"/>
                </w:tcPr>
                <w:p>
                  <w:pPr>
                    <w:numPr>
                      <w:ilvl w:val="0"/>
                      <w:numId w:val="0"/>
                    </w:numPr>
                    <w:rPr>
                      <w:rFonts w:ascii="宋体" w:hAnsi="宋体"/>
                    </w:rPr>
                  </w:pPr>
                  <w:r>
                    <w:rPr>
                      <w:rFonts w:hint="eastAsia" w:ascii="宋体" w:hAnsi="宋体"/>
                      <w:bCs/>
                      <w:color w:val="000000"/>
                      <w:sz w:val="18"/>
                      <w:szCs w:val="18"/>
                      <w:lang w:val="en-US" w:eastAsia="zh-CN"/>
                    </w:rPr>
                    <w:t>满意度总分/100*调查客户数量*100%</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营销部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s="Times New Roman"/>
                      <w:bCs/>
                      <w:color w:val="000000"/>
                      <w:sz w:val="18"/>
                      <w:szCs w:val="18"/>
                      <w:lang w:val="en-US" w:eastAsia="zh-CN"/>
                    </w:rPr>
                    <w:t>合同履约率100</w:t>
                  </w:r>
                  <w:r>
                    <w:rPr>
                      <w:rFonts w:hint="eastAsia" w:ascii="宋体" w:hAnsi="宋体"/>
                      <w:bCs/>
                      <w:color w:val="000000"/>
                      <w:sz w:val="18"/>
                      <w:szCs w:val="18"/>
                      <w:lang w:val="en-US" w:eastAsia="zh-CN"/>
                    </w:rPr>
                    <w:t>%</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bCs/>
                      <w:color w:val="000000"/>
                      <w:sz w:val="18"/>
                      <w:szCs w:val="18"/>
                      <w:lang w:val="en-US" w:eastAsia="zh-CN"/>
                    </w:rPr>
                    <w:t>实际履约数/需履约总数*100%</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营销部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s="Times New Roman"/>
                      <w:bCs/>
                      <w:color w:val="000000"/>
                      <w:sz w:val="18"/>
                      <w:szCs w:val="18"/>
                      <w:lang w:val="en-US" w:eastAsia="zh-CN"/>
                    </w:rPr>
                    <w:t>设计开发合格率达到100</w:t>
                  </w:r>
                  <w:r>
                    <w:rPr>
                      <w:rFonts w:hint="eastAsia" w:ascii="宋体" w:hAnsi="宋体"/>
                      <w:bCs/>
                      <w:color w:val="000000"/>
                      <w:sz w:val="18"/>
                      <w:szCs w:val="18"/>
                      <w:lang w:val="en-US" w:eastAsia="zh-CN"/>
                    </w:rPr>
                    <w:t>%</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bCs/>
                      <w:color w:val="000000"/>
                      <w:sz w:val="18"/>
                      <w:szCs w:val="18"/>
                      <w:lang w:val="en-US" w:eastAsia="zh-CN"/>
                    </w:rPr>
                    <w:t>设计开发合格数/开发总数*100%</w:t>
                  </w:r>
                </w:p>
              </w:tc>
              <w:tc>
                <w:tcPr>
                  <w:tcW w:w="1350" w:type="dxa"/>
                  <w:shd w:val="clear" w:color="auto" w:fill="auto"/>
                  <w:vAlign w:val="center"/>
                </w:tcPr>
                <w:p>
                  <w:pPr>
                    <w:shd w:val="clear" w:color="auto" w:fill="C7DAF1" w:themeFill="text2" w:themeFillTint="32"/>
                    <w:rPr>
                      <w:rFonts w:hint="eastAsia" w:ascii="宋体" w:hAnsi="宋体" w:eastAsia="宋体"/>
                      <w:lang w:eastAsia="zh-CN"/>
                    </w:rPr>
                  </w:pPr>
                  <w:r>
                    <w:rPr>
                      <w:rFonts w:hint="eastAsia" w:ascii="宋体" w:hAnsi="宋体"/>
                      <w:lang w:eastAsia="zh-CN"/>
                    </w:rPr>
                    <w:t>项目部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lang w:eastAsia="zh-CN"/>
              </w:rPr>
              <w:t>建筑面积150平方米</w:t>
            </w:r>
            <w:r>
              <w:rPr>
                <w:rFonts w:hint="eastAsia"/>
              </w:rPr>
              <w:t>；</w:t>
            </w:r>
            <w:r>
              <w:rPr>
                <w:rFonts w:hint="eastAsia"/>
                <w:lang w:eastAsia="zh-CN"/>
              </w:rPr>
              <w:t>生产车间0个；库房0个；实验室0个</w:t>
            </w:r>
            <w:r>
              <w:rPr>
                <w:rFonts w:hint="eastAsia"/>
              </w:rPr>
              <w:t>；</w:t>
            </w:r>
          </w:p>
          <w:p>
            <w:pPr>
              <w:shd w:val="clear" w:color="auto" w:fill="C7DAF1" w:themeFill="text2" w:themeFillTint="32"/>
              <w:rPr>
                <w:rFonts w:hint="eastAsia" w:eastAsia="宋体"/>
                <w:u w:val="single"/>
                <w:lang w:eastAsia="zh-CN"/>
              </w:rPr>
            </w:pPr>
            <w:r>
              <w:rPr>
                <w:rFonts w:hint="eastAsia"/>
                <w:lang w:eastAsia="zh-CN"/>
              </w:rPr>
              <w:t>主要生产设备有：（电脑、打印机、复印机、压线钳、电锤、穿管器、人字梯、五金工具等）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color w:val="auto"/>
                <w:u w:val="single"/>
                <w:lang w:eastAsia="zh-CN"/>
              </w:rPr>
            </w:pPr>
            <w:r>
              <w:rPr>
                <w:rFonts w:hint="eastAsia"/>
                <w:lang w:eastAsia="zh-CN"/>
              </w:rPr>
              <w:t>国家</w:t>
            </w:r>
            <w:r>
              <w:rPr>
                <w:rFonts w:hint="eastAsia"/>
                <w:color w:val="auto"/>
                <w:lang w:eastAsia="zh-CN"/>
              </w:rPr>
              <w:t>强检的计量器具有：万用表等</w:t>
            </w:r>
          </w:p>
          <w:p>
            <w:pPr>
              <w:shd w:val="clear" w:color="auto" w:fill="C7DAF1" w:themeFill="text2" w:themeFillTint="32"/>
              <w:rPr>
                <w:u w:val="single"/>
              </w:rPr>
            </w:pPr>
            <w:r>
              <w:rPr>
                <w:rFonts w:hint="eastAsia"/>
                <w:color w:val="auto"/>
              </w:rPr>
              <w:t>计量器具管理：</w:t>
            </w:r>
            <w:r>
              <w:rPr>
                <w:rFonts w:hint="eastAsia" w:ascii="Wingdings" w:hAnsi="Wingdings"/>
                <w:color w:val="auto"/>
                <w:lang w:eastAsia="zh-CN"/>
              </w:rPr>
              <w:t>☑</w:t>
            </w:r>
            <w:r>
              <w:rPr>
                <w:rFonts w:hint="eastAsia"/>
                <w:color w:val="auto"/>
              </w:rPr>
              <w:t>进行了定期校准/检定</w:t>
            </w:r>
            <w:r>
              <w:rPr>
                <w:rFonts w:hint="eastAsia" w:ascii="Wingdings" w:hAnsi="Wingdings"/>
                <w:color w:val="auto"/>
                <w:lang w:eastAsia="zh-CN"/>
              </w:rPr>
              <w:t>□</w:t>
            </w:r>
            <w:r>
              <w:rPr>
                <w:rFonts w:hint="eastAsia"/>
                <w:color w:val="auto"/>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组织建立、实施和保持了适当的设计和开发过程，以确保后续的产品和服务的提供。（适用时）</w:t>
            </w:r>
          </w:p>
          <w:p>
            <w:pPr>
              <w:shd w:val="clear" w:color="auto" w:fill="C7DAF1" w:themeFill="text2" w:themeFillTint="32"/>
              <w:rPr>
                <w:color w:val="auto"/>
              </w:rPr>
            </w:pPr>
            <w:r>
              <w:rPr>
                <w:rFonts w:hint="eastAsia"/>
                <w:color w:val="auto"/>
                <w:lang w:eastAsia="zh-CN"/>
              </w:rPr>
              <w:t>审核期间内设计和开发新产品/项目名称：谛通智慧运维管理平台系统</w:t>
            </w:r>
          </w:p>
          <w:p>
            <w:pPr>
              <w:shd w:val="clear" w:color="auto" w:fill="C7DAF1" w:themeFill="text2" w:themeFillTint="32"/>
              <w:rPr>
                <w:color w:val="auto"/>
              </w:rPr>
            </w:pPr>
            <w:r>
              <w:rPr>
                <w:rFonts w:hint="eastAsia"/>
                <w:color w:val="auto"/>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多媒体设备的销售及计算机系统集成、应用软件研发</w:t>
                  </w:r>
                </w:p>
              </w:tc>
              <w:tc>
                <w:tcPr>
                  <w:tcW w:w="3665" w:type="dxa"/>
                </w:tcPr>
                <w:p>
                  <w:pPr>
                    <w:shd w:val="clear" w:color="auto" w:fill="C7DAF1" w:themeFill="text2" w:themeFillTint="32"/>
                    <w:jc w:val="left"/>
                    <w:rPr>
                      <w:rFonts w:hint="eastAsia" w:eastAsia="宋体"/>
                      <w:lang w:eastAsia="zh-CN"/>
                    </w:rPr>
                  </w:pPr>
                  <w:r>
                    <w:rPr>
                      <w:rFonts w:hint="eastAsia"/>
                      <w:lang w:eastAsia="zh-CN"/>
                    </w:rPr>
                    <w:t>销售过程，隐蔽工程等</w:t>
                  </w:r>
                </w:p>
              </w:tc>
              <w:tc>
                <w:tcPr>
                  <w:tcW w:w="3265" w:type="dxa"/>
                </w:tcPr>
                <w:p>
                  <w:pPr>
                    <w:shd w:val="clear" w:color="auto" w:fill="C7DAF1" w:themeFill="text2" w:themeFillTint="32"/>
                    <w:jc w:val="left"/>
                    <w:rPr>
                      <w:rFonts w:hint="eastAsia" w:eastAsia="宋体"/>
                      <w:lang w:eastAsia="zh-CN"/>
                    </w:rPr>
                  </w:pPr>
                  <w:r>
                    <w:rPr>
                      <w:rFonts w:hint="eastAsia"/>
                      <w:lang w:eastAsia="zh-CN"/>
                    </w:rPr>
                    <w:t>顾客满意度，网络链路通断测试、光纤链路通断测试、设备通电测试等</w:t>
                  </w:r>
                </w:p>
              </w:tc>
            </w:tr>
          </w:tbl>
          <w:p>
            <w:pPr>
              <w:shd w:val="clear" w:color="auto" w:fill="C7DAF1" w:themeFill="text2" w:themeFillTint="32"/>
              <w:jc w:val="left"/>
            </w:pPr>
          </w:p>
          <w:p>
            <w:pPr>
              <w:shd w:val="clear" w:color="auto" w:fill="C7DAF1" w:themeFill="text2" w:themeFillTint="32"/>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需要确认的过程：</w:t>
            </w:r>
            <w:r>
              <w:rPr>
                <w:rFonts w:hint="eastAsia"/>
                <w:color w:val="000000" w:themeColor="text1"/>
                <w:lang w:eastAsia="zh-CN"/>
                <w14:textFill>
                  <w14:solidFill>
                    <w14:schemeClr w14:val="tx1"/>
                  </w14:solidFill>
                </w14:textFill>
              </w:rPr>
              <w:t>销售过程，隐蔽工程</w:t>
            </w:r>
            <w:r>
              <w:rPr>
                <w:rFonts w:hint="eastAsia"/>
                <w:color w:val="000000" w:themeColor="text1"/>
                <w14:textFill>
                  <w14:solidFill>
                    <w14:schemeClr w14:val="tx1"/>
                  </w14:solidFill>
                </w14:textFill>
              </w:rPr>
              <w:t>，</w:t>
            </w:r>
          </w:p>
          <w:p>
            <w:pPr>
              <w:shd w:val="clear" w:color="auto" w:fill="C7DAF1" w:themeFill="text2" w:themeFillTint="32"/>
              <w:jc w:val="left"/>
              <w:rPr>
                <w:color w:val="000000" w:themeColor="text1"/>
                <w14:textFill>
                  <w14:solidFill>
                    <w14:schemeClr w14:val="tx1"/>
                  </w14:solidFill>
                </w14:textFill>
              </w:rPr>
            </w:pP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进行了有效的确认</w:t>
            </w:r>
            <w:r>
              <w:rPr>
                <w:rFonts w:hint="eastAsia" w:ascii="Wingdings" w:hAnsi="Wingdings"/>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通过年度策划于2021年9月25日实施了质量管理体系内部审核，对质量管理体系的符合性和有效性进行了审核。内审发现的项不符合在本次审核前已完成整改。在公司内完成的这些审核是可信的。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最高管理者已按策划的时间间隔，在2021年10月10日对组织的质量管理体系进行了评审，以确保其持续的适宜性、充分性和有效性；管理评审输入、输出均按要求提供。并对提出的改进措施进行了落实。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4.4</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5.2</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5.3</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6.2</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6.3</w:t>
            </w:r>
          </w:p>
        </w:tc>
        <w:tc>
          <w:tcPr>
            <w:tcW w:w="65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不符合数量</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7.4</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7.5</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8.1</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8.3</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8.4</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8.5</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8.6</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10.3</w:t>
            </w: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bl>
    <w:p>
      <w:pPr>
        <w:shd w:val="clear" w:color="auto" w:fill="C7DAF1" w:themeFill="text2" w:themeFillTint="32"/>
        <w:rPr>
          <w:color w:val="000000" w:themeColor="text1"/>
          <w14:textFill>
            <w14:solidFill>
              <w14:schemeClr w14:val="tx1"/>
            </w14:solidFill>
          </w14:textFill>
        </w:rPr>
      </w:pPr>
    </w:p>
    <w:p>
      <w:pPr>
        <w:shd w:val="clear" w:color="auto" w:fill="C7DAF1" w:themeFill="text2" w:themeFillTint="32"/>
        <w:rPr>
          <w:color w:val="000000" w:themeColor="text1"/>
          <w14:textFill>
            <w14:solidFill>
              <w14:schemeClr w14:val="tx1"/>
            </w14:solidFill>
          </w14:textFill>
        </w:rPr>
      </w:pPr>
    </w:p>
    <w:p>
      <w:pPr>
        <w:shd w:val="clear" w:color="auto" w:fill="C7DAF1" w:themeFill="text2" w:themeFillTint="32"/>
        <w:rPr>
          <w:color w:val="000000" w:themeColor="text1"/>
          <w14:textFill>
            <w14:solidFill>
              <w14:schemeClr w14:val="tx1"/>
            </w14:solidFill>
          </w14:textFill>
        </w:rPr>
      </w:pPr>
      <w:r>
        <w:rPr>
          <w:color w:val="000000" w:themeColor="text1"/>
          <w14:textFill>
            <w14:solidFill>
              <w14:schemeClr w14:val="tx1"/>
            </w14:solidFill>
          </w14:textFill>
        </w:rPr>
        <w:t xml:space="preserve">*评价: </w:t>
      </w:r>
      <w:r>
        <w:rPr>
          <w:color w:val="000000" w:themeColor="text1"/>
          <w14:textFill>
            <w14:solidFill>
              <w14:schemeClr w14:val="tx1"/>
            </w14:solidFill>
          </w14:textFill>
        </w:rPr>
        <w:tab/>
      </w:r>
      <w:r>
        <w:rPr>
          <w:color w:val="000000" w:themeColor="text1"/>
          <w14:textFill>
            <w14:solidFill>
              <w14:schemeClr w14:val="tx1"/>
            </w14:solidFill>
          </w14:textFill>
        </w:rP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w:t>
                  </w:r>
                  <w:r>
                    <w:rPr>
                      <w:rFonts w:hint="eastAsia"/>
                      <w:lang w:eastAsia="zh-CN"/>
                    </w:rPr>
                    <w:t>☑</w:t>
                  </w:r>
                  <w:r>
                    <w:rPr>
                      <w:rFonts w:hint="eastAsia"/>
                    </w:rPr>
                    <w:t>知识□绩效□工艺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最高管理者制定了文件化的管理体系方针：遵规守法，预防污染；高效低耗，环保营业</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7"/>
              <w:gridCol w:w="432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7" w:type="dxa"/>
                </w:tcPr>
                <w:p>
                  <w:pPr>
                    <w:shd w:val="clear" w:color="auto" w:fill="EBF1DE" w:themeFill="accent3" w:themeFillTint="32"/>
                  </w:pPr>
                  <w:r>
                    <w:rPr>
                      <w:rFonts w:hint="eastAsia"/>
                    </w:rPr>
                    <w:t>主要的风险或机遇描述</w:t>
                  </w:r>
                </w:p>
              </w:tc>
              <w:tc>
                <w:tcPr>
                  <w:tcW w:w="432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432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固废排放</w:t>
                  </w:r>
                </w:p>
              </w:tc>
              <w:tc>
                <w:tcPr>
                  <w:tcW w:w="432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7" w:type="dxa"/>
                </w:tcPr>
                <w:p>
                  <w:pPr>
                    <w:shd w:val="clear" w:color="auto" w:fill="EBF1DE" w:themeFill="accent3" w:themeFillTint="32"/>
                  </w:pPr>
                </w:p>
              </w:tc>
              <w:tc>
                <w:tcPr>
                  <w:tcW w:w="4328"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7" w:type="dxa"/>
                </w:tcPr>
                <w:p>
                  <w:pPr>
                    <w:shd w:val="clear" w:color="auto" w:fill="EBF1DE" w:themeFill="accent3" w:themeFillTint="32"/>
                  </w:pPr>
                </w:p>
              </w:tc>
              <w:tc>
                <w:tcPr>
                  <w:tcW w:w="4328"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rPr>
              <w:t>□能源消耗□资源消耗□废水排放□废气排放□粉尘排放□危废排放□噪声排放□危化品泄露□压力容器爆炸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bCs/>
                      <w:color w:val="000000"/>
                      <w:sz w:val="18"/>
                      <w:szCs w:val="18"/>
                      <w:lang w:val="en-US" w:eastAsia="zh-CN"/>
                    </w:rPr>
                    <w:t>固体废弃物分类处理率100%</w:t>
                  </w:r>
                </w:p>
              </w:tc>
              <w:tc>
                <w:tcPr>
                  <w:tcW w:w="3136" w:type="dxa"/>
                  <w:shd w:val="clear" w:color="auto" w:fill="auto"/>
                  <w:vAlign w:val="center"/>
                </w:tcPr>
                <w:p>
                  <w:pPr>
                    <w:rPr>
                      <w:rFonts w:hint="eastAsia" w:ascii="Times New Roman" w:hAnsi="Times New Roman" w:eastAsia="宋体" w:cs="Times New Roman"/>
                      <w:b w:val="0"/>
                      <w:bCs/>
                      <w:kern w:val="2"/>
                      <w:sz w:val="18"/>
                      <w:szCs w:val="18"/>
                      <w:lang w:val="en-GB" w:eastAsia="zh-CN" w:bidi="ar-SA"/>
                    </w:rPr>
                  </w:pPr>
                  <w:r>
                    <w:rPr>
                      <w:rFonts w:hint="eastAsia" w:ascii="Times New Roman" w:hAnsi="Times New Roman" w:eastAsia="宋体" w:cs="Times New Roman"/>
                      <w:b w:val="0"/>
                      <w:bCs/>
                      <w:sz w:val="18"/>
                      <w:szCs w:val="18"/>
                      <w:lang w:val="en-GB"/>
                    </w:rPr>
                    <w:t>采取分类收集、管理方案进行管理</w:t>
                  </w:r>
                </w:p>
              </w:tc>
              <w:tc>
                <w:tcPr>
                  <w:tcW w:w="1350" w:type="dxa"/>
                  <w:shd w:val="clear" w:color="auto" w:fill="auto"/>
                  <w:vAlign w:val="center"/>
                </w:tcPr>
                <w:p>
                  <w:pPr>
                    <w:rPr>
                      <w:rFonts w:hint="eastAsia" w:ascii="Times New Roman" w:hAnsi="Times New Roman" w:eastAsia="宋体" w:cs="Times New Roman"/>
                      <w:b w:val="0"/>
                      <w:bCs/>
                      <w:kern w:val="2"/>
                      <w:sz w:val="18"/>
                      <w:szCs w:val="18"/>
                      <w:lang w:val="en-GB" w:eastAsia="zh-CN" w:bidi="ar-SA"/>
                    </w:rPr>
                  </w:pPr>
                  <w:r>
                    <w:rPr>
                      <w:rFonts w:hint="eastAsia" w:ascii="Times New Roman" w:hAnsi="Times New Roman" w:eastAsia="宋体" w:cs="Times New Roman"/>
                      <w:b w:val="0"/>
                      <w:bCs/>
                      <w:sz w:val="18"/>
                      <w:szCs w:val="18"/>
                      <w:lang w:val="en-GB" w:eastAsia="zh-CN"/>
                    </w:rPr>
                    <w:t>行政部</w:t>
                  </w:r>
                </w:p>
              </w:tc>
              <w:tc>
                <w:tcPr>
                  <w:tcW w:w="1774" w:type="dxa"/>
                  <w:shd w:val="clear" w:color="auto" w:fill="auto"/>
                  <w:vAlign w:val="center"/>
                </w:tcPr>
                <w:p>
                  <w:pPr>
                    <w:rPr>
                      <w:rFonts w:hint="default" w:ascii="Times New Roman" w:hAnsi="Times New Roman" w:eastAsia="宋体" w:cs="Times New Roman"/>
                      <w:b w:val="0"/>
                      <w:bCs/>
                      <w:kern w:val="2"/>
                      <w:sz w:val="18"/>
                      <w:szCs w:val="18"/>
                      <w:lang w:val="en-GB" w:eastAsia="zh-CN" w:bidi="ar-SA"/>
                    </w:rPr>
                  </w:pPr>
                  <w:r>
                    <w:rPr>
                      <w:rFonts w:hint="eastAsia" w:ascii="Times New Roman" w:hAnsi="Times New Roman" w:eastAsia="宋体" w:cs="Times New Roman"/>
                      <w:b w:val="0"/>
                      <w:bCs/>
                      <w:sz w:val="18"/>
                      <w:szCs w:val="18"/>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bCs/>
                      <w:color w:val="000000"/>
                      <w:sz w:val="18"/>
                      <w:szCs w:val="18"/>
                      <w:lang w:val="en-US" w:eastAsia="zh-CN"/>
                    </w:rPr>
                    <w:t>火灾触电事故为0</w:t>
                  </w:r>
                </w:p>
              </w:tc>
              <w:tc>
                <w:tcPr>
                  <w:tcW w:w="3136" w:type="dxa"/>
                  <w:shd w:val="clear" w:color="auto" w:fill="auto"/>
                  <w:vAlign w:val="center"/>
                </w:tcPr>
                <w:p>
                  <w:pPr>
                    <w:rPr>
                      <w:rFonts w:hint="eastAsia" w:ascii="Times New Roman" w:hAnsi="Times New Roman" w:eastAsia="宋体" w:cs="Times New Roman"/>
                      <w:b w:val="0"/>
                      <w:bCs/>
                      <w:kern w:val="2"/>
                      <w:sz w:val="18"/>
                      <w:szCs w:val="18"/>
                      <w:lang w:val="en-US" w:eastAsia="zh-CN" w:bidi="ar-SA"/>
                    </w:rPr>
                  </w:pPr>
                  <w:r>
                    <w:rPr>
                      <w:rFonts w:hint="eastAsia" w:ascii="Times New Roman" w:hAnsi="Times New Roman" w:eastAsia="宋体" w:cs="Times New Roman"/>
                      <w:b w:val="0"/>
                      <w:bCs/>
                      <w:sz w:val="18"/>
                      <w:szCs w:val="18"/>
                      <w:lang w:val="en-US" w:eastAsia="zh-CN"/>
                    </w:rPr>
                    <w:t>通过管理方案和预案措施、应急演练进行管理</w:t>
                  </w:r>
                </w:p>
              </w:tc>
              <w:tc>
                <w:tcPr>
                  <w:tcW w:w="1350" w:type="dxa"/>
                  <w:shd w:val="clear" w:color="auto" w:fill="auto"/>
                  <w:vAlign w:val="center"/>
                </w:tcPr>
                <w:p>
                  <w:pPr>
                    <w:rPr>
                      <w:rFonts w:hint="eastAsia" w:ascii="Times New Roman" w:hAnsi="Times New Roman" w:eastAsia="宋体" w:cs="Times New Roman"/>
                      <w:b w:val="0"/>
                      <w:bCs/>
                      <w:kern w:val="2"/>
                      <w:sz w:val="18"/>
                      <w:szCs w:val="18"/>
                      <w:lang w:val="en-US" w:eastAsia="zh-CN" w:bidi="ar-SA"/>
                    </w:rPr>
                  </w:pPr>
                  <w:r>
                    <w:rPr>
                      <w:rFonts w:hint="eastAsia" w:ascii="Times New Roman" w:hAnsi="Times New Roman" w:eastAsia="宋体" w:cs="Times New Roman"/>
                      <w:b w:val="0"/>
                      <w:bCs/>
                      <w:sz w:val="18"/>
                      <w:szCs w:val="18"/>
                      <w:lang w:eastAsia="zh-CN"/>
                    </w:rPr>
                    <w:t>行政部</w:t>
                  </w:r>
                </w:p>
              </w:tc>
              <w:tc>
                <w:tcPr>
                  <w:tcW w:w="1774" w:type="dxa"/>
                  <w:shd w:val="clear" w:color="auto" w:fill="auto"/>
                  <w:vAlign w:val="center"/>
                </w:tcPr>
                <w:p>
                  <w:pPr>
                    <w:rPr>
                      <w:rFonts w:hint="default" w:ascii="Times New Roman" w:hAnsi="Times New Roman" w:eastAsia="宋体" w:cs="Times New Roman"/>
                      <w:b w:val="0"/>
                      <w:bCs/>
                      <w:kern w:val="2"/>
                      <w:sz w:val="18"/>
                      <w:szCs w:val="18"/>
                      <w:lang w:val="en-US" w:eastAsia="zh-CN" w:bidi="ar-SA"/>
                    </w:rPr>
                  </w:pPr>
                  <w:r>
                    <w:rPr>
                      <w:rFonts w:hint="eastAsia" w:ascii="Times New Roman" w:hAnsi="Times New Roman" w:eastAsia="宋体" w:cs="Times New Roman"/>
                      <w:b w:val="0"/>
                      <w:bCs/>
                      <w:sz w:val="18"/>
                      <w:szCs w:val="18"/>
                      <w:lang w:val="en-US" w:eastAsia="zh-CN"/>
                    </w:rPr>
                    <w:t>未发生火灾爆炸事故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lang w:eastAsia="zh-CN"/>
              </w:rPr>
              <w:t>建筑面积150平方米</w:t>
            </w:r>
            <w:r>
              <w:rPr>
                <w:rFonts w:hint="eastAsia"/>
              </w:rPr>
              <w:t>；</w:t>
            </w:r>
            <w:r>
              <w:rPr>
                <w:rFonts w:hint="eastAsia"/>
                <w:lang w:eastAsia="zh-CN"/>
              </w:rPr>
              <w:t>生产车间0个；库房0个；实验室0个</w:t>
            </w:r>
            <w:r>
              <w:rPr>
                <w:rFonts w:hint="eastAsia"/>
              </w:rPr>
              <w:t>；</w:t>
            </w:r>
          </w:p>
          <w:p>
            <w:pPr>
              <w:shd w:val="clear" w:color="auto" w:fill="EBF1DE" w:themeFill="accent3" w:themeFillTint="32"/>
              <w:rPr>
                <w:rFonts w:hint="eastAsia" w:eastAsia="宋体"/>
                <w:u w:val="single"/>
                <w:lang w:eastAsia="zh-CN"/>
              </w:rPr>
            </w:pPr>
            <w:r>
              <w:rPr>
                <w:rFonts w:hint="eastAsia"/>
                <w:lang w:eastAsia="zh-CN"/>
              </w:rPr>
              <w:t>主要生产设备有：（电脑、打印机、复印机、压线钳、电锤、穿管器、人字梯、五金工具等）</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eastAsia="zh-CN"/>
              </w:rPr>
              <w:t>无</w:t>
            </w:r>
            <w:r>
              <w:rPr>
                <w:rFonts w:hint="eastAsia"/>
                <w:u w:val="single"/>
              </w:rPr>
              <w:t>）</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组织建立、实施和保持了适当的设计和开发过程，以确保后续的产品和服务的提供中满足环境相关的法律法规。（适用时）</w:t>
            </w:r>
          </w:p>
          <w:p>
            <w:pPr>
              <w:shd w:val="clear" w:color="auto" w:fill="EBF1DE" w:themeFill="accent3" w:themeFillTint="32"/>
              <w:rPr>
                <w:color w:val="auto"/>
              </w:rPr>
            </w:pPr>
            <w:r>
              <w:rPr>
                <w:rFonts w:hint="eastAsia"/>
                <w:color w:val="auto"/>
              </w:rPr>
              <w:t>审核期间内，设计和开发新产品/项目名称：</w:t>
            </w:r>
            <w:r>
              <w:rPr>
                <w:rFonts w:hint="eastAsia"/>
                <w:color w:val="auto"/>
                <w:lang w:eastAsia="zh-CN"/>
              </w:rPr>
              <w:t>谛通智慧运维管理平台系统</w:t>
            </w:r>
          </w:p>
          <w:p>
            <w:pPr>
              <w:shd w:val="clear" w:color="auto" w:fill="EBF1DE" w:themeFill="accent3" w:themeFillTint="32"/>
              <w:rPr>
                <w:color w:val="auto"/>
              </w:rPr>
            </w:pPr>
            <w:r>
              <w:rPr>
                <w:rFonts w:hint="eastAsia"/>
                <w:color w:val="auto"/>
              </w:rPr>
              <w:t>对该设计和开发的项目对环境因素进行了识别和评价，并制订了控制措施。</w:t>
            </w:r>
          </w:p>
          <w:p>
            <w:pPr>
              <w:shd w:val="clear" w:color="auto" w:fill="EBF1DE" w:themeFill="accent3" w:themeFillTint="32"/>
              <w:rPr>
                <w:color w:val="auto"/>
              </w:rPr>
            </w:pPr>
            <w:r>
              <w:rPr>
                <w:rFonts w:hint="eastAsia"/>
                <w:color w:val="auto"/>
              </w:rPr>
              <w:t>设计和开发的环境因素控制：</w:t>
            </w:r>
          </w:p>
          <w:p>
            <w:pPr>
              <w:shd w:val="clear" w:color="auto" w:fill="EBF1DE" w:themeFill="accent3" w:themeFillTint="32"/>
            </w:pPr>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41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4410" w:type="dxa"/>
                </w:tcPr>
                <w:p>
                  <w:pPr>
                    <w:shd w:val="clear" w:color="auto" w:fill="EBF1DE" w:themeFill="accent3" w:themeFillTint="32"/>
                    <w:jc w:val="left"/>
                  </w:pPr>
                  <w:r>
                    <w:rPr>
                      <w:rFonts w:hint="eastAsia"/>
                    </w:rPr>
                    <w:t>控制措施</w:t>
                  </w:r>
                </w:p>
              </w:tc>
              <w:tc>
                <w:tcPr>
                  <w:tcW w:w="2520"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4410" w:type="dxa"/>
                </w:tcPr>
                <w:p>
                  <w:pPr>
                    <w:shd w:val="clear" w:color="auto" w:fill="EBF1DE" w:themeFill="accent3" w:themeFillTint="32"/>
                    <w:jc w:val="left"/>
                  </w:pPr>
                </w:p>
              </w:tc>
              <w:tc>
                <w:tcPr>
                  <w:tcW w:w="2520"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4410" w:type="dxa"/>
                </w:tcPr>
                <w:p>
                  <w:pPr>
                    <w:shd w:val="clear" w:color="auto" w:fill="EBF1DE" w:themeFill="accent3" w:themeFillTint="32"/>
                    <w:jc w:val="left"/>
                  </w:pPr>
                </w:p>
              </w:tc>
              <w:tc>
                <w:tcPr>
                  <w:tcW w:w="2520"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4410" w:type="dxa"/>
                </w:tcPr>
                <w:p>
                  <w:pPr>
                    <w:shd w:val="clear" w:color="auto" w:fill="EBF1DE" w:themeFill="accent3" w:themeFillTint="32"/>
                    <w:jc w:val="left"/>
                  </w:pPr>
                </w:p>
              </w:tc>
              <w:tc>
                <w:tcPr>
                  <w:tcW w:w="2520"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4410" w:type="dxa"/>
                </w:tcPr>
                <w:p>
                  <w:pPr>
                    <w:shd w:val="clear" w:color="auto" w:fill="EBF1DE" w:themeFill="accent3" w:themeFillTint="32"/>
                    <w:jc w:val="left"/>
                  </w:pPr>
                </w:p>
              </w:tc>
              <w:tc>
                <w:tcPr>
                  <w:tcW w:w="2520"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4410" w:type="dxa"/>
                </w:tcPr>
                <w:p>
                  <w:pPr>
                    <w:shd w:val="clear" w:color="auto" w:fill="EBF1DE" w:themeFill="accent3" w:themeFillTint="32"/>
                    <w:jc w:val="left"/>
                  </w:pPr>
                </w:p>
              </w:tc>
              <w:tc>
                <w:tcPr>
                  <w:tcW w:w="2520"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4410"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2520"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4410"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2520"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4410"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2520"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4410" w:type="dxa"/>
                </w:tcPr>
                <w:p>
                  <w:pPr>
                    <w:shd w:val="clear" w:color="auto" w:fill="EBF1DE" w:themeFill="accent3" w:themeFillTint="32"/>
                    <w:jc w:val="left"/>
                  </w:pPr>
                </w:p>
              </w:tc>
              <w:tc>
                <w:tcPr>
                  <w:tcW w:w="2520"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lang w:eastAsia="zh-CN"/>
              </w:rPr>
              <w:t>2021年10月13日进行了火灾的演练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t>☑</w:t>
            </w:r>
            <w:r>
              <w:rPr>
                <w:rFonts w:hint="eastAsia"/>
                <w:lang w:eastAsia="zh-CN"/>
              </w:rPr>
              <w:t>定期（每年）：2021年9月20日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通过年度策划于2021年9月25日实施了环境管理体系内部审核，对环境管理体系的符合性和有效性进行了审核。内审发现的项不符合在本次审核前已完成整改。在公司内完成的这些审核是可信的。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rPr>
          <w:color w:val="000000" w:themeColor="text1"/>
          <w14:textFill>
            <w14:solidFill>
              <w14:schemeClr w14:val="tx1"/>
            </w14:solidFill>
          </w14:textFill>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4.1</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4.2</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4.3</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4.4</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5.3</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6.1</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80" w:type="dxa"/>
            <w:shd w:val="clear" w:color="auto" w:fill="EBF1DE" w:themeFill="accent3" w:themeFillTint="32"/>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p>
        </w:tc>
        <w:tc>
          <w:tcPr>
            <w:tcW w:w="780" w:type="dxa"/>
            <w:shd w:val="clear" w:color="auto" w:fill="EBF1DE" w:themeFill="accent3" w:themeFillTint="32"/>
          </w:tcPr>
          <w:p>
            <w:pPr>
              <w:shd w:val="clear" w:color="auto" w:fill="EBF1DE" w:themeFill="accent3" w:themeFillTint="32"/>
              <w:rPr>
                <w:color w:val="000000" w:themeColor="text1"/>
                <w:lang w:eastAsia="ja-JP"/>
                <w14:textFill>
                  <w14:solidFill>
                    <w14:schemeClr w14:val="tx1"/>
                  </w14:solidFill>
                </w14:textFill>
              </w:rPr>
            </w:pPr>
          </w:p>
        </w:tc>
        <w:tc>
          <w:tcPr>
            <w:tcW w:w="779"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p>
        </w:tc>
        <w:tc>
          <w:tcPr>
            <w:tcW w:w="779"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p>
        </w:tc>
        <w:tc>
          <w:tcPr>
            <w:tcW w:w="779"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7.3</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7.4</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7.5</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9.3</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80" w:type="dxa"/>
            <w:shd w:val="clear" w:color="auto" w:fill="EBF1DE" w:themeFill="accent3" w:themeFillTint="32"/>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p>
        </w:tc>
        <w:tc>
          <w:tcPr>
            <w:tcW w:w="780" w:type="dxa"/>
            <w:shd w:val="clear" w:color="auto" w:fill="EBF1DE" w:themeFill="accent3" w:themeFillTint="32"/>
          </w:tcPr>
          <w:p>
            <w:pPr>
              <w:shd w:val="clear" w:color="auto" w:fill="EBF1DE" w:themeFill="accent3" w:themeFillTint="32"/>
              <w:rPr>
                <w:color w:val="000000" w:themeColor="text1"/>
                <w:lang w:eastAsia="ja-JP"/>
                <w14:textFill>
                  <w14:solidFill>
                    <w14:schemeClr w14:val="tx1"/>
                  </w14:solidFill>
                </w14:textFill>
              </w:rPr>
            </w:pPr>
          </w:p>
        </w:tc>
        <w:tc>
          <w:tcPr>
            <w:tcW w:w="779"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p>
        </w:tc>
        <w:tc>
          <w:tcPr>
            <w:tcW w:w="779"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p>
        </w:tc>
        <w:tc>
          <w:tcPr>
            <w:tcW w:w="779"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14:textFill>
                  <w14:solidFill>
                    <w14:schemeClr w14:val="tx1"/>
                  </w14:solidFill>
                </w14:textFill>
              </w:rPr>
            </w:pPr>
          </w:p>
        </w:tc>
      </w:tr>
    </w:tbl>
    <w:p>
      <w:pPr>
        <w:shd w:val="clear" w:color="auto" w:fill="EBF1DE" w:themeFill="accent3" w:themeFillTint="32"/>
        <w:rPr>
          <w:color w:val="000000" w:themeColor="text1"/>
          <w14:textFill>
            <w14:solidFill>
              <w14:schemeClr w14:val="tx1"/>
            </w14:solidFill>
          </w14:textFill>
        </w:rPr>
      </w:pPr>
    </w:p>
    <w:p>
      <w:pPr>
        <w:shd w:val="clear" w:color="auto" w:fill="EBF1DE" w:themeFill="accent3" w:themeFillTint="32"/>
        <w:rPr>
          <w:color w:val="000000" w:themeColor="text1"/>
          <w14:textFill>
            <w14:solidFill>
              <w14:schemeClr w14:val="tx1"/>
            </w14:solidFill>
          </w14:textFill>
        </w:rPr>
      </w:pPr>
    </w:p>
    <w:p>
      <w:pPr>
        <w:shd w:val="clear" w:color="auto" w:fill="EBF1DE" w:themeFill="accent3" w:themeFillTint="32"/>
        <w:rPr>
          <w:color w:val="000000" w:themeColor="text1"/>
          <w14:textFill>
            <w14:solidFill>
              <w14:schemeClr w14:val="tx1"/>
            </w14:solidFill>
          </w14:textFill>
        </w:rPr>
      </w:pPr>
      <w:r>
        <w:rPr>
          <w:color w:val="000000" w:themeColor="text1"/>
          <w14:textFill>
            <w14:solidFill>
              <w14:schemeClr w14:val="tx1"/>
            </w14:solidFill>
          </w14:textFill>
        </w:rPr>
        <w:t xml:space="preserve">*评价: </w:t>
      </w:r>
      <w:r>
        <w:rPr>
          <w:color w:val="000000" w:themeColor="text1"/>
          <w14:textFill>
            <w14:solidFill>
              <w14:schemeClr w14:val="tx1"/>
            </w14:solidFill>
          </w14:textFill>
        </w:rPr>
        <w:tab/>
      </w:r>
      <w:r>
        <w:rPr>
          <w:color w:val="000000" w:themeColor="text1"/>
          <w14:textFill>
            <w14:solidFill>
              <w14:schemeClr w14:val="tx1"/>
            </w14:solidFill>
          </w14:textFill>
        </w:rPr>
        <w:t>1 = 符合</w:t>
      </w:r>
    </w:p>
    <w:p>
      <w:pPr>
        <w:shd w:val="clear" w:color="auto" w:fill="EBF1DE" w:themeFill="accent3" w:themeFillTint="32"/>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w:t>
                  </w:r>
                  <w:r>
                    <w:rPr>
                      <w:rFonts w:hint="eastAsia"/>
                      <w:lang w:eastAsia="zh-CN"/>
                    </w:rPr>
                    <w:t>☑</w:t>
                  </w:r>
                  <w:r>
                    <w:rPr>
                      <w:rFonts w:hint="eastAsia"/>
                    </w:rPr>
                    <w:t>文化□知识□绩效□工艺</w:t>
                  </w:r>
                  <w:r>
                    <w:rPr>
                      <w:rFonts w:hint="eastAsia"/>
                      <w:lang w:eastAsia="zh-CN"/>
                    </w:rPr>
                    <w:t>☑</w:t>
                  </w:r>
                  <w:r>
                    <w:rPr>
                      <w:rFonts w:hint="eastAsia"/>
                    </w:rPr>
                    <w:t>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最高管理者制定了文件化的职业健康安全管理体系方针：安全第一，预防为主；健康向上，共建和谐</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项目部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员工代表是——刘文章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2"/>
              <w:gridCol w:w="440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tcPr>
                <w:p>
                  <w:r>
                    <w:rPr>
                      <w:rFonts w:hint="eastAsia"/>
                    </w:rPr>
                    <w:t>主要的风险或机遇描述</w:t>
                  </w:r>
                </w:p>
              </w:tc>
              <w:tc>
                <w:tcPr>
                  <w:tcW w:w="4403"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火灾</w:t>
                  </w:r>
                </w:p>
              </w:tc>
              <w:tc>
                <w:tcPr>
                  <w:tcW w:w="4403"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vAlign w:val="top"/>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szCs w:val="21"/>
                      <w:lang w:eastAsia="zh-CN"/>
                    </w:rPr>
                    <w:t>触电</w:t>
                  </w:r>
                </w:p>
              </w:tc>
              <w:tc>
                <w:tcPr>
                  <w:tcW w:w="4403"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tcPr>
                <w:p/>
              </w:tc>
              <w:tc>
                <w:tcPr>
                  <w:tcW w:w="4403"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tcPr>
                <w:p/>
              </w:tc>
              <w:tc>
                <w:tcPr>
                  <w:tcW w:w="4403"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r>
                    <w:rPr>
                      <w:rFonts w:hint="eastAsia" w:ascii="宋体" w:hAnsi="宋体"/>
                      <w:bCs/>
                      <w:color w:val="000000"/>
                      <w:sz w:val="18"/>
                      <w:szCs w:val="18"/>
                      <w:lang w:val="en-US" w:eastAsia="zh-CN"/>
                    </w:rPr>
                    <w:t>火灾触电事故为0</w:t>
                  </w:r>
                </w:p>
              </w:tc>
              <w:tc>
                <w:tcPr>
                  <w:tcW w:w="3136" w:type="dxa"/>
                  <w:shd w:val="clear" w:color="auto" w:fill="auto"/>
                  <w:vAlign w:val="center"/>
                </w:tcPr>
                <w:p>
                  <w:pPr>
                    <w:rPr>
                      <w:rFonts w:hint="eastAsia" w:eastAsia="宋体"/>
                      <w:lang w:val="en-GB" w:eastAsia="zh-CN"/>
                    </w:rPr>
                  </w:pPr>
                  <w:r>
                    <w:rPr>
                      <w:rFonts w:hint="eastAsia"/>
                      <w:lang w:val="en-GB" w:eastAsia="zh-CN"/>
                    </w:rPr>
                    <w:t>制定管理制度及应急预案</w:t>
                  </w:r>
                </w:p>
              </w:tc>
              <w:tc>
                <w:tcPr>
                  <w:tcW w:w="1350" w:type="dxa"/>
                  <w:shd w:val="clear" w:color="auto" w:fill="auto"/>
                  <w:vAlign w:val="center"/>
                </w:tcPr>
                <w:p>
                  <w:pPr>
                    <w:rPr>
                      <w:rFonts w:hint="eastAsia" w:eastAsia="宋体"/>
                      <w:lang w:val="en-GB" w:eastAsia="zh-CN"/>
                    </w:rPr>
                  </w:pPr>
                  <w:r>
                    <w:rPr>
                      <w:rFonts w:hint="eastAsia"/>
                      <w:lang w:val="en-GB" w:eastAsia="zh-CN"/>
                    </w:rPr>
                    <w:t>行政部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r>
                    <w:rPr>
                      <w:rFonts w:hint="eastAsia" w:ascii="宋体" w:hAnsi="宋体"/>
                      <w:bCs/>
                      <w:color w:val="000000"/>
                      <w:sz w:val="18"/>
                      <w:szCs w:val="18"/>
                      <w:lang w:val="en-US" w:eastAsia="zh-CN"/>
                    </w:rPr>
                    <w:t>人身伤亡为零</w:t>
                  </w:r>
                </w:p>
              </w:tc>
              <w:tc>
                <w:tcPr>
                  <w:tcW w:w="3136"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GB" w:eastAsia="zh-CN"/>
                    </w:rPr>
                    <w:t>制定管理制度及应急预案</w:t>
                  </w:r>
                </w:p>
              </w:tc>
              <w:tc>
                <w:tcPr>
                  <w:tcW w:w="1350"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GB" w:eastAsia="zh-CN"/>
                    </w:rPr>
                    <w:t>行政部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lang w:eastAsia="zh-CN"/>
              </w:rPr>
              <w:t>建筑面积150平方米</w:t>
            </w:r>
            <w:r>
              <w:rPr>
                <w:rFonts w:hint="eastAsia"/>
              </w:rPr>
              <w:t>；</w:t>
            </w:r>
            <w:r>
              <w:rPr>
                <w:rFonts w:hint="eastAsia"/>
                <w:lang w:eastAsia="zh-CN"/>
              </w:rPr>
              <w:t>生产车间0个；库房0个；实验室0个</w:t>
            </w:r>
            <w:r>
              <w:rPr>
                <w:rFonts w:hint="eastAsia"/>
              </w:rPr>
              <w:t>；</w:t>
            </w:r>
          </w:p>
          <w:p>
            <w:pPr>
              <w:rPr>
                <w:rFonts w:hint="eastAsia" w:eastAsia="宋体"/>
                <w:u w:val="single"/>
                <w:lang w:eastAsia="zh-CN"/>
              </w:rPr>
            </w:pPr>
            <w:r>
              <w:rPr>
                <w:rFonts w:hint="eastAsia"/>
                <w:lang w:eastAsia="zh-CN"/>
              </w:rPr>
              <w:t>主要生产设备有：（电脑、打印机、复印机、压线钳、电锤、穿管器、人字梯、五金工具等）</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color w:val="auto"/>
              </w:rPr>
            </w:pPr>
            <w:r>
              <w:rPr>
                <w:rFonts w:hint="eastAsia"/>
                <w:color w:val="auto"/>
              </w:rPr>
              <w:t>组织建立、实施和保持了适当的设计和开发过程，以确保后续的产品和服务的提供中满足职业健康安全相关的法律法规。（适用时）</w:t>
            </w:r>
          </w:p>
          <w:p>
            <w:pPr>
              <w:rPr>
                <w:color w:val="auto"/>
              </w:rPr>
            </w:pPr>
            <w:r>
              <w:rPr>
                <w:rFonts w:hint="eastAsia"/>
                <w:color w:val="auto"/>
              </w:rPr>
              <w:t>审核期间内，设计和开发新产品/项目名称：</w:t>
            </w:r>
            <w:r>
              <w:rPr>
                <w:rFonts w:hint="eastAsia"/>
                <w:color w:val="auto"/>
                <w:lang w:eastAsia="zh-CN"/>
              </w:rPr>
              <w:t>谛通智慧运维管理平台系统</w:t>
            </w:r>
          </w:p>
          <w:p>
            <w:pPr>
              <w:rPr>
                <w:color w:val="auto"/>
              </w:rPr>
            </w:pPr>
            <w:r>
              <w:rPr>
                <w:rFonts w:hint="eastAsia"/>
                <w:color w:val="auto"/>
              </w:rPr>
              <w:t>对该设计和开发的项目对职业健康安全风险进行了识别和评价，并制订了控制措施。</w:t>
            </w:r>
          </w:p>
          <w:p>
            <w:pPr>
              <w:rPr>
                <w:color w:val="auto"/>
              </w:rPr>
            </w:pPr>
            <w:r>
              <w:rPr>
                <w:rFonts w:hint="eastAsia"/>
                <w:color w:val="auto"/>
              </w:rPr>
              <w:t>设计和开发的环境因素控制：</w:t>
            </w:r>
          </w:p>
          <w:p>
            <w:r>
              <w:rPr>
                <w:rFonts w:hint="eastAsia" w:ascii="Wingdings" w:hAnsi="Wingdings"/>
                <w:color w:val="auto"/>
                <w:lang w:eastAsia="zh-CN"/>
              </w:rPr>
              <w:t>☑</w:t>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tcPr>
                <w:p>
                  <w:pPr>
                    <w:jc w:val="left"/>
                  </w:pPr>
                  <w:r>
                    <w:rPr>
                      <w:rFonts w:hint="eastAsia"/>
                      <w:lang w:eastAsia="zh-CN"/>
                    </w:rPr>
                    <w:t>应急预案与管理方案执行</w:t>
                  </w:r>
                </w:p>
              </w:tc>
              <w:tc>
                <w:tcPr>
                  <w:tcW w:w="2205" w:type="dxa"/>
                </w:tcPr>
                <w:p>
                  <w:pPr>
                    <w:jc w:val="left"/>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lang w:eastAsia="zh-CN"/>
              </w:rPr>
              <w:t>2021年10月13日进行了火灾的演练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t>☑</w:t>
            </w:r>
            <w:r>
              <w:rPr>
                <w:rFonts w:hint="eastAsia"/>
                <w:lang w:eastAsia="zh-CN"/>
              </w:rPr>
              <w:t>定期（每年）：2021年9月20日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rPr>
          <w:color w:val="000000" w:themeColor="text1"/>
          <w14:textFill>
            <w14:solidFill>
              <w14:schemeClr w14:val="tx1"/>
            </w14:solidFill>
          </w14:textFill>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4.1</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4.2</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4.3</w:t>
            </w:r>
          </w:p>
        </w:tc>
        <w:tc>
          <w:tcPr>
            <w:tcW w:w="769"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4.4</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5.1</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5.2</w:t>
            </w:r>
          </w:p>
        </w:tc>
        <w:tc>
          <w:tcPr>
            <w:tcW w:w="769"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5.3</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5.4</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6.1</w:t>
            </w:r>
          </w:p>
        </w:tc>
        <w:tc>
          <w:tcPr>
            <w:tcW w:w="769"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768"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8"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8"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9"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8"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8"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9"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8"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8"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9"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7.1</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7.2</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7.3</w:t>
            </w:r>
          </w:p>
        </w:tc>
        <w:tc>
          <w:tcPr>
            <w:tcW w:w="769"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7.4</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7.5</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8.1</w:t>
            </w:r>
          </w:p>
        </w:tc>
        <w:tc>
          <w:tcPr>
            <w:tcW w:w="769"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8.2</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9.1</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9.2</w:t>
            </w:r>
          </w:p>
        </w:tc>
        <w:tc>
          <w:tcPr>
            <w:tcW w:w="769"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768"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8"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8"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9"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8"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8"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9"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8"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8"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9"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9" w:type="dxa"/>
            <w:tcBorders>
              <w:bottom w:val="single" w:color="auto" w:sz="4" w:space="0"/>
            </w:tcBorders>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tcBorders>
              <w:bottom w:val="single" w:color="auto" w:sz="4" w:space="0"/>
            </w:tcBorders>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tcBorders>
              <w:bottom w:val="single" w:color="auto" w:sz="4" w:space="0"/>
            </w:tcBorders>
            <w:shd w:val="clear" w:color="auto" w:fill="F2DCDC" w:themeFill="accent2" w:themeFillTint="32"/>
            <w:vAlign w:val="center"/>
          </w:tcPr>
          <w:p>
            <w:pPr>
              <w:rPr>
                <w:color w:val="000000" w:themeColor="text1"/>
                <w:lang w:eastAsia="ja-JP"/>
                <w14:textFill>
                  <w14:solidFill>
                    <w14:schemeClr w14:val="tx1"/>
                  </w14:solidFill>
                </w14:textFill>
              </w:rPr>
            </w:pPr>
          </w:p>
        </w:tc>
        <w:tc>
          <w:tcPr>
            <w:tcW w:w="769" w:type="dxa"/>
            <w:tcBorders>
              <w:bottom w:val="single" w:color="auto" w:sz="4" w:space="0"/>
            </w:tcBorders>
            <w:shd w:val="clear" w:color="auto" w:fill="F2DCDC" w:themeFill="accent2" w:themeFillTint="32"/>
            <w:vAlign w:val="center"/>
          </w:tcPr>
          <w:p>
            <w:pPr>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10.1</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10.2</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10.3</w:t>
            </w:r>
          </w:p>
        </w:tc>
        <w:tc>
          <w:tcPr>
            <w:tcW w:w="769"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768"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8"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8" w:type="dxa"/>
            <w:shd w:val="clear" w:color="auto" w:fill="F2DCDC" w:themeFill="accent2" w:themeFillTint="32"/>
            <w:vAlign w:val="center"/>
          </w:tcPr>
          <w:p>
            <w:pP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69"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8" w:type="dxa"/>
            <w:shd w:val="clear" w:color="auto" w:fill="F2DCDC" w:themeFill="accent2" w:themeFillTint="32"/>
            <w:vAlign w:val="center"/>
          </w:tcPr>
          <w:p>
            <w:pPr>
              <w:rPr>
                <w:color w:val="000000" w:themeColor="text1"/>
                <w:lang w:eastAsia="ja-JP"/>
                <w14:textFill>
                  <w14:solidFill>
                    <w14:schemeClr w14:val="tx1"/>
                  </w14:solidFill>
                </w14:textFill>
              </w:rPr>
            </w:pPr>
          </w:p>
        </w:tc>
        <w:tc>
          <w:tcPr>
            <w:tcW w:w="769" w:type="dxa"/>
            <w:shd w:val="clear" w:color="auto" w:fill="F2DCDC" w:themeFill="accent2" w:themeFillTint="32"/>
            <w:vAlign w:val="center"/>
          </w:tcPr>
          <w:p>
            <w:pPr>
              <w:rPr>
                <w:color w:val="000000" w:themeColor="text1"/>
                <w:lang w:eastAsia="ja-JP"/>
                <w14:textFill>
                  <w14:solidFill>
                    <w14:schemeClr w14:val="tx1"/>
                  </w14:solidFill>
                </w14:textFill>
              </w:rPr>
            </w:pPr>
          </w:p>
        </w:tc>
      </w:tr>
    </w:tbl>
    <w:p>
      <w:pPr>
        <w:spacing w:before="40" w:after="40"/>
        <w:rPr>
          <w:rFonts w:eastAsia="微软雅黑"/>
          <w:sz w:val="20"/>
          <w:szCs w:val="20"/>
        </w:rPr>
      </w:pPr>
    </w:p>
    <w:p>
      <w:bookmarkStart w:id="34" w:name="_GoBack"/>
      <w:bookmarkEnd w:id="34"/>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3815DA"/>
    <w:rsid w:val="014A7E1C"/>
    <w:rsid w:val="030F2A9C"/>
    <w:rsid w:val="05375C27"/>
    <w:rsid w:val="06177EE0"/>
    <w:rsid w:val="06936A78"/>
    <w:rsid w:val="07C2156E"/>
    <w:rsid w:val="08AC61C8"/>
    <w:rsid w:val="09F258F5"/>
    <w:rsid w:val="0A5B2AD2"/>
    <w:rsid w:val="0A854E82"/>
    <w:rsid w:val="0B5D7BAD"/>
    <w:rsid w:val="0BE61D6A"/>
    <w:rsid w:val="0C113C66"/>
    <w:rsid w:val="0C8F2C33"/>
    <w:rsid w:val="0CDA7AFE"/>
    <w:rsid w:val="0E5C02D2"/>
    <w:rsid w:val="0E6365CF"/>
    <w:rsid w:val="0E6D6359"/>
    <w:rsid w:val="0E973DE0"/>
    <w:rsid w:val="0EDA208D"/>
    <w:rsid w:val="1127238A"/>
    <w:rsid w:val="146B1B39"/>
    <w:rsid w:val="14C47E4C"/>
    <w:rsid w:val="15013F97"/>
    <w:rsid w:val="17460B37"/>
    <w:rsid w:val="195625E9"/>
    <w:rsid w:val="1A9D4B2C"/>
    <w:rsid w:val="1AED56D7"/>
    <w:rsid w:val="1C471F7E"/>
    <w:rsid w:val="1DE3762B"/>
    <w:rsid w:val="1F494A91"/>
    <w:rsid w:val="208211C5"/>
    <w:rsid w:val="21313BD2"/>
    <w:rsid w:val="24E16D01"/>
    <w:rsid w:val="251C7A7A"/>
    <w:rsid w:val="253F62CA"/>
    <w:rsid w:val="255C14CA"/>
    <w:rsid w:val="25F4544D"/>
    <w:rsid w:val="29275186"/>
    <w:rsid w:val="2A8A2314"/>
    <w:rsid w:val="2BDD562B"/>
    <w:rsid w:val="2D4B16D2"/>
    <w:rsid w:val="2E6C2789"/>
    <w:rsid w:val="2F3977EB"/>
    <w:rsid w:val="2F520F27"/>
    <w:rsid w:val="31C05B35"/>
    <w:rsid w:val="328B0E32"/>
    <w:rsid w:val="32D359C8"/>
    <w:rsid w:val="334F40FB"/>
    <w:rsid w:val="340E20D4"/>
    <w:rsid w:val="374A66EF"/>
    <w:rsid w:val="393339A4"/>
    <w:rsid w:val="39DC6016"/>
    <w:rsid w:val="3C686BF7"/>
    <w:rsid w:val="3D1141CF"/>
    <w:rsid w:val="3D89020A"/>
    <w:rsid w:val="3EDC25BB"/>
    <w:rsid w:val="3F0663B5"/>
    <w:rsid w:val="3F485D07"/>
    <w:rsid w:val="408F7977"/>
    <w:rsid w:val="40D41DE6"/>
    <w:rsid w:val="41351E5F"/>
    <w:rsid w:val="41E87AAB"/>
    <w:rsid w:val="424566C9"/>
    <w:rsid w:val="42D26717"/>
    <w:rsid w:val="43CC42B5"/>
    <w:rsid w:val="443F63D9"/>
    <w:rsid w:val="44E14AE7"/>
    <w:rsid w:val="46277C5E"/>
    <w:rsid w:val="463327BC"/>
    <w:rsid w:val="46997A1B"/>
    <w:rsid w:val="47680CC3"/>
    <w:rsid w:val="48352FF9"/>
    <w:rsid w:val="483C7101"/>
    <w:rsid w:val="4855661E"/>
    <w:rsid w:val="488F3E82"/>
    <w:rsid w:val="490D05D8"/>
    <w:rsid w:val="493F07FE"/>
    <w:rsid w:val="494635BF"/>
    <w:rsid w:val="4A7C58D8"/>
    <w:rsid w:val="4A981A8C"/>
    <w:rsid w:val="4B555BCF"/>
    <w:rsid w:val="4C0A2ACB"/>
    <w:rsid w:val="4C8D3147"/>
    <w:rsid w:val="4DC77AAA"/>
    <w:rsid w:val="4F4C2BD5"/>
    <w:rsid w:val="4F9F3013"/>
    <w:rsid w:val="53367B5F"/>
    <w:rsid w:val="5371798B"/>
    <w:rsid w:val="54F42B6E"/>
    <w:rsid w:val="55BA66A9"/>
    <w:rsid w:val="56B84917"/>
    <w:rsid w:val="57777FA3"/>
    <w:rsid w:val="57CA671C"/>
    <w:rsid w:val="5B1769FD"/>
    <w:rsid w:val="5C101494"/>
    <w:rsid w:val="5C747FCB"/>
    <w:rsid w:val="5C852BAA"/>
    <w:rsid w:val="5CD80DD1"/>
    <w:rsid w:val="5CDF4060"/>
    <w:rsid w:val="5D311AA7"/>
    <w:rsid w:val="5E202C46"/>
    <w:rsid w:val="5E524F38"/>
    <w:rsid w:val="5EE02EBA"/>
    <w:rsid w:val="5F925378"/>
    <w:rsid w:val="608F0D6B"/>
    <w:rsid w:val="632C3D6D"/>
    <w:rsid w:val="646D1D84"/>
    <w:rsid w:val="66E64CB8"/>
    <w:rsid w:val="675212FE"/>
    <w:rsid w:val="67BF6ECA"/>
    <w:rsid w:val="6A1330E9"/>
    <w:rsid w:val="6ABA7168"/>
    <w:rsid w:val="6C1A6C6E"/>
    <w:rsid w:val="6C755C79"/>
    <w:rsid w:val="6EB23B8B"/>
    <w:rsid w:val="6EDD6D63"/>
    <w:rsid w:val="6F4423AE"/>
    <w:rsid w:val="70ED2282"/>
    <w:rsid w:val="70F570C2"/>
    <w:rsid w:val="71C70D25"/>
    <w:rsid w:val="724C122A"/>
    <w:rsid w:val="7298446F"/>
    <w:rsid w:val="74C0162C"/>
    <w:rsid w:val="758A0796"/>
    <w:rsid w:val="761A3FD4"/>
    <w:rsid w:val="77286C33"/>
    <w:rsid w:val="77D25D2E"/>
    <w:rsid w:val="786E279C"/>
    <w:rsid w:val="78E332A2"/>
    <w:rsid w:val="78EE35E9"/>
    <w:rsid w:val="7A770E0E"/>
    <w:rsid w:val="7AEA7CAE"/>
    <w:rsid w:val="7B0105AC"/>
    <w:rsid w:val="7BB35E76"/>
    <w:rsid w:val="7D112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2022-01-15T09:38:11Z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