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ind w:right="401" w:rightChars="191"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 xml:space="preserve"> </w:t>
      </w:r>
      <w:bookmarkEnd w:id="0"/>
      <w:r>
        <w:rPr>
          <w:rFonts w:hint="eastAsia" w:ascii="宋体" w:hAnsi="宋体" w:cs="宋体"/>
          <w:color w:val="000000"/>
          <w:kern w:val="0"/>
          <w:szCs w:val="21"/>
        </w:rPr>
        <w:t>重庆精博世电力设计咨询有限公司</w:t>
      </w:r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 xml:space="preserve"> 0104-2021-QEO-2022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286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变更类型:人数变更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：总人数，体系人数20人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变更为：总人数，体系人数27人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现管代及联系人：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831" w:type="dxa"/>
            <w:gridSpan w:val="5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Q监审：【4（基础人日）+0.5（高风险）】*70%（管理体系成熟，减少30%）*1/3=1.05人日;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再认证：【4（基础人日）+0.5（高风险）】*70%（管理体系成熟，减少30%）*2/3=2.1人日；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E监审：4（基础人日）*70%（管理体系成熟，减少30%）*1/3=0.93人日;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再认证：4（基础人日）*70%（管理体系成熟，减少30%）*2/3=1.86人日;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监审：4（基础人日）*70%（管理体系成熟，减少30%）*1/3=0.93人日;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再认证：4（基础人日）*70%（管理体系成熟，减少30%）*2/3=1.86人日;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321310" cy="270510"/>
                  <wp:effectExtent l="19050" t="0" r="2153" b="0"/>
                  <wp:docPr id="2" name="图片 1" descr="C:\Users\24309\Desktop\文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51" cy="27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3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2022.1.10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李永忠2022.1.10</w:t>
            </w:r>
          </w:p>
        </w:tc>
        <w:tc>
          <w:tcPr>
            <w:tcW w:w="228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3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B28A1D76"/>
    <w:multiLevelType w:val="singleLevel"/>
    <w:tmpl w:val="B28A1D76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AA"/>
    <w:rsid w:val="00024EE3"/>
    <w:rsid w:val="001C1472"/>
    <w:rsid w:val="001C50AA"/>
    <w:rsid w:val="004863AD"/>
    <w:rsid w:val="006D748E"/>
    <w:rsid w:val="008A6104"/>
    <w:rsid w:val="00D05248"/>
    <w:rsid w:val="00EB5B47"/>
    <w:rsid w:val="00F43E8C"/>
    <w:rsid w:val="19766DA4"/>
    <w:rsid w:val="1D226D19"/>
    <w:rsid w:val="2B817360"/>
    <w:rsid w:val="2F134F46"/>
    <w:rsid w:val="347D6A46"/>
    <w:rsid w:val="3DA41C32"/>
    <w:rsid w:val="411B386E"/>
    <w:rsid w:val="416A2EE1"/>
    <w:rsid w:val="418429E0"/>
    <w:rsid w:val="430E58A8"/>
    <w:rsid w:val="61E81BF7"/>
    <w:rsid w:val="62985E78"/>
    <w:rsid w:val="732301DD"/>
    <w:rsid w:val="74EB4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2022-01-10T09:34:24Z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414BA7ED69294A5E99B4B3788D6DAE60</vt:lpwstr>
  </property>
  <property fmtid="{D5CDD505-2E9C-101B-9397-08002B2CF9AE}" pid="4" name="KSOProductBuildVer">
    <vt:lpwstr>2052-11.1.0.11294</vt:lpwstr>
  </property>
</Properties>
</file>