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963"/>
        <w:gridCol w:w="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963" w:type="dxa"/>
            <w:vAlign w:val="center"/>
          </w:tcPr>
          <w:p>
            <w:pPr>
              <w:rPr>
                <w:sz w:val="24"/>
                <w:szCs w:val="24"/>
              </w:rPr>
            </w:pPr>
            <w:r>
              <w:rPr>
                <w:rFonts w:hint="eastAsia"/>
                <w:sz w:val="24"/>
                <w:szCs w:val="24"/>
              </w:rPr>
              <w:t>受审核部门：管理层</w:t>
            </w:r>
            <w:r>
              <w:rPr>
                <w:sz w:val="24"/>
                <w:szCs w:val="24"/>
              </w:rPr>
              <w:t xml:space="preserve">        </w:t>
            </w:r>
            <w:r>
              <w:rPr>
                <w:rFonts w:hint="eastAsia"/>
                <w:sz w:val="24"/>
                <w:szCs w:val="24"/>
              </w:rPr>
              <w:t>主管领导：杨高基、</w:t>
            </w:r>
            <w:r>
              <w:rPr>
                <w:rFonts w:hint="eastAsia"/>
                <w:sz w:val="24"/>
                <w:szCs w:val="24"/>
                <w:lang w:eastAsia="zh-CN"/>
              </w:rPr>
              <w:t>李峰</w:t>
            </w:r>
            <w:r>
              <w:rPr>
                <w:rFonts w:hint="eastAsia"/>
                <w:sz w:val="24"/>
                <w:szCs w:val="24"/>
              </w:rPr>
              <w:t xml:space="preserve">  </w:t>
            </w:r>
            <w:r>
              <w:rPr>
                <w:sz w:val="24"/>
                <w:szCs w:val="24"/>
              </w:rPr>
              <w:t xml:space="preserve">         </w:t>
            </w:r>
            <w:r>
              <w:rPr>
                <w:rFonts w:hint="eastAsia"/>
                <w:sz w:val="24"/>
                <w:szCs w:val="24"/>
              </w:rPr>
              <w:t>陪同人员：耿建军</w:t>
            </w:r>
          </w:p>
        </w:tc>
        <w:tc>
          <w:tcPr>
            <w:tcW w:w="62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963" w:type="dxa"/>
            <w:vAlign w:val="center"/>
          </w:tcPr>
          <w:p>
            <w:pPr>
              <w:spacing w:before="120"/>
              <w:rPr>
                <w:rFonts w:hint="eastAsia" w:eastAsia="宋体"/>
                <w:lang w:eastAsia="zh-CN"/>
              </w:rPr>
            </w:pPr>
            <w:r>
              <w:rPr>
                <w:rFonts w:hint="eastAsia"/>
                <w:sz w:val="24"/>
                <w:szCs w:val="24"/>
              </w:rPr>
              <w:t>审核员：</w:t>
            </w:r>
            <w:r>
              <w:rPr>
                <w:rFonts w:hint="eastAsia"/>
                <w:sz w:val="24"/>
                <w:szCs w:val="24"/>
                <w:lang w:val="de-DE"/>
              </w:rPr>
              <w:t>温红玲</w:t>
            </w:r>
            <w:r>
              <w:rPr>
                <w:rFonts w:hint="eastAsia"/>
                <w:sz w:val="24"/>
                <w:szCs w:val="24"/>
              </w:rPr>
              <w:t xml:space="preserve"> </w:t>
            </w:r>
            <w:r>
              <w:rPr>
                <w:sz w:val="24"/>
                <w:szCs w:val="24"/>
              </w:rPr>
              <w:t xml:space="preserve">        </w:t>
            </w:r>
            <w:r>
              <w:rPr>
                <w:rFonts w:hint="eastAsia"/>
                <w:sz w:val="24"/>
                <w:szCs w:val="24"/>
              </w:rPr>
              <w:t>审核时间：</w:t>
            </w:r>
            <w:r>
              <w:rPr>
                <w:rFonts w:hint="eastAsia"/>
                <w:sz w:val="24"/>
                <w:szCs w:val="24"/>
                <w:lang w:eastAsia="zh-CN"/>
              </w:rPr>
              <w:t>2022.1</w:t>
            </w:r>
            <w:r>
              <w:rPr>
                <w:sz w:val="24"/>
                <w:szCs w:val="24"/>
              </w:rPr>
              <w:t>.</w:t>
            </w:r>
            <w:r>
              <w:rPr>
                <w:rFonts w:hint="eastAsia"/>
                <w:sz w:val="24"/>
                <w:szCs w:val="24"/>
                <w:lang w:val="en-US" w:eastAsia="zh-CN"/>
              </w:rPr>
              <w:t>8</w:t>
            </w:r>
          </w:p>
        </w:tc>
        <w:tc>
          <w:tcPr>
            <w:tcW w:w="62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963" w:type="dxa"/>
            <w:vAlign w:val="center"/>
          </w:tcPr>
          <w:p>
            <w:pPr>
              <w:snapToGrid w:val="0"/>
              <w:spacing w:line="320" w:lineRule="exact"/>
              <w:rPr>
                <w:rFonts w:hint="eastAsia" w:ascii="宋体" w:hAnsi="宋体"/>
                <w:b w:val="0"/>
                <w:bCs w:val="0"/>
                <w:sz w:val="18"/>
                <w:szCs w:val="18"/>
              </w:rPr>
            </w:pPr>
            <w:r>
              <w:rPr>
                <w:rFonts w:hint="eastAsia"/>
                <w:sz w:val="24"/>
                <w:szCs w:val="24"/>
              </w:rPr>
              <w:t>审核条款：</w:t>
            </w:r>
            <w:r>
              <w:rPr>
                <w:rFonts w:hint="eastAsia" w:ascii="宋体" w:hAnsi="宋体"/>
                <w:b w:val="0"/>
                <w:bCs w:val="0"/>
                <w:sz w:val="18"/>
                <w:szCs w:val="18"/>
              </w:rPr>
              <w:t>EO：4.1、4.2、4.3、4.4、5.1、5.2、5.3、6.1、6.2、7.1、9.1.1、9.3、10.1、10.3</w:t>
            </w:r>
          </w:p>
          <w:p>
            <w:pPr>
              <w:rPr>
                <w:sz w:val="24"/>
                <w:szCs w:val="24"/>
              </w:rPr>
            </w:pPr>
            <w:r>
              <w:rPr>
                <w:rFonts w:hint="eastAsia" w:ascii="宋体" w:hAnsi="宋体"/>
                <w:b w:val="0"/>
                <w:bCs w:val="0"/>
                <w:sz w:val="18"/>
                <w:szCs w:val="18"/>
              </w:rPr>
              <w:t>资质验证、安全事故、顾客投诉、抽查、遵纪守法情况、证书标志的使用，</w:t>
            </w:r>
            <w:r>
              <w:rPr>
                <w:rFonts w:hint="eastAsia" w:ascii="宋体" w:hAnsi="宋体"/>
                <w:b w:val="0"/>
                <w:bCs w:val="0"/>
                <w:sz w:val="18"/>
                <w:szCs w:val="18"/>
                <w:lang w:val="en-US" w:eastAsia="zh-CN"/>
              </w:rPr>
              <w:t>上次</w:t>
            </w:r>
            <w:r>
              <w:rPr>
                <w:rFonts w:hint="eastAsia" w:ascii="宋体" w:hAnsi="宋体"/>
                <w:b w:val="0"/>
                <w:bCs w:val="0"/>
                <w:sz w:val="18"/>
                <w:szCs w:val="18"/>
              </w:rPr>
              <w:t>不符合项报告的验证等</w:t>
            </w:r>
            <w:r>
              <w:rPr>
                <w:sz w:val="24"/>
                <w:szCs w:val="24"/>
              </w:rPr>
              <w:t xml:space="preserve"> </w:t>
            </w:r>
          </w:p>
        </w:tc>
        <w:tc>
          <w:tcPr>
            <w:tcW w:w="62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280" w:lineRule="exact"/>
              <w:rPr>
                <w:rFonts w:ascii="宋体" w:hAnsi="宋体" w:cs="宋体"/>
                <w:szCs w:val="21"/>
              </w:rPr>
            </w:pPr>
            <w:r>
              <w:rPr>
                <w:rFonts w:hint="eastAsia" w:ascii="宋体" w:hAnsi="宋体" w:cs="宋体"/>
                <w:szCs w:val="21"/>
              </w:rPr>
              <w:t>理解组织及其环境</w:t>
            </w:r>
          </w:p>
          <w:p>
            <w:pPr>
              <w:spacing w:line="280" w:lineRule="exact"/>
              <w:rPr>
                <w:rFonts w:ascii="宋体" w:hAnsi="宋体" w:cs="宋体"/>
                <w:szCs w:val="21"/>
              </w:rPr>
            </w:pPr>
            <w:r>
              <w:rPr>
                <w:rFonts w:hint="eastAsia" w:ascii="宋体" w:hAnsi="宋体" w:cs="宋体"/>
                <w:szCs w:val="21"/>
              </w:rPr>
              <w:t>总要求</w:t>
            </w:r>
          </w:p>
          <w:p>
            <w:pPr>
              <w:spacing w:line="280" w:lineRule="exact"/>
              <w:rPr>
                <w:b/>
                <w:szCs w:val="21"/>
              </w:rPr>
            </w:pPr>
          </w:p>
        </w:tc>
        <w:tc>
          <w:tcPr>
            <w:tcW w:w="960" w:type="dxa"/>
          </w:tcPr>
          <w:p>
            <w:pPr>
              <w:spacing w:line="280" w:lineRule="exact"/>
              <w:rPr>
                <w:rFonts w:ascii="宋体" w:hAnsi="宋体" w:cs="宋体"/>
                <w:szCs w:val="21"/>
              </w:rPr>
            </w:pPr>
            <w:r>
              <w:rPr>
                <w:rFonts w:hint="eastAsia" w:ascii="宋体" w:hAnsi="宋体" w:cs="宋体"/>
                <w:szCs w:val="21"/>
              </w:rPr>
              <w:t>E</w:t>
            </w:r>
            <w:r>
              <w:rPr>
                <w:rFonts w:ascii="宋体" w:hAnsi="宋体" w:cs="宋体"/>
                <w:szCs w:val="21"/>
              </w:rPr>
              <w:t>O</w:t>
            </w:r>
            <w:r>
              <w:rPr>
                <w:rFonts w:hint="eastAsia" w:ascii="宋体" w:hAnsi="宋体" w:cs="宋体"/>
                <w:szCs w:val="21"/>
              </w:rPr>
              <w:t>4.1</w:t>
            </w:r>
          </w:p>
          <w:p>
            <w:pPr>
              <w:spacing w:line="280" w:lineRule="exact"/>
              <w:rPr>
                <w:b/>
                <w:szCs w:val="21"/>
              </w:rPr>
            </w:pPr>
          </w:p>
        </w:tc>
        <w:tc>
          <w:tcPr>
            <w:tcW w:w="10963" w:type="dxa"/>
            <w:vAlign w:val="center"/>
          </w:tcPr>
          <w:p>
            <w:pPr>
              <w:spacing w:line="280" w:lineRule="exact"/>
              <w:ind w:firstLine="420" w:firstLineChars="200"/>
              <w:rPr>
                <w:rFonts w:ascii="宋体" w:hAnsi="宋体" w:cs="宋体"/>
                <w:szCs w:val="21"/>
              </w:rPr>
            </w:pPr>
            <w:r>
              <w:rPr>
                <w:rFonts w:hint="eastAsia" w:ascii="宋体" w:hAnsi="宋体" w:cs="宋体"/>
                <w:szCs w:val="21"/>
              </w:rPr>
              <w:t>该公司2002年9月注册，法人：杨高基，总经理：杨高基，管理者代表：</w:t>
            </w:r>
            <w:r>
              <w:rPr>
                <w:rFonts w:hint="eastAsia" w:ascii="宋体" w:hAnsi="宋体" w:cs="宋体"/>
                <w:szCs w:val="21"/>
                <w:lang w:eastAsia="zh-CN"/>
              </w:rPr>
              <w:t>李峰</w:t>
            </w:r>
            <w:r>
              <w:rPr>
                <w:rFonts w:hint="eastAsia" w:ascii="宋体" w:hAnsi="宋体" w:cs="宋体"/>
                <w:szCs w:val="21"/>
              </w:rPr>
              <w:t>。</w:t>
            </w:r>
          </w:p>
          <w:p>
            <w:pPr>
              <w:spacing w:line="280" w:lineRule="exact"/>
              <w:ind w:firstLine="420" w:firstLineChars="200"/>
              <w:rPr>
                <w:rFonts w:ascii="宋体" w:hAnsi="宋体" w:cs="宋体"/>
                <w:color w:val="000000"/>
                <w:kern w:val="0"/>
                <w:szCs w:val="21"/>
              </w:rPr>
            </w:pPr>
            <w:r>
              <w:rPr>
                <w:rFonts w:hint="eastAsia" w:ascii="宋体" w:hAnsi="宋体" w:cs="宋体"/>
                <w:color w:val="000000"/>
                <w:szCs w:val="21"/>
              </w:rPr>
              <w:t>注册地址：</w:t>
            </w:r>
            <w:r>
              <w:rPr>
                <w:rFonts w:hint="eastAsia" w:ascii="宋体" w:hAnsi="宋体" w:cs="宋体"/>
                <w:color w:val="000000"/>
                <w:kern w:val="0"/>
                <w:szCs w:val="21"/>
              </w:rPr>
              <w:t>甘肃省嘉峪关市五一中路7号；</w:t>
            </w:r>
          </w:p>
          <w:p>
            <w:pPr>
              <w:spacing w:line="280" w:lineRule="exact"/>
              <w:ind w:firstLine="420" w:firstLineChars="200"/>
              <w:rPr>
                <w:rFonts w:ascii="宋体" w:hAnsi="宋体" w:cs="宋体"/>
                <w:color w:val="000000"/>
                <w:kern w:val="0"/>
                <w:szCs w:val="21"/>
              </w:rPr>
            </w:pPr>
            <w:r>
              <w:rPr>
                <w:rFonts w:hint="eastAsia" w:ascii="宋体" w:hAnsi="宋体" w:cs="宋体"/>
                <w:color w:val="000000"/>
                <w:kern w:val="0"/>
                <w:szCs w:val="21"/>
              </w:rPr>
              <w:t>经营地址：甘肃省嘉峪关市五一中路7号；</w:t>
            </w:r>
          </w:p>
          <w:p>
            <w:pPr>
              <w:spacing w:line="280" w:lineRule="exact"/>
              <w:ind w:firstLine="420" w:firstLineChars="200"/>
              <w:rPr>
                <w:rFonts w:ascii="宋体" w:hAnsi="宋体" w:cs="宋体"/>
                <w:szCs w:val="21"/>
              </w:rPr>
            </w:pPr>
            <w:r>
              <w:rPr>
                <w:rFonts w:hint="eastAsia" w:ascii="宋体" w:hAnsi="宋体" w:cs="宋体"/>
                <w:szCs w:val="21"/>
              </w:rPr>
              <w:t>生产地址：</w:t>
            </w:r>
            <w:r>
              <w:rPr>
                <w:rFonts w:hint="eastAsia" w:ascii="宋体" w:hAnsi="宋体" w:cs="宋体"/>
                <w:color w:val="000000"/>
                <w:kern w:val="0"/>
                <w:szCs w:val="21"/>
              </w:rPr>
              <w:t>甘肃省嘉峪关市五一中路7号。</w:t>
            </w:r>
          </w:p>
          <w:p>
            <w:pPr>
              <w:spacing w:line="280" w:lineRule="exact"/>
              <w:ind w:firstLine="420" w:firstLineChars="200"/>
              <w:rPr>
                <w:rFonts w:ascii="宋体" w:hAnsi="宋体" w:cs="宋体"/>
                <w:szCs w:val="21"/>
              </w:rPr>
            </w:pPr>
            <w:r>
              <w:rPr>
                <w:rFonts w:hint="eastAsia" w:ascii="宋体" w:hAnsi="宋体" w:cs="宋体"/>
                <w:szCs w:val="21"/>
              </w:rPr>
              <w:t>营业执照符合要求，见附件。</w:t>
            </w:r>
          </w:p>
          <w:p>
            <w:pPr>
              <w:spacing w:line="360" w:lineRule="exact"/>
              <w:ind w:firstLine="420" w:firstLineChars="200"/>
              <w:rPr>
                <w:rFonts w:ascii="宋体" w:hAnsi="宋体" w:cs="宋体"/>
                <w:color w:val="000000"/>
                <w:kern w:val="0"/>
                <w:szCs w:val="21"/>
              </w:rPr>
            </w:pPr>
            <w:r>
              <w:rPr>
                <w:rFonts w:hint="eastAsia" w:ascii="宋体" w:hAnsi="宋体" w:cs="宋体"/>
                <w:color w:val="000000"/>
                <w:kern w:val="0"/>
                <w:szCs w:val="21"/>
              </w:rPr>
              <w:t>有低压成套开关设备3C证书和建筑企业施工资质证，符合要求，见附件。</w:t>
            </w:r>
          </w:p>
          <w:p>
            <w:pPr>
              <w:spacing w:line="280" w:lineRule="exact"/>
              <w:ind w:firstLine="420" w:firstLineChars="200"/>
              <w:rPr>
                <w:rFonts w:ascii="宋体" w:hAnsi="宋体" w:cs="宋体"/>
                <w:szCs w:val="21"/>
              </w:rPr>
            </w:pPr>
            <w:r>
              <w:rPr>
                <w:rFonts w:hint="eastAsia" w:ascii="宋体" w:hAnsi="宋体" w:cs="宋体"/>
                <w:szCs w:val="21"/>
              </w:rPr>
              <w:t>有环评批复和环评验收报告，见附件。</w:t>
            </w:r>
          </w:p>
          <w:p>
            <w:pPr>
              <w:spacing w:line="280" w:lineRule="exact"/>
              <w:ind w:firstLine="420" w:firstLineChars="200"/>
              <w:rPr>
                <w:rFonts w:ascii="宋体" w:hAnsi="宋体" w:cs="宋体"/>
                <w:color w:val="000000"/>
                <w:szCs w:val="21"/>
              </w:rPr>
            </w:pPr>
            <w:r>
              <w:rPr>
                <w:rFonts w:hint="eastAsia" w:ascii="宋体" w:hAnsi="宋体" w:cs="宋体"/>
                <w:szCs w:val="21"/>
              </w:rPr>
              <w:t>有</w:t>
            </w:r>
            <w:r>
              <w:rPr>
                <w:rFonts w:hint="eastAsia" w:ascii="宋体" w:hAnsi="宋体" w:cs="宋体"/>
                <w:color w:val="000000"/>
                <w:szCs w:val="21"/>
              </w:rPr>
              <w:t>第三方</w:t>
            </w:r>
            <w:r>
              <w:rPr>
                <w:rFonts w:hint="eastAsia" w:ascii="宋体" w:hAnsi="宋体" w:cs="宋体"/>
                <w:color w:val="000000"/>
                <w:szCs w:val="21"/>
                <w:lang w:eastAsia="zh-CN"/>
              </w:rPr>
              <w:t>2021</w:t>
            </w:r>
            <w:r>
              <w:rPr>
                <w:rFonts w:hint="eastAsia" w:ascii="宋体" w:hAnsi="宋体" w:cs="宋体"/>
                <w:color w:val="000000"/>
                <w:szCs w:val="21"/>
              </w:rPr>
              <w:t>年对噪声、废水废气环境监测报告，见附件。</w:t>
            </w:r>
          </w:p>
          <w:p>
            <w:pPr>
              <w:spacing w:line="360" w:lineRule="exact"/>
              <w:ind w:firstLine="420" w:firstLineChars="200"/>
              <w:rPr>
                <w:rFonts w:ascii="宋体" w:hAnsi="宋体" w:cs="宋体"/>
                <w:color w:val="000000"/>
                <w:kern w:val="0"/>
                <w:szCs w:val="21"/>
              </w:rPr>
            </w:pPr>
            <w:r>
              <w:rPr>
                <w:rFonts w:hint="eastAsia" w:ascii="宋体" w:hAnsi="宋体" w:cs="宋体"/>
                <w:color w:val="000000"/>
                <w:kern w:val="0"/>
                <w:szCs w:val="21"/>
              </w:rPr>
              <w:t xml:space="preserve">有三级安全标准化证书，见附件。 </w:t>
            </w:r>
          </w:p>
          <w:p>
            <w:pPr>
              <w:spacing w:line="360" w:lineRule="exact"/>
              <w:ind w:firstLine="420" w:firstLineChars="200"/>
              <w:rPr>
                <w:rFonts w:ascii="宋体" w:hAnsi="宋体" w:cs="宋体"/>
                <w:color w:val="000000"/>
                <w:kern w:val="0"/>
                <w:szCs w:val="21"/>
              </w:rPr>
            </w:pPr>
            <w:r>
              <w:rPr>
                <w:rFonts w:hint="eastAsia" w:ascii="宋体" w:hAnsi="宋体" w:cs="宋体"/>
                <w:color w:val="000000"/>
                <w:kern w:val="0"/>
                <w:szCs w:val="21"/>
              </w:rPr>
              <w:t>公司于</w:t>
            </w:r>
            <w:r>
              <w:rPr>
                <w:rFonts w:hint="eastAsia" w:ascii="宋体" w:hAnsi="宋体" w:cs="宋体"/>
                <w:color w:val="000000"/>
                <w:kern w:val="0"/>
                <w:szCs w:val="21"/>
                <w:lang w:val="en-US" w:eastAsia="zh-CN"/>
              </w:rPr>
              <w:t>20</w:t>
            </w:r>
            <w:r>
              <w:rPr>
                <w:rFonts w:hint="eastAsia" w:ascii="宋体" w:hAnsi="宋体" w:cs="宋体"/>
                <w:color w:val="000000"/>
                <w:kern w:val="0"/>
                <w:szCs w:val="21"/>
              </w:rPr>
              <w:t>18年11月22日更换法人代表为杨高基。</w:t>
            </w:r>
          </w:p>
          <w:p>
            <w:pPr>
              <w:spacing w:line="280" w:lineRule="exact"/>
              <w:ind w:firstLine="420" w:firstLineChars="200"/>
              <w:jc w:val="left"/>
              <w:rPr>
                <w:rFonts w:ascii="宋体" w:hAnsi="宋体" w:cs="宋体"/>
                <w:szCs w:val="21"/>
              </w:rPr>
            </w:pPr>
            <w:r>
              <w:rPr>
                <w:rFonts w:hint="eastAsia" w:ascii="宋体" w:hAnsi="宋体" w:cs="宋体"/>
                <w:szCs w:val="21"/>
              </w:rPr>
              <w:t>认证范围为：</w:t>
            </w:r>
          </w:p>
          <w:p>
            <w:pPr>
              <w:rPr>
                <w:rFonts w:hint="eastAsia"/>
                <w:lang w:val="en-US" w:eastAsia="zh-CN"/>
              </w:rPr>
            </w:pPr>
            <w:r>
              <w:rPr>
                <w:rFonts w:hint="eastAsia"/>
                <w:lang w:val="en-US" w:eastAsia="zh-CN"/>
              </w:rPr>
              <w:t>E:高、低压开关设备的设计、生产及安装、调试售后服务，资质范围内的电力工程、机电工程施工总承包所涉及的环境管理活动；</w:t>
            </w:r>
          </w:p>
          <w:p>
            <w:pPr>
              <w:spacing w:line="280" w:lineRule="exact"/>
              <w:ind w:firstLine="420" w:firstLineChars="200"/>
              <w:rPr>
                <w:rFonts w:ascii="宋体" w:hAnsi="宋体" w:cs="宋体"/>
                <w:color w:val="000000"/>
                <w:szCs w:val="21"/>
              </w:rPr>
            </w:pPr>
            <w:r>
              <w:rPr>
                <w:rFonts w:hint="eastAsia"/>
                <w:lang w:val="en-US" w:eastAsia="zh-CN"/>
              </w:rPr>
              <w:t>O：高、低压开关设备的设计、生产及安装、调试售后服务，资质范围内的电力工程、机电工程施工总承包职业健康安全管理活动；</w:t>
            </w:r>
            <w:r>
              <w:rPr>
                <w:rFonts w:hint="eastAsia" w:ascii="宋体" w:hAnsi="宋体" w:cs="宋体"/>
                <w:color w:val="000000"/>
                <w:szCs w:val="21"/>
              </w:rPr>
              <w:t>公司管理体系设置了</w:t>
            </w:r>
            <w:r>
              <w:rPr>
                <w:rFonts w:hint="eastAsia" w:ascii="宋体" w:hAnsi="宋体" w:cs="宋体"/>
                <w:szCs w:val="21"/>
              </w:rPr>
              <w:t>综合管理部、市场营销部、机电工程部、安全环保部、技术研发部、财务部</w:t>
            </w:r>
            <w:r>
              <w:rPr>
                <w:rFonts w:hint="eastAsia" w:ascii="宋体" w:hAnsi="宋体" w:cs="宋体"/>
                <w:color w:val="000000"/>
                <w:szCs w:val="21"/>
              </w:rPr>
              <w:t>。</w:t>
            </w:r>
          </w:p>
          <w:p>
            <w:pPr>
              <w:spacing w:line="300" w:lineRule="exact"/>
              <w:ind w:firstLine="420" w:firstLineChars="200"/>
              <w:rPr>
                <w:rFonts w:ascii="宋体" w:hAnsi="宋体" w:cs="宋体"/>
                <w:sz w:val="24"/>
                <w:szCs w:val="24"/>
              </w:rPr>
            </w:pPr>
            <w:r>
              <w:rPr>
                <w:rFonts w:hint="eastAsia" w:ascii="宋体" w:hAnsi="宋体" w:cs="宋体"/>
                <w:szCs w:val="21"/>
              </w:rPr>
              <w:t>认证主管部门：安全环保部。</w:t>
            </w:r>
          </w:p>
          <w:p>
            <w:pPr>
              <w:spacing w:line="280" w:lineRule="exact"/>
              <w:ind w:firstLine="420" w:firstLineChars="200"/>
              <w:rPr>
                <w:b/>
                <w:szCs w:val="21"/>
              </w:rPr>
            </w:pPr>
            <w:r>
              <w:rPr>
                <w:rFonts w:hint="eastAsia" w:ascii="宋体" w:hAnsi="宋体" w:cs="宋体"/>
                <w:szCs w:val="21"/>
              </w:rPr>
              <w:t>杨高基总经理说：公司推行管理体系的目的就是提高公司市场准入能力。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公司每年综合管理部根据由公司服务人员从市场、客户、网络等搜集到的信息并结合公司自身业务运作情况进行分析，通过分析对这些内部和外部因素的相关信息进行监视和评审以确保其充分和适宜。</w:t>
            </w:r>
          </w:p>
        </w:tc>
        <w:tc>
          <w:tcPr>
            <w:tcW w:w="626" w:type="dxa"/>
          </w:tcPr>
          <w:p/>
          <w:p/>
          <w:p/>
          <w:p/>
          <w:p/>
          <w:p/>
          <w:p/>
          <w:p/>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spacing w:line="280" w:lineRule="exact"/>
              <w:rPr>
                <w:rFonts w:ascii="宋体" w:hAnsi="宋体" w:cs="宋体"/>
                <w:szCs w:val="21"/>
              </w:rPr>
            </w:pPr>
            <w:r>
              <w:rPr>
                <w:rFonts w:hint="eastAsia" w:ascii="宋体" w:hAnsi="宋体" w:cs="宋体"/>
                <w:szCs w:val="21"/>
              </w:rPr>
              <w:t>理解相关方的需求和期望</w:t>
            </w:r>
          </w:p>
          <w:p>
            <w:pPr>
              <w:spacing w:line="280" w:lineRule="exact"/>
              <w:rPr>
                <w:b/>
                <w:szCs w:val="21"/>
              </w:rPr>
            </w:pPr>
          </w:p>
        </w:tc>
        <w:tc>
          <w:tcPr>
            <w:tcW w:w="960" w:type="dxa"/>
          </w:tcPr>
          <w:p>
            <w:pPr>
              <w:spacing w:line="280" w:lineRule="exact"/>
              <w:rPr>
                <w:rFonts w:ascii="宋体" w:hAnsi="宋体" w:cs="宋体"/>
                <w:szCs w:val="21"/>
              </w:rPr>
            </w:pPr>
            <w:r>
              <w:rPr>
                <w:rFonts w:hint="eastAsia" w:ascii="宋体" w:hAnsi="宋体" w:cs="宋体"/>
                <w:szCs w:val="21"/>
              </w:rPr>
              <w:t>E</w:t>
            </w:r>
            <w:r>
              <w:rPr>
                <w:rFonts w:ascii="宋体" w:hAnsi="宋体" w:cs="宋体"/>
                <w:szCs w:val="21"/>
              </w:rPr>
              <w:t>O</w:t>
            </w:r>
            <w:r>
              <w:rPr>
                <w:rFonts w:hint="eastAsia" w:ascii="宋体" w:hAnsi="宋体" w:cs="宋体"/>
                <w:szCs w:val="21"/>
              </w:rPr>
              <w:t>4.2</w:t>
            </w:r>
          </w:p>
          <w:p>
            <w:pPr>
              <w:spacing w:line="280" w:lineRule="exact"/>
              <w:rPr>
                <w:b/>
                <w:szCs w:val="21"/>
              </w:rPr>
            </w:pPr>
          </w:p>
        </w:tc>
        <w:tc>
          <w:tcPr>
            <w:tcW w:w="10963" w:type="dxa"/>
            <w:vAlign w:val="center"/>
          </w:tcPr>
          <w:p>
            <w:pPr>
              <w:spacing w:line="280" w:lineRule="exact"/>
              <w:ind w:firstLine="420" w:firstLineChars="200"/>
              <w:rPr>
                <w:rFonts w:ascii="宋体" w:hAnsi="宋体" w:cs="宋体"/>
                <w:szCs w:val="21"/>
              </w:rPr>
            </w:pPr>
            <w:r>
              <w:rPr>
                <w:rFonts w:hint="eastAsia" w:ascii="宋体" w:hAnsi="宋体" w:cs="宋体"/>
                <w:szCs w:val="21"/>
              </w:rPr>
              <w:t>理解高、低压开关设备的设计、生产及相关服务，资质范围内的电力工程、机电工程施工总承包等相关方的需求和期望以帮助本公司更好的建立公司方针和目标，做到目的更明确。以满足相关方的要求并争取做到更高的要求。公司为此确定了：a与管理体系有关的相关方，我们公司特别是关注外供方和顾客；b这些相关方的要求；c.这些要求和期望中哪些会成为合规义务。</w:t>
            </w:r>
          </w:p>
          <w:p>
            <w:pPr>
              <w:spacing w:line="280" w:lineRule="exact"/>
              <w:ind w:firstLine="420" w:firstLineChars="200"/>
              <w:rPr>
                <w:rFonts w:ascii="宋体" w:hAnsi="宋体" w:cs="宋体"/>
                <w:szCs w:val="21"/>
              </w:rPr>
            </w:pPr>
            <w:r>
              <w:rPr>
                <w:rFonts w:hint="eastAsia" w:ascii="宋体" w:hAnsi="宋体" w:cs="宋体"/>
                <w:szCs w:val="21"/>
              </w:rPr>
              <w:t>公司对这些相关方及其要求的相关信息进行监视和评审，以便于理解和持续满足相关方的需求和期望。</w:t>
            </w:r>
          </w:p>
          <w:p>
            <w:pPr>
              <w:spacing w:line="280" w:lineRule="exact"/>
              <w:ind w:firstLine="420" w:firstLineChars="200"/>
              <w:rPr>
                <w:rFonts w:ascii="宋体" w:hAnsi="宋体" w:cs="宋体"/>
                <w:szCs w:val="21"/>
              </w:rPr>
            </w:pPr>
            <w:r>
              <w:rPr>
                <w:rFonts w:hint="eastAsia" w:ascii="宋体" w:hAnsi="宋体" w:cs="宋体"/>
                <w:szCs w:val="21"/>
              </w:rPr>
              <w:t>本公司考虑以下相关方：顾客；最终用户或受益人；股东；外部供应商；雇员及其他为组织工作者；法律法规及监管机关；地方社区团体；非政府组织等。</w:t>
            </w:r>
          </w:p>
          <w:p>
            <w:pPr>
              <w:spacing w:line="280" w:lineRule="exact"/>
              <w:ind w:firstLine="420" w:firstLineChars="200"/>
              <w:rPr>
                <w:b/>
                <w:szCs w:val="21"/>
              </w:rPr>
            </w:pPr>
            <w:r>
              <w:rPr>
                <w:rFonts w:hint="eastAsia" w:ascii="宋体" w:hAnsi="宋体" w:cs="宋体"/>
                <w:szCs w:val="21"/>
              </w:rPr>
              <w:t>目前顾客的主要需求期望是：提供使用方便、质量较高且稳定满足环保要求的产品。</w:t>
            </w:r>
          </w:p>
        </w:tc>
        <w:tc>
          <w:tcPr>
            <w:tcW w:w="626" w:type="dxa"/>
          </w:tcPr>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Cs w:val="21"/>
              </w:rPr>
            </w:pPr>
            <w:r>
              <w:rPr>
                <w:rFonts w:hint="eastAsia" w:ascii="宋体" w:hAnsi="宋体" w:cs="宋体"/>
                <w:szCs w:val="21"/>
              </w:rPr>
              <w:t>确定管理体系的范围</w:t>
            </w:r>
          </w:p>
          <w:p>
            <w:pPr>
              <w:spacing w:line="280" w:lineRule="exact"/>
              <w:rPr>
                <w:b/>
                <w:szCs w:val="21"/>
              </w:rPr>
            </w:pPr>
          </w:p>
        </w:tc>
        <w:tc>
          <w:tcPr>
            <w:tcW w:w="960" w:type="dxa"/>
          </w:tcPr>
          <w:p>
            <w:pPr>
              <w:spacing w:line="280" w:lineRule="exact"/>
              <w:rPr>
                <w:rFonts w:ascii="宋体" w:hAnsi="宋体" w:cs="宋体"/>
                <w:szCs w:val="21"/>
              </w:rPr>
            </w:pPr>
            <w:r>
              <w:rPr>
                <w:rFonts w:hint="eastAsia" w:ascii="宋体" w:hAnsi="宋体" w:cs="宋体"/>
                <w:szCs w:val="21"/>
              </w:rPr>
              <w:t>E</w:t>
            </w:r>
            <w:r>
              <w:rPr>
                <w:rFonts w:ascii="宋体" w:hAnsi="宋体" w:cs="宋体"/>
                <w:szCs w:val="21"/>
              </w:rPr>
              <w:t>O</w:t>
            </w:r>
            <w:r>
              <w:rPr>
                <w:rFonts w:hint="eastAsia" w:ascii="宋体" w:hAnsi="宋体" w:cs="宋体"/>
                <w:szCs w:val="21"/>
              </w:rPr>
              <w:t>4.3</w:t>
            </w:r>
          </w:p>
          <w:p>
            <w:pPr>
              <w:spacing w:line="280" w:lineRule="exact"/>
              <w:rPr>
                <w:b/>
                <w:szCs w:val="21"/>
              </w:rPr>
            </w:pPr>
          </w:p>
        </w:tc>
        <w:tc>
          <w:tcPr>
            <w:tcW w:w="10963" w:type="dxa"/>
            <w:vAlign w:val="center"/>
          </w:tcPr>
          <w:p>
            <w:pPr>
              <w:spacing w:line="280" w:lineRule="exact"/>
              <w:ind w:firstLine="420" w:firstLineChars="200"/>
              <w:rPr>
                <w:rFonts w:ascii="宋体" w:hAnsi="宋体" w:cs="宋体"/>
                <w:szCs w:val="21"/>
              </w:rPr>
            </w:pPr>
            <w:r>
              <w:rPr>
                <w:rFonts w:hint="eastAsia" w:ascii="宋体" w:hAnsi="宋体" w:cs="宋体"/>
                <w:szCs w:val="21"/>
              </w:rPr>
              <w:t>在确定管理体系范围时公司考虑了以下内容：a各种内部和外部因素；b相关方的要求，包括相关合规义务；c公司的活动、产品和服务；</w:t>
            </w:r>
          </w:p>
          <w:p>
            <w:pPr>
              <w:spacing w:line="280" w:lineRule="exact"/>
              <w:rPr>
                <w:rFonts w:ascii="宋体" w:hAnsi="宋体" w:cs="宋体"/>
                <w:szCs w:val="21"/>
              </w:rPr>
            </w:pPr>
            <w:r>
              <w:rPr>
                <w:rFonts w:hint="eastAsia" w:ascii="宋体" w:hAnsi="宋体" w:cs="宋体"/>
                <w:szCs w:val="21"/>
              </w:rPr>
              <w:t>d公司机构、职能和权限。</w:t>
            </w:r>
          </w:p>
          <w:p>
            <w:pPr>
              <w:spacing w:line="280" w:lineRule="exact"/>
              <w:ind w:firstLine="420" w:firstLineChars="200"/>
              <w:jc w:val="left"/>
              <w:rPr>
                <w:rFonts w:ascii="宋体" w:hAnsi="宋体" w:cs="宋体"/>
                <w:szCs w:val="21"/>
              </w:rPr>
            </w:pPr>
            <w:r>
              <w:rPr>
                <w:rFonts w:hint="eastAsia" w:ascii="宋体" w:hAnsi="宋体" w:cs="宋体"/>
                <w:szCs w:val="21"/>
              </w:rPr>
              <w:t>公司管理体系范围为：</w:t>
            </w:r>
          </w:p>
          <w:p>
            <w:pPr>
              <w:ind w:firstLine="420" w:firstLineChars="200"/>
              <w:rPr>
                <w:rFonts w:hint="eastAsia"/>
                <w:lang w:val="en-US" w:eastAsia="zh-CN"/>
              </w:rPr>
            </w:pPr>
            <w:r>
              <w:rPr>
                <w:rFonts w:hint="eastAsia"/>
                <w:lang w:val="en-US" w:eastAsia="zh-CN"/>
              </w:rPr>
              <w:t>E:高、低压开关设备的设计、生产及安装、调试售后服务，资质范围内的电力工程、机电工程施工总承包所涉及的环境管理活动；</w:t>
            </w:r>
          </w:p>
          <w:p>
            <w:pPr>
              <w:spacing w:line="280" w:lineRule="exact"/>
              <w:ind w:firstLine="420" w:firstLineChars="200"/>
              <w:rPr>
                <w:rFonts w:hint="eastAsia"/>
                <w:lang w:val="en-US" w:eastAsia="zh-CN"/>
              </w:rPr>
            </w:pPr>
            <w:r>
              <w:rPr>
                <w:rFonts w:hint="eastAsia"/>
                <w:lang w:val="en-US" w:eastAsia="zh-CN"/>
              </w:rPr>
              <w:t>O：高、低压开关设备的设计、生产及安装、调试售后服务，资质范围内的电力工程、机电工程施工总承包职业健康安全管理活动；</w:t>
            </w:r>
          </w:p>
          <w:p>
            <w:pPr>
              <w:spacing w:line="280" w:lineRule="exact"/>
              <w:ind w:firstLine="420" w:firstLineChars="200"/>
              <w:rPr>
                <w:rFonts w:ascii="宋体" w:hAnsi="宋体" w:cs="宋体"/>
                <w:color w:val="0000FF"/>
                <w:szCs w:val="21"/>
              </w:rPr>
            </w:pPr>
            <w:r>
              <w:rPr>
                <w:rFonts w:hint="eastAsia" w:ascii="宋体" w:hAnsi="宋体" w:cs="宋体"/>
                <w:szCs w:val="21"/>
              </w:rPr>
              <w:t>条款不适用情况：无不适用。无变化。</w:t>
            </w:r>
          </w:p>
          <w:p>
            <w:pPr>
              <w:spacing w:line="280" w:lineRule="exact"/>
              <w:ind w:firstLine="420" w:firstLineChars="200"/>
              <w:rPr>
                <w:b/>
                <w:szCs w:val="21"/>
              </w:rPr>
            </w:pPr>
            <w:r>
              <w:rPr>
                <w:rFonts w:hint="eastAsia" w:ascii="宋体" w:hAnsi="宋体" w:cs="宋体"/>
                <w:szCs w:val="21"/>
              </w:rPr>
              <w:t>外包情况：无。</w:t>
            </w:r>
          </w:p>
        </w:tc>
        <w:tc>
          <w:tcPr>
            <w:tcW w:w="626" w:type="dxa"/>
          </w:tcPr>
          <w:p/>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280" w:lineRule="exact"/>
              <w:rPr>
                <w:rFonts w:ascii="宋体" w:hAnsi="宋体" w:cs="宋体"/>
                <w:szCs w:val="21"/>
              </w:rPr>
            </w:pPr>
            <w:r>
              <w:rPr>
                <w:rFonts w:hint="eastAsia" w:ascii="宋体" w:hAnsi="宋体" w:cs="宋体"/>
                <w:szCs w:val="21"/>
              </w:rPr>
              <w:t>管理体系及其过程</w:t>
            </w:r>
          </w:p>
          <w:p>
            <w:pPr>
              <w:spacing w:line="280" w:lineRule="exact"/>
              <w:rPr>
                <w:b/>
                <w:szCs w:val="21"/>
              </w:rPr>
            </w:pPr>
          </w:p>
        </w:tc>
        <w:tc>
          <w:tcPr>
            <w:tcW w:w="960" w:type="dxa"/>
          </w:tcPr>
          <w:p>
            <w:pPr>
              <w:spacing w:line="280" w:lineRule="exact"/>
              <w:rPr>
                <w:rFonts w:ascii="宋体" w:hAnsi="宋体" w:cs="宋体"/>
                <w:szCs w:val="21"/>
              </w:rPr>
            </w:pPr>
            <w:r>
              <w:rPr>
                <w:rFonts w:hint="eastAsia" w:ascii="宋体" w:hAnsi="宋体" w:cs="宋体"/>
                <w:szCs w:val="21"/>
              </w:rPr>
              <w:t>E</w:t>
            </w:r>
            <w:r>
              <w:rPr>
                <w:rFonts w:ascii="宋体" w:hAnsi="宋体" w:cs="宋体"/>
                <w:szCs w:val="21"/>
              </w:rPr>
              <w:t>O</w:t>
            </w:r>
            <w:r>
              <w:rPr>
                <w:rFonts w:hint="eastAsia" w:ascii="宋体" w:hAnsi="宋体" w:cs="宋体"/>
                <w:szCs w:val="21"/>
              </w:rPr>
              <w:t>4.4</w:t>
            </w:r>
          </w:p>
          <w:p>
            <w:pPr>
              <w:spacing w:line="280" w:lineRule="exact"/>
              <w:rPr>
                <w:b/>
                <w:szCs w:val="21"/>
              </w:rPr>
            </w:pPr>
          </w:p>
        </w:tc>
        <w:tc>
          <w:tcPr>
            <w:tcW w:w="10963" w:type="dxa"/>
            <w:vAlign w:val="center"/>
          </w:tcPr>
          <w:p>
            <w:pPr>
              <w:spacing w:line="280" w:lineRule="exact"/>
              <w:ind w:firstLine="420" w:firstLineChars="200"/>
              <w:rPr>
                <w:rFonts w:ascii="宋体" w:hAnsi="宋体" w:cs="宋体"/>
                <w:szCs w:val="21"/>
              </w:rPr>
            </w:pPr>
            <w:r>
              <w:rPr>
                <w:rFonts w:hint="eastAsia" w:ascii="宋体" w:hAnsi="宋体" w:cs="宋体"/>
                <w:szCs w:val="21"/>
              </w:rPr>
              <w:t>该公司20</w:t>
            </w:r>
            <w:r>
              <w:rPr>
                <w:rFonts w:hint="eastAsia" w:ascii="宋体" w:hAnsi="宋体" w:cs="宋体"/>
                <w:szCs w:val="21"/>
                <w:lang w:val="en-US" w:eastAsia="zh-CN"/>
              </w:rPr>
              <w:t>21</w:t>
            </w:r>
            <w:r>
              <w:rPr>
                <w:rFonts w:hint="eastAsia" w:ascii="宋体" w:hAnsi="宋体" w:cs="宋体"/>
                <w:szCs w:val="21"/>
              </w:rPr>
              <w:t>年</w:t>
            </w:r>
            <w:r>
              <w:rPr>
                <w:rFonts w:ascii="宋体" w:hAnsi="宋体" w:cs="宋体"/>
                <w:szCs w:val="21"/>
              </w:rPr>
              <w:t>5</w:t>
            </w:r>
            <w:r>
              <w:rPr>
                <w:rFonts w:hint="eastAsia" w:ascii="宋体" w:hAnsi="宋体" w:cs="宋体"/>
                <w:szCs w:val="21"/>
              </w:rPr>
              <w:t>月2日换版实施了管理体系，根据自身实际情况和标准的要求组织人员编制了管理手册、作业文件和记录表格，制定了管理方针和管理目标。通过对产品检测结果进行分析管理体系得以不断改进。负责人说管理体系运行以来效果不错管理有了一定的提高。每年对管理目标完成情况进行统计分析，提供20</w:t>
            </w:r>
            <w:r>
              <w:rPr>
                <w:rFonts w:hint="eastAsia" w:ascii="宋体" w:hAnsi="宋体" w:cs="宋体"/>
                <w:szCs w:val="21"/>
                <w:lang w:val="en-US" w:eastAsia="zh-CN"/>
              </w:rPr>
              <w:t>21</w:t>
            </w:r>
            <w:r>
              <w:rPr>
                <w:rFonts w:hint="eastAsia" w:ascii="宋体" w:hAnsi="宋体" w:cs="宋体"/>
                <w:szCs w:val="21"/>
              </w:rPr>
              <w:t>年管理目标分解及完成情况记录。</w:t>
            </w:r>
          </w:p>
          <w:p>
            <w:pPr>
              <w:spacing w:line="280" w:lineRule="exact"/>
              <w:ind w:firstLine="420" w:firstLineChars="200"/>
              <w:rPr>
                <w:rFonts w:ascii="宋体" w:hAnsi="宋体" w:cs="宋体"/>
                <w:szCs w:val="21"/>
              </w:rPr>
            </w:pPr>
            <w:r>
              <w:rPr>
                <w:rFonts w:hint="eastAsia" w:ascii="宋体" w:hAnsi="宋体" w:cs="宋体"/>
                <w:szCs w:val="21"/>
              </w:rPr>
              <w:t>与负责人交流：部门确定了满足与管理体系有关的客户及相关方的要求。</w:t>
            </w:r>
          </w:p>
          <w:p>
            <w:pPr>
              <w:spacing w:line="280" w:lineRule="exact"/>
              <w:rPr>
                <w:rFonts w:ascii="宋体" w:hAnsi="宋体" w:cs="宋体"/>
                <w:szCs w:val="21"/>
              </w:rPr>
            </w:pPr>
            <w:r>
              <w:rPr>
                <w:rFonts w:hint="eastAsia" w:ascii="宋体" w:hAnsi="宋体" w:cs="宋体"/>
                <w:szCs w:val="21"/>
              </w:rPr>
              <w:t>1.公司通过监视和评审有关相关方及其有关要求的信息，实现持续改进。如供应商管理、合同条款、高、低压开关设备的设计、生产及相关服务，资质范围内的电力工程、机电工程施工总承包质量及使用的安全可靠性、服务的时效性等风险和市场开拓的机遇。</w:t>
            </w:r>
          </w:p>
          <w:p>
            <w:pPr>
              <w:spacing w:line="280" w:lineRule="exact"/>
              <w:rPr>
                <w:rFonts w:ascii="宋体" w:hAnsi="宋体" w:cs="宋体"/>
                <w:szCs w:val="21"/>
              </w:rPr>
            </w:pPr>
            <w:r>
              <w:rPr>
                <w:rFonts w:hint="eastAsia" w:ascii="宋体" w:hAnsi="宋体" w:cs="宋体"/>
                <w:szCs w:val="21"/>
              </w:rPr>
              <w:t>2. 应对风险的措施：a) 通过供应商的选择和评定来控制风险，选择供应商时考核其资质及其提供合格产品和合格服务的能力，应与客户需求相匹配。b)通过签订客户协议和供应商协议的条款把控风险从各个方面确保高、低压开关设备的设计、生产及相关服务，资质范围内的电力工程、机电工程施工总承包质量，提高客户满意度，同时对风险加以控制。</w:t>
            </w:r>
          </w:p>
          <w:p>
            <w:pPr>
              <w:spacing w:line="280" w:lineRule="exact"/>
              <w:rPr>
                <w:rFonts w:ascii="宋体" w:hAnsi="宋体" w:cs="宋体"/>
                <w:szCs w:val="21"/>
              </w:rPr>
            </w:pPr>
            <w:r>
              <w:rPr>
                <w:rFonts w:hint="eastAsia" w:ascii="宋体" w:hAnsi="宋体" w:cs="宋体"/>
                <w:szCs w:val="21"/>
              </w:rPr>
              <w:t>3.识别进行高、低压开关设备的设计、生产及相关服务，资质范围内的电力工程、机电工程施工总承包风险及具体应对措施，采购的风险，严格供应商评审，选择合格供方，要求其服务能力和产品质量满足客户要求，并严格进行合格供方业绩评价。通过采购合同或协议与服务合同或协议的条款匹配来控制风险，产品经检验后交货来控制产品质量的风险。</w:t>
            </w:r>
          </w:p>
          <w:p>
            <w:pPr>
              <w:spacing w:line="280" w:lineRule="exact"/>
              <w:rPr>
                <w:b/>
                <w:szCs w:val="21"/>
              </w:rPr>
            </w:pPr>
            <w:r>
              <w:rPr>
                <w:rFonts w:hint="eastAsia" w:ascii="宋体" w:hAnsi="宋体" w:cs="宋体"/>
                <w:szCs w:val="21"/>
              </w:rPr>
              <w:t>4.通过对高、低压开关设备的设计、生产及相关服务，资质范围内的电力工程、机电工程施工总承包的风险控制和服务环保、交付等风险控制，在具体操作过程中实施的措施，实现了对整个供应链管理的风险控制，为客户提供更全面的高、低压开关设备的设计、生产及相关服务，资质范围内的电力工程、机电工程施工总承包产品。</w:t>
            </w:r>
          </w:p>
        </w:tc>
        <w:tc>
          <w:tcPr>
            <w:tcW w:w="626" w:type="dxa"/>
          </w:tcPr>
          <w:p/>
          <w:p>
            <w:pPr>
              <w:pStyle w:val="2"/>
            </w:pPr>
          </w:p>
          <w:p>
            <w:pPr>
              <w:pStyle w:val="2"/>
            </w:pPr>
          </w:p>
          <w:p>
            <w:pPr>
              <w:pStyle w:val="2"/>
            </w:pPr>
          </w:p>
          <w:p>
            <w:pPr>
              <w:pStyle w:val="2"/>
            </w:pPr>
          </w:p>
          <w:p>
            <w:pPr>
              <w:pStyle w:val="2"/>
            </w:pPr>
          </w:p>
          <w:p>
            <w:pPr>
              <w:pStyle w:val="2"/>
            </w:pPr>
          </w:p>
          <w:p>
            <w:pPr>
              <w:pStyle w:val="2"/>
            </w:pPr>
          </w:p>
          <w:p>
            <w:pPr>
              <w:pStyle w:val="2"/>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tcPr>
          <w:p>
            <w:pPr>
              <w:spacing w:line="280" w:lineRule="exact"/>
              <w:rPr>
                <w:rFonts w:ascii="宋体" w:hAnsi="宋体" w:cs="宋体"/>
                <w:szCs w:val="21"/>
              </w:rPr>
            </w:pPr>
            <w:r>
              <w:rPr>
                <w:rFonts w:hint="eastAsia" w:ascii="宋体" w:hAnsi="宋体" w:cs="宋体"/>
                <w:szCs w:val="21"/>
              </w:rPr>
              <w:t>领导作用与承诺</w:t>
            </w:r>
          </w:p>
          <w:p>
            <w:pPr>
              <w:spacing w:line="280" w:lineRule="exact"/>
              <w:rPr>
                <w:b/>
                <w:szCs w:val="21"/>
              </w:rPr>
            </w:pPr>
          </w:p>
        </w:tc>
        <w:tc>
          <w:tcPr>
            <w:tcW w:w="960" w:type="dxa"/>
          </w:tcPr>
          <w:p>
            <w:pPr>
              <w:spacing w:line="280" w:lineRule="exact"/>
              <w:rPr>
                <w:rFonts w:ascii="宋体" w:hAnsi="宋体" w:cs="宋体"/>
                <w:szCs w:val="21"/>
              </w:rPr>
            </w:pPr>
            <w:r>
              <w:rPr>
                <w:rFonts w:hint="eastAsia" w:ascii="宋体" w:hAnsi="宋体" w:cs="宋体"/>
                <w:szCs w:val="21"/>
              </w:rPr>
              <w:t>E</w:t>
            </w:r>
            <w:r>
              <w:rPr>
                <w:rFonts w:ascii="宋体" w:hAnsi="宋体" w:cs="宋体"/>
                <w:szCs w:val="21"/>
              </w:rPr>
              <w:t>O</w:t>
            </w:r>
            <w:r>
              <w:rPr>
                <w:rFonts w:hint="eastAsia" w:ascii="宋体" w:hAnsi="宋体" w:cs="宋体"/>
                <w:szCs w:val="21"/>
              </w:rPr>
              <w:t>5.1</w:t>
            </w:r>
          </w:p>
          <w:p>
            <w:pPr>
              <w:spacing w:line="280" w:lineRule="exact"/>
              <w:rPr>
                <w:rFonts w:ascii="宋体" w:hAnsi="宋体" w:cs="宋体"/>
                <w:szCs w:val="21"/>
              </w:rPr>
            </w:pPr>
          </w:p>
          <w:p>
            <w:pPr>
              <w:spacing w:line="280" w:lineRule="exact"/>
              <w:rPr>
                <w:b/>
                <w:szCs w:val="21"/>
              </w:rPr>
            </w:pPr>
          </w:p>
        </w:tc>
        <w:tc>
          <w:tcPr>
            <w:tcW w:w="10963" w:type="dxa"/>
            <w:vAlign w:val="center"/>
          </w:tcPr>
          <w:p>
            <w:pPr>
              <w:spacing w:line="280" w:lineRule="exact"/>
              <w:ind w:firstLine="420" w:firstLineChars="200"/>
              <w:rPr>
                <w:rFonts w:ascii="宋体" w:hAnsi="宋体" w:cs="宋体"/>
                <w:szCs w:val="21"/>
              </w:rPr>
            </w:pPr>
            <w:r>
              <w:rPr>
                <w:rFonts w:hint="eastAsia" w:ascii="宋体" w:hAnsi="宋体" w:cs="宋体"/>
                <w:szCs w:val="21"/>
              </w:rPr>
              <w:t>公司负责人说主要承诺有：</w:t>
            </w:r>
          </w:p>
          <w:p>
            <w:pPr>
              <w:spacing w:line="280" w:lineRule="exact"/>
              <w:rPr>
                <w:rFonts w:ascii="宋体" w:hAnsi="宋体" w:cs="宋体"/>
                <w:szCs w:val="21"/>
              </w:rPr>
            </w:pPr>
            <w:r>
              <w:rPr>
                <w:rFonts w:hint="eastAsia" w:ascii="宋体" w:hAnsi="宋体" w:cs="宋体"/>
                <w:szCs w:val="21"/>
              </w:rPr>
              <w:t>1)对管理体系的有效性要承担责任；</w:t>
            </w:r>
          </w:p>
          <w:p>
            <w:pPr>
              <w:spacing w:line="280" w:lineRule="exact"/>
              <w:rPr>
                <w:rFonts w:hint="eastAsia" w:ascii="宋体" w:hAnsi="宋体" w:cs="宋体"/>
                <w:szCs w:val="21"/>
              </w:rPr>
            </w:pPr>
            <w:r>
              <w:rPr>
                <w:rFonts w:hint="eastAsia" w:ascii="宋体" w:hAnsi="宋体" w:cs="宋体"/>
                <w:szCs w:val="21"/>
              </w:rPr>
              <w:t>2)建立公司的管理方针和目标并确保与公司的环境相适应，与公司战略方向保持一致以及方针在公司内得到沟通理解和有效实施等九项内容。</w:t>
            </w:r>
          </w:p>
          <w:p>
            <w:pPr>
              <w:spacing w:line="280" w:lineRule="exact"/>
              <w:ind w:firstLine="420" w:firstLineChars="200"/>
              <w:rPr>
                <w:rFonts w:ascii="宋体" w:hAnsi="宋体" w:cs="宋体"/>
                <w:szCs w:val="21"/>
              </w:rPr>
            </w:pPr>
            <w:r>
              <w:rPr>
                <w:rFonts w:hint="eastAsia" w:ascii="宋体" w:hAnsi="宋体" w:cs="宋体"/>
                <w:szCs w:val="21"/>
              </w:rPr>
              <w:t>做好管理岗位的任命，公司内部公开发布任命书，以支持其他管理者在其负责领域证实其领导作用；</w:t>
            </w:r>
          </w:p>
          <w:p>
            <w:pPr>
              <w:spacing w:line="280" w:lineRule="exact"/>
              <w:ind w:firstLine="420" w:firstLineChars="200"/>
              <w:rPr>
                <w:rFonts w:ascii="宋体" w:hAnsi="宋体" w:cs="宋体"/>
                <w:szCs w:val="21"/>
              </w:rPr>
            </w:pPr>
            <w:r>
              <w:rPr>
                <w:rFonts w:hint="eastAsia" w:ascii="宋体" w:hAnsi="宋体" w:cs="宋体"/>
                <w:szCs w:val="21"/>
              </w:rPr>
              <w:t>公司对全体员工进行了环保和职业健康安全重要性的宣传和培训，制定了管理文件和管理目标，并按规定进行了管理评审，目前该公司的管理体系基本得到了落实。管理层通过制定方针和目标并通过会议、培训等形式要求员工理解企业的方针目标以及传达守法经营及达到顾客满意的质量意识的重要性并形成制度化，强调企业实施管理体系管理的重要性。资源提供充分并通过定期进行管理评审发现过程中存在的问题并加以改进，承诺基本有效。企业通过会议、培训等形式要求员工理解公司的方针和目标，以及遵守法律法规的重要性，并形成制度化，规定了定期检查落实的情况，并有具体要求。</w:t>
            </w:r>
          </w:p>
          <w:p>
            <w:pPr>
              <w:spacing w:line="280" w:lineRule="exact"/>
              <w:ind w:firstLine="420" w:firstLineChars="200"/>
              <w:rPr>
                <w:b/>
                <w:szCs w:val="21"/>
              </w:rPr>
            </w:pPr>
            <w:r>
              <w:rPr>
                <w:rFonts w:hint="eastAsia" w:ascii="宋体" w:hAnsi="宋体" w:cs="宋体"/>
                <w:szCs w:val="21"/>
              </w:rPr>
              <w:t>承诺基本实现，没有违反的情况发生。</w:t>
            </w:r>
          </w:p>
        </w:tc>
        <w:tc>
          <w:tcPr>
            <w:tcW w:w="626" w:type="dxa"/>
          </w:tcPr>
          <w:p/>
          <w:p>
            <w:pPr>
              <w:pStyle w:val="2"/>
            </w:pPr>
          </w:p>
          <w:p>
            <w:pPr>
              <w:pStyle w:val="2"/>
            </w:pPr>
          </w:p>
          <w:p>
            <w:pPr>
              <w:pStyle w:val="2"/>
            </w:pPr>
          </w:p>
          <w:p>
            <w:pPr>
              <w:pStyle w:val="2"/>
            </w:pPr>
          </w:p>
          <w:p>
            <w:pPr>
              <w:pStyle w:val="2"/>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tcPr>
          <w:p>
            <w:pPr>
              <w:spacing w:line="280" w:lineRule="exact"/>
              <w:rPr>
                <w:rFonts w:ascii="宋体" w:hAnsi="宋体" w:cs="宋体"/>
                <w:szCs w:val="21"/>
              </w:rPr>
            </w:pPr>
            <w:r>
              <w:rPr>
                <w:rFonts w:hint="eastAsia" w:ascii="宋体" w:hAnsi="宋体" w:cs="宋体"/>
                <w:szCs w:val="21"/>
              </w:rPr>
              <w:t>方针</w:t>
            </w:r>
          </w:p>
          <w:p>
            <w:pPr>
              <w:spacing w:line="280" w:lineRule="exact"/>
              <w:rPr>
                <w:rFonts w:ascii="宋体" w:hAnsi="宋体" w:cs="宋体"/>
                <w:szCs w:val="21"/>
              </w:rPr>
            </w:pPr>
            <w:r>
              <w:rPr>
                <w:rFonts w:hint="eastAsia" w:ascii="宋体" w:hAnsi="宋体" w:cs="宋体"/>
                <w:szCs w:val="21"/>
              </w:rPr>
              <w:t>制定方针</w:t>
            </w:r>
          </w:p>
          <w:p>
            <w:pPr>
              <w:spacing w:line="280" w:lineRule="exact"/>
              <w:rPr>
                <w:b/>
                <w:szCs w:val="21"/>
              </w:rPr>
            </w:pPr>
            <w:r>
              <w:rPr>
                <w:rFonts w:hint="eastAsia" w:ascii="宋体" w:hAnsi="宋体" w:cs="宋体"/>
                <w:szCs w:val="21"/>
              </w:rPr>
              <w:t>沟通方针</w:t>
            </w:r>
          </w:p>
        </w:tc>
        <w:tc>
          <w:tcPr>
            <w:tcW w:w="960" w:type="dxa"/>
          </w:tcPr>
          <w:p>
            <w:pPr>
              <w:spacing w:line="280" w:lineRule="exact"/>
              <w:rPr>
                <w:rFonts w:ascii="宋体" w:hAnsi="宋体" w:cs="宋体"/>
                <w:szCs w:val="21"/>
              </w:rPr>
            </w:pPr>
            <w:r>
              <w:rPr>
                <w:rFonts w:hint="eastAsia" w:ascii="宋体" w:hAnsi="宋体" w:cs="宋体"/>
                <w:szCs w:val="21"/>
              </w:rPr>
              <w:t>E</w:t>
            </w:r>
            <w:r>
              <w:rPr>
                <w:rFonts w:ascii="宋体" w:hAnsi="宋体" w:cs="宋体"/>
                <w:szCs w:val="21"/>
              </w:rPr>
              <w:t>O</w:t>
            </w:r>
            <w:r>
              <w:rPr>
                <w:rFonts w:hint="eastAsia" w:ascii="宋体" w:hAnsi="宋体" w:cs="宋体"/>
                <w:szCs w:val="21"/>
              </w:rPr>
              <w:t>5.2</w:t>
            </w:r>
          </w:p>
          <w:p>
            <w:pPr>
              <w:spacing w:line="280" w:lineRule="exact"/>
              <w:rPr>
                <w:rFonts w:ascii="宋体" w:hAnsi="宋体" w:cs="宋体"/>
                <w:szCs w:val="21"/>
              </w:rPr>
            </w:pPr>
          </w:p>
          <w:p>
            <w:pPr>
              <w:spacing w:line="280" w:lineRule="exact"/>
              <w:rPr>
                <w:b/>
                <w:szCs w:val="21"/>
              </w:rPr>
            </w:pPr>
          </w:p>
        </w:tc>
        <w:tc>
          <w:tcPr>
            <w:tcW w:w="10963" w:type="dxa"/>
            <w:vAlign w:val="center"/>
          </w:tcPr>
          <w:p>
            <w:pPr>
              <w:spacing w:line="280" w:lineRule="exact"/>
              <w:ind w:firstLine="420" w:firstLineChars="200"/>
              <w:rPr>
                <w:rFonts w:ascii="宋体" w:hAnsi="宋体"/>
                <w:b/>
                <w:bCs/>
                <w:color w:val="000000"/>
                <w:sz w:val="24"/>
              </w:rPr>
            </w:pPr>
            <w:r>
              <w:rPr>
                <w:rFonts w:hint="eastAsia" w:ascii="宋体" w:hAnsi="宋体" w:cs="宋体"/>
                <w:szCs w:val="21"/>
              </w:rPr>
              <w:t>该公司管理方针为：环保领先，节能降耗，预防污染；保障健康，安全第一，减少风险；遵守法纪，全员参与，持续改进。</w:t>
            </w:r>
          </w:p>
          <w:p>
            <w:pPr>
              <w:spacing w:line="280" w:lineRule="exact"/>
              <w:ind w:firstLine="420" w:firstLineChars="200"/>
              <w:rPr>
                <w:rFonts w:ascii="宋体" w:hAnsi="宋体" w:cs="宋体"/>
                <w:szCs w:val="21"/>
              </w:rPr>
            </w:pPr>
            <w:r>
              <w:rPr>
                <w:rFonts w:hint="eastAsia" w:ascii="宋体" w:hAnsi="宋体" w:cs="宋体"/>
                <w:szCs w:val="21"/>
              </w:rPr>
              <w:t>公司管理方针与企业宗旨相一致。</w:t>
            </w:r>
          </w:p>
          <w:p>
            <w:pPr>
              <w:spacing w:line="280" w:lineRule="exact"/>
              <w:ind w:firstLine="420" w:firstLineChars="200"/>
              <w:rPr>
                <w:rFonts w:ascii="宋体" w:hAnsi="宋体" w:cs="宋体"/>
                <w:szCs w:val="21"/>
              </w:rPr>
            </w:pPr>
            <w:r>
              <w:rPr>
                <w:rFonts w:hint="eastAsia" w:ascii="宋体" w:hAnsi="宋体" w:cs="宋体"/>
                <w:szCs w:val="21"/>
              </w:rPr>
              <w:t>与总经理进行交谈，总经理对方针内涵的理解较深刻。</w:t>
            </w:r>
          </w:p>
          <w:p>
            <w:pPr>
              <w:spacing w:line="280" w:lineRule="exact"/>
              <w:ind w:firstLine="420" w:firstLineChars="200"/>
              <w:rPr>
                <w:rFonts w:ascii="宋体" w:hAnsi="宋体" w:cs="宋体"/>
                <w:szCs w:val="21"/>
              </w:rPr>
            </w:pPr>
            <w:r>
              <w:rPr>
                <w:rFonts w:hint="eastAsia" w:ascii="宋体" w:hAnsi="宋体" w:cs="宋体"/>
                <w:szCs w:val="21"/>
              </w:rPr>
              <w:t>方针能为制定目标提供框架，方针基本符合标准的要求。</w:t>
            </w:r>
          </w:p>
          <w:p>
            <w:pPr>
              <w:spacing w:line="280" w:lineRule="exact"/>
              <w:ind w:firstLine="420" w:firstLineChars="200"/>
              <w:rPr>
                <w:rFonts w:ascii="宋体" w:hAnsi="宋体" w:cs="宋体"/>
                <w:szCs w:val="21"/>
              </w:rPr>
            </w:pPr>
            <w:r>
              <w:rPr>
                <w:rFonts w:hint="eastAsia" w:ascii="宋体" w:hAnsi="宋体" w:cs="宋体"/>
                <w:szCs w:val="21"/>
              </w:rPr>
              <w:t>总经理通过会议、文件等手段保证管理方针为全体员工理解并落实到工作中。杨高基总经理说</w:t>
            </w:r>
            <w:r>
              <w:rPr>
                <w:rFonts w:hint="eastAsia" w:ascii="宋体" w:hAnsi="宋体" w:cs="宋体"/>
                <w:szCs w:val="21"/>
                <w:lang w:eastAsia="zh-CN"/>
              </w:rPr>
              <w:t>2021</w:t>
            </w:r>
            <w:r>
              <w:rPr>
                <w:rFonts w:hint="eastAsia" w:ascii="宋体" w:hAnsi="宋体" w:cs="宋体"/>
                <w:szCs w:val="21"/>
              </w:rPr>
              <w:t>年1</w:t>
            </w:r>
            <w:r>
              <w:rPr>
                <w:rFonts w:ascii="宋体" w:hAnsi="宋体" w:cs="宋体"/>
                <w:szCs w:val="21"/>
              </w:rPr>
              <w:t>1</w:t>
            </w:r>
            <w:r>
              <w:rPr>
                <w:rFonts w:hint="eastAsia" w:ascii="宋体" w:hAnsi="宋体" w:cs="宋体"/>
                <w:szCs w:val="21"/>
              </w:rPr>
              <w:t>月1</w:t>
            </w:r>
            <w:r>
              <w:rPr>
                <w:rFonts w:ascii="宋体" w:hAnsi="宋体" w:cs="宋体"/>
                <w:szCs w:val="21"/>
              </w:rPr>
              <w:t>5</w:t>
            </w:r>
            <w:r>
              <w:rPr>
                <w:rFonts w:hint="eastAsia" w:ascii="宋体" w:hAnsi="宋体" w:cs="宋体"/>
                <w:szCs w:val="21"/>
              </w:rPr>
              <w:t>日进行了管理评审，对方针的持续适宜性进行了评审，管理方针是适宜的，有效的和充分的有评审记录。</w:t>
            </w:r>
          </w:p>
          <w:p>
            <w:pPr>
              <w:spacing w:line="280" w:lineRule="exact"/>
              <w:ind w:firstLine="420" w:firstLineChars="200"/>
              <w:rPr>
                <w:b/>
                <w:szCs w:val="21"/>
              </w:rPr>
            </w:pPr>
            <w:r>
              <w:rPr>
                <w:rFonts w:hint="eastAsia" w:ascii="宋体" w:hAnsi="宋体" w:cs="宋体"/>
                <w:szCs w:val="21"/>
              </w:rPr>
              <w:t>以上管理方针通过文件、培训等形式将公司管理方针传达给所有为公司工作或代表公司的人员，相关方也可通过综合管理部获取公司管理方针。无变化，方针适宜。</w:t>
            </w:r>
          </w:p>
        </w:tc>
        <w:tc>
          <w:tcPr>
            <w:tcW w:w="626" w:type="dxa"/>
          </w:tcPr>
          <w:p/>
          <w:p>
            <w:pPr>
              <w:pStyle w:val="2"/>
            </w:pPr>
          </w:p>
          <w:p>
            <w:pPr>
              <w:pStyle w:val="2"/>
            </w:pPr>
          </w:p>
          <w:p>
            <w:pPr>
              <w:pStyle w:val="2"/>
            </w:pPr>
          </w:p>
          <w:p>
            <w:pPr>
              <w:pStyle w:val="2"/>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tcPr>
          <w:p>
            <w:pPr>
              <w:spacing w:line="280" w:lineRule="exact"/>
              <w:rPr>
                <w:rFonts w:ascii="宋体" w:hAnsi="宋体" w:cs="宋体"/>
                <w:szCs w:val="21"/>
              </w:rPr>
            </w:pPr>
            <w:r>
              <w:rPr>
                <w:rFonts w:hint="eastAsia" w:ascii="宋体" w:hAnsi="宋体" w:cs="宋体"/>
                <w:szCs w:val="21"/>
              </w:rPr>
              <w:t>组织的岗位、职责和权限</w:t>
            </w:r>
          </w:p>
          <w:p>
            <w:pPr>
              <w:spacing w:line="280" w:lineRule="exact"/>
              <w:rPr>
                <w:b/>
                <w:szCs w:val="21"/>
              </w:rPr>
            </w:pPr>
          </w:p>
        </w:tc>
        <w:tc>
          <w:tcPr>
            <w:tcW w:w="960" w:type="dxa"/>
          </w:tcPr>
          <w:p>
            <w:pPr>
              <w:spacing w:line="280" w:lineRule="exact"/>
              <w:rPr>
                <w:rFonts w:ascii="宋体" w:cs="宋体"/>
                <w:szCs w:val="21"/>
              </w:rPr>
            </w:pPr>
            <w:r>
              <w:rPr>
                <w:rFonts w:hint="eastAsia" w:ascii="宋体" w:cs="宋体"/>
                <w:szCs w:val="21"/>
              </w:rPr>
              <w:t>E</w:t>
            </w:r>
            <w:r>
              <w:rPr>
                <w:rFonts w:ascii="宋体" w:cs="宋体"/>
                <w:szCs w:val="21"/>
              </w:rPr>
              <w:t>O5.3</w:t>
            </w:r>
          </w:p>
          <w:p>
            <w:pPr>
              <w:spacing w:line="280" w:lineRule="exact"/>
              <w:rPr>
                <w:b/>
                <w:szCs w:val="21"/>
              </w:rPr>
            </w:pPr>
          </w:p>
        </w:tc>
        <w:tc>
          <w:tcPr>
            <w:tcW w:w="10963" w:type="dxa"/>
            <w:vAlign w:val="center"/>
          </w:tcPr>
          <w:p>
            <w:pPr>
              <w:spacing w:line="280" w:lineRule="exact"/>
              <w:ind w:firstLine="420" w:firstLineChars="200"/>
              <w:rPr>
                <w:rFonts w:ascii="宋体" w:hAnsi="宋体" w:cs="宋体"/>
                <w:szCs w:val="21"/>
              </w:rPr>
            </w:pPr>
            <w:r>
              <w:rPr>
                <w:rFonts w:hint="eastAsia" w:ascii="宋体" w:hAnsi="宋体" w:cs="宋体"/>
                <w:szCs w:val="21"/>
              </w:rPr>
              <w:t>公司确定了公司部门并规定了部门及各岗位人员职责、权限和相互关系，并在公司内对各级员工进行了必要的传达。对从事与生产有关的管理、执行和验证人员规定其职责、权限及其相互关系，以实现公司管理方针和管理目标。建立、实施和保持公司管理体系所需的过程，公司决定任命为管理体系的管理者代表。其职责和权限规定如下：</w:t>
            </w:r>
          </w:p>
          <w:p>
            <w:pPr>
              <w:spacing w:line="280" w:lineRule="exact"/>
              <w:ind w:firstLine="420" w:firstLineChars="200"/>
              <w:rPr>
                <w:rFonts w:ascii="宋体" w:hAnsi="宋体" w:cs="宋体"/>
                <w:szCs w:val="21"/>
              </w:rPr>
            </w:pPr>
            <w:r>
              <w:rPr>
                <w:rFonts w:hint="eastAsia" w:ascii="宋体" w:hAnsi="宋体" w:cs="宋体"/>
                <w:szCs w:val="21"/>
              </w:rPr>
              <w:t>确保本公司管理体系所需的过程得到建立、实施和保持，代表总经理行使职权；向最高管理者报告管理体系的运行、管理业绩情况以供评审，并提出管理体系改进方面的建议等。</w:t>
            </w:r>
          </w:p>
          <w:p>
            <w:pPr>
              <w:spacing w:line="280" w:lineRule="exact"/>
              <w:ind w:firstLine="420" w:firstLineChars="200"/>
              <w:rPr>
                <w:b/>
                <w:szCs w:val="21"/>
              </w:rPr>
            </w:pPr>
            <w:r>
              <w:rPr>
                <w:rFonts w:hint="eastAsia" w:ascii="宋体" w:hAnsi="宋体" w:cs="宋体"/>
                <w:szCs w:val="21"/>
              </w:rPr>
              <w:t>询问管代职责回答正确。无变化。</w:t>
            </w:r>
          </w:p>
        </w:tc>
        <w:tc>
          <w:tcPr>
            <w:tcW w:w="626" w:type="dxa"/>
          </w:tcPr>
          <w:p/>
          <w:p>
            <w:pPr>
              <w:pStyle w:val="2"/>
            </w:pPr>
          </w:p>
          <w:p>
            <w:pPr>
              <w:pStyle w:val="2"/>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tcPr>
          <w:p>
            <w:pPr>
              <w:spacing w:line="280" w:lineRule="exact"/>
              <w:rPr>
                <w:rFonts w:ascii="宋体" w:hAnsi="宋体" w:cs="宋体"/>
                <w:szCs w:val="21"/>
              </w:rPr>
            </w:pPr>
            <w:r>
              <w:rPr>
                <w:rFonts w:hint="eastAsia" w:ascii="宋体" w:hAnsi="宋体" w:cs="宋体"/>
                <w:szCs w:val="21"/>
              </w:rPr>
              <w:t>应对风险和机遇的措施总则</w:t>
            </w:r>
          </w:p>
          <w:p>
            <w:pPr>
              <w:spacing w:line="280" w:lineRule="exact"/>
              <w:rPr>
                <w:rFonts w:ascii="宋体" w:hAnsi="宋体" w:cs="宋体"/>
                <w:szCs w:val="21"/>
              </w:rPr>
            </w:pPr>
          </w:p>
        </w:tc>
        <w:tc>
          <w:tcPr>
            <w:tcW w:w="960" w:type="dxa"/>
          </w:tcPr>
          <w:p>
            <w:pPr>
              <w:spacing w:line="280" w:lineRule="exact"/>
              <w:rPr>
                <w:rFonts w:ascii="宋体"/>
                <w:szCs w:val="21"/>
              </w:rPr>
            </w:pPr>
            <w:r>
              <w:rPr>
                <w:rFonts w:ascii="宋体" w:cs="宋体"/>
                <w:szCs w:val="21"/>
              </w:rPr>
              <w:t>EO6.1.1</w:t>
            </w:r>
          </w:p>
          <w:p>
            <w:pPr>
              <w:spacing w:line="280" w:lineRule="exact"/>
              <w:rPr>
                <w:rFonts w:ascii="宋体" w:hAnsi="宋体" w:cs="宋体"/>
                <w:szCs w:val="21"/>
              </w:rPr>
            </w:pPr>
          </w:p>
          <w:p>
            <w:pPr>
              <w:spacing w:line="280" w:lineRule="exact"/>
              <w:rPr>
                <w:rFonts w:ascii="宋体" w:hAnsi="宋体" w:cs="宋体"/>
                <w:szCs w:val="21"/>
              </w:rPr>
            </w:pPr>
          </w:p>
        </w:tc>
        <w:tc>
          <w:tcPr>
            <w:tcW w:w="10963" w:type="dxa"/>
            <w:vAlign w:val="center"/>
          </w:tcPr>
          <w:p>
            <w:pPr>
              <w:spacing w:line="280" w:lineRule="exact"/>
              <w:ind w:firstLine="420" w:firstLineChars="200"/>
              <w:rPr>
                <w:rFonts w:ascii="宋体" w:hAnsi="宋体" w:cs="宋体"/>
                <w:szCs w:val="21"/>
              </w:rPr>
            </w:pPr>
            <w:r>
              <w:rPr>
                <w:rFonts w:hint="eastAsia" w:ascii="宋体" w:hAnsi="宋体" w:cs="宋体"/>
                <w:szCs w:val="21"/>
              </w:rPr>
              <w:t>1.外部因素主要涉及：a)社会和文化、政治、法律、监管、金融、技术、经济、自然环境、环保政策和竞争环境；b)影响公司管理目标的主要驱动和趋势；c)与外部利益相关者的价值观的关系。如国家政策、标准、法律法规及其他要求的变动等</w:t>
            </w:r>
          </w:p>
          <w:p>
            <w:pPr>
              <w:spacing w:line="280" w:lineRule="exact"/>
              <w:ind w:firstLine="420" w:firstLineChars="200"/>
              <w:rPr>
                <w:rFonts w:ascii="宋体" w:hAnsi="宋体" w:cs="宋体"/>
                <w:szCs w:val="21"/>
              </w:rPr>
            </w:pPr>
            <w:r>
              <w:rPr>
                <w:rFonts w:hint="eastAsia" w:ascii="宋体" w:hAnsi="宋体" w:cs="宋体"/>
                <w:szCs w:val="21"/>
              </w:rPr>
              <w:t>2.内部因素包括：a)组织机构，角色和责任；b)政策、目标、实现目标的战略；c)能力、资源和知识（资本、时间、人、能力、流程、系统和技术等）；d)内部利益相关者的价值观与组织文化之间的关系；e)信息系统、信息流和决策流程；f)合同关系的形成和范围。</w:t>
            </w:r>
          </w:p>
          <w:p>
            <w:pPr>
              <w:spacing w:line="280" w:lineRule="exact"/>
              <w:ind w:firstLine="420" w:firstLineChars="200"/>
              <w:rPr>
                <w:rFonts w:ascii="宋体" w:hAnsi="宋体" w:cs="宋体"/>
                <w:szCs w:val="21"/>
              </w:rPr>
            </w:pPr>
            <w:r>
              <w:rPr>
                <w:rFonts w:hint="eastAsia" w:ascii="宋体" w:hAnsi="宋体" w:cs="宋体"/>
                <w:szCs w:val="21"/>
              </w:rPr>
              <w:t>3.在策划管理体系时考虑了风险和机遇以及相应的应对措施，制定了《风险和机遇的应对控制程序》，明确风险和机遇事件的识别方法/途径、风险和机遇事件的评估方式、制定主要风险和机遇事件的应对措施的要求、评价这些措施有效性的方法。提供了“风险和机遇评估表”，将需要应对的风险和机遇进行风险分析确定风险级别（一般风险、高风险），在管理体系所确定的过程（客户开发、供应商的要求等）中，整合制定针对性管理措施（如系统网络控制等）。提供了“经营环境分析及对策”，已认真交流风险如战略失误、环保及人力资源成本上升、竞争不断加剧等，主要措施确定战略应更加科学严谨；通过提高管理水平消化人力资源成本上升；加强采购、生产及施工环节环保控制；通过差异化策略提高竞争力。效果待观察。机遇主要是现在集团需求不断增多。</w:t>
            </w:r>
          </w:p>
        </w:tc>
        <w:tc>
          <w:tcPr>
            <w:tcW w:w="626" w:type="dxa"/>
          </w:tcPr>
          <w:p/>
          <w:p>
            <w:pPr>
              <w:pStyle w:val="2"/>
            </w:pPr>
          </w:p>
          <w:p>
            <w:pPr>
              <w:pStyle w:val="2"/>
            </w:pPr>
          </w:p>
          <w:p>
            <w:pPr>
              <w:pStyle w:val="2"/>
            </w:pPr>
          </w:p>
          <w:p>
            <w:pPr>
              <w:pStyle w:val="2"/>
            </w:pPr>
          </w:p>
          <w:p>
            <w:pPr>
              <w:pStyle w:val="2"/>
            </w:pPr>
          </w:p>
          <w:p>
            <w:pPr>
              <w:pStyle w:val="2"/>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tcPr>
          <w:p>
            <w:pPr>
              <w:spacing w:line="280" w:lineRule="exact"/>
              <w:rPr>
                <w:szCs w:val="21"/>
              </w:rPr>
            </w:pPr>
            <w:r>
              <w:rPr>
                <w:rFonts w:hint="eastAsia" w:cs="宋体"/>
                <w:szCs w:val="21"/>
              </w:rPr>
              <w:t>措施的策划</w:t>
            </w:r>
          </w:p>
          <w:p>
            <w:pPr>
              <w:spacing w:line="280" w:lineRule="exact"/>
              <w:rPr>
                <w:rFonts w:ascii="宋体" w:hAnsi="宋体" w:cs="宋体"/>
                <w:szCs w:val="21"/>
              </w:rPr>
            </w:pPr>
          </w:p>
        </w:tc>
        <w:tc>
          <w:tcPr>
            <w:tcW w:w="960" w:type="dxa"/>
          </w:tcPr>
          <w:p>
            <w:pPr>
              <w:spacing w:line="280" w:lineRule="exact"/>
              <w:rPr>
                <w:szCs w:val="21"/>
              </w:rPr>
            </w:pPr>
            <w:r>
              <w:rPr>
                <w:rFonts w:hint="eastAsia"/>
                <w:szCs w:val="21"/>
              </w:rPr>
              <w:t>E</w:t>
            </w:r>
            <w:r>
              <w:rPr>
                <w:szCs w:val="21"/>
              </w:rPr>
              <w:t>O</w:t>
            </w:r>
            <w:r>
              <w:rPr>
                <w:rFonts w:hint="eastAsia"/>
                <w:szCs w:val="21"/>
              </w:rPr>
              <w:t>6.1.4</w:t>
            </w:r>
          </w:p>
          <w:p>
            <w:pPr>
              <w:spacing w:line="280" w:lineRule="exact"/>
              <w:rPr>
                <w:rFonts w:ascii="宋体" w:hAnsi="宋体" w:cs="宋体"/>
                <w:szCs w:val="21"/>
              </w:rPr>
            </w:pPr>
          </w:p>
        </w:tc>
        <w:tc>
          <w:tcPr>
            <w:tcW w:w="10963" w:type="dxa"/>
            <w:vAlign w:val="center"/>
          </w:tcPr>
          <w:p>
            <w:pPr>
              <w:spacing w:line="280" w:lineRule="exact"/>
              <w:ind w:firstLine="420" w:firstLineChars="200"/>
              <w:rPr>
                <w:rFonts w:ascii="宋体" w:hAnsi="宋体" w:cs="宋体"/>
                <w:szCs w:val="21"/>
              </w:rPr>
            </w:pPr>
            <w:r>
              <w:rPr>
                <w:rFonts w:hint="eastAsia" w:ascii="宋体" w:hAnsi="宋体" w:cs="宋体"/>
                <w:kern w:val="0"/>
                <w:szCs w:val="21"/>
              </w:rPr>
              <w:t>在制定环境目标指标前</w:t>
            </w:r>
            <w:r>
              <w:rPr>
                <w:rFonts w:hint="eastAsia" w:ascii="宋体" w:hAnsi="宋体" w:cs="宋体"/>
                <w:szCs w:val="21"/>
              </w:rPr>
              <w:t>综合管理部负责制定环境、职业健康安全目标，总经理杨高基负责批准。环境、职业健康安全管理方案中明确为实现环境、职业健康安全目标和指标的责任部门；规定实现环境、职业健康安全目标和指标的时间；具体措施和经费预算；都由总经理批准。环境、职业健康安全管理方案的实施，综合管理部每年对方案实施情况进行检查跟踪，向总经理报告；一般在管理评审之前对环境、职业健康安全目标及管理方案由综合管理部对其进行评审，并将完成情况以书面形式呈报管理者代表，以便提交管理评审。</w:t>
            </w:r>
          </w:p>
        </w:tc>
        <w:tc>
          <w:tcPr>
            <w:tcW w:w="626" w:type="dxa"/>
          </w:tcPr>
          <w:p/>
          <w:p>
            <w:pPr>
              <w:pStyle w:val="2"/>
            </w:pPr>
          </w:p>
          <w:p>
            <w:pPr>
              <w:pStyle w:val="2"/>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tcPr>
          <w:p>
            <w:pPr>
              <w:spacing w:line="280" w:lineRule="exact"/>
              <w:rPr>
                <w:rFonts w:ascii="宋体" w:hAnsi="宋体" w:cs="宋体"/>
                <w:szCs w:val="21"/>
              </w:rPr>
            </w:pPr>
            <w:r>
              <w:rPr>
                <w:rFonts w:hint="eastAsia" w:ascii="宋体" w:hAnsi="宋体" w:cs="宋体"/>
                <w:szCs w:val="21"/>
              </w:rPr>
              <w:t>管理目标及其实现的策划</w:t>
            </w:r>
          </w:p>
          <w:p>
            <w:pPr>
              <w:spacing w:line="280" w:lineRule="exact"/>
              <w:rPr>
                <w:rFonts w:ascii="宋体" w:hAnsi="宋体" w:cs="宋体"/>
                <w:szCs w:val="21"/>
              </w:rPr>
            </w:pPr>
          </w:p>
        </w:tc>
        <w:tc>
          <w:tcPr>
            <w:tcW w:w="960" w:type="dxa"/>
          </w:tcPr>
          <w:p>
            <w:pPr>
              <w:spacing w:line="280" w:lineRule="exact"/>
              <w:rPr>
                <w:szCs w:val="21"/>
              </w:rPr>
            </w:pPr>
            <w:r>
              <w:rPr>
                <w:rFonts w:hint="eastAsia"/>
                <w:szCs w:val="21"/>
              </w:rPr>
              <w:t>E</w:t>
            </w:r>
            <w:r>
              <w:rPr>
                <w:szCs w:val="21"/>
              </w:rPr>
              <w:t>O</w:t>
            </w:r>
            <w:r>
              <w:rPr>
                <w:rFonts w:hint="eastAsia"/>
                <w:szCs w:val="21"/>
              </w:rPr>
              <w:t>6.2</w:t>
            </w:r>
          </w:p>
          <w:p>
            <w:pPr>
              <w:spacing w:line="280" w:lineRule="exact"/>
              <w:rPr>
                <w:szCs w:val="21"/>
              </w:rPr>
            </w:pPr>
          </w:p>
        </w:tc>
        <w:tc>
          <w:tcPr>
            <w:tcW w:w="10963" w:type="dxa"/>
            <w:vAlign w:val="center"/>
          </w:tcPr>
          <w:p>
            <w:pPr>
              <w:spacing w:line="280" w:lineRule="exact"/>
              <w:ind w:firstLine="420" w:firstLineChars="200"/>
              <w:rPr>
                <w:rFonts w:ascii="宋体" w:hAnsi="宋体" w:cs="宋体"/>
                <w:kern w:val="0"/>
                <w:szCs w:val="21"/>
              </w:rPr>
            </w:pPr>
            <w:r>
              <w:rPr>
                <w:rFonts w:hint="eastAsia" w:ascii="宋体" w:hAnsi="宋体" w:cs="宋体"/>
                <w:kern w:val="0"/>
                <w:szCs w:val="21"/>
              </w:rPr>
              <w:t>公司管理目标：</w:t>
            </w:r>
          </w:p>
          <w:p>
            <w:pPr>
              <w:spacing w:line="280" w:lineRule="exact"/>
              <w:ind w:firstLine="420" w:firstLineChars="200"/>
              <w:rPr>
                <w:rFonts w:ascii="宋体" w:hAnsi="宋体" w:cs="宋体"/>
                <w:kern w:val="0"/>
                <w:szCs w:val="21"/>
              </w:rPr>
            </w:pPr>
            <w:r>
              <w:rPr>
                <w:rFonts w:hint="eastAsia" w:ascii="宋体" w:hAnsi="宋体" w:cs="宋体"/>
                <w:kern w:val="0"/>
                <w:szCs w:val="21"/>
              </w:rPr>
              <w:t>加强环境管理，噪声、污水和固废达标排放。</w:t>
            </w:r>
          </w:p>
          <w:p>
            <w:pPr>
              <w:spacing w:line="280" w:lineRule="exact"/>
              <w:ind w:firstLine="420" w:firstLineChars="200"/>
              <w:rPr>
                <w:rFonts w:ascii="宋体" w:hAnsi="宋体" w:cs="宋体"/>
                <w:kern w:val="0"/>
                <w:szCs w:val="21"/>
              </w:rPr>
            </w:pPr>
            <w:r>
              <w:rPr>
                <w:rFonts w:hint="eastAsia" w:ascii="宋体" w:hAnsi="宋体" w:cs="宋体"/>
                <w:kern w:val="0"/>
                <w:szCs w:val="21"/>
              </w:rPr>
              <w:t xml:space="preserve">加强安全生产管理，杜绝死亡、重伤事故的发生。    </w:t>
            </w:r>
          </w:p>
          <w:p>
            <w:pPr>
              <w:spacing w:line="280" w:lineRule="exact"/>
              <w:ind w:firstLine="420" w:firstLineChars="200"/>
              <w:rPr>
                <w:rFonts w:ascii="宋体" w:hAnsi="宋体" w:cs="宋体"/>
                <w:kern w:val="0"/>
                <w:szCs w:val="21"/>
              </w:rPr>
            </w:pPr>
            <w:r>
              <w:rPr>
                <w:rFonts w:hint="eastAsia" w:ascii="宋体" w:hAnsi="宋体" w:cs="宋体"/>
                <w:kern w:val="0"/>
                <w:szCs w:val="21"/>
              </w:rPr>
              <w:t>目标与公司管理方针一致。</w:t>
            </w:r>
          </w:p>
          <w:p>
            <w:pPr>
              <w:spacing w:line="280" w:lineRule="exact"/>
              <w:ind w:firstLine="420" w:firstLineChars="200"/>
              <w:rPr>
                <w:rFonts w:ascii="宋体" w:hAnsi="宋体" w:cs="宋体"/>
                <w:kern w:val="0"/>
                <w:szCs w:val="21"/>
              </w:rPr>
            </w:pPr>
            <w:r>
              <w:rPr>
                <w:rFonts w:hint="eastAsia" w:ascii="宋体" w:hAnsi="宋体" w:cs="宋体"/>
                <w:kern w:val="0"/>
                <w:szCs w:val="21"/>
              </w:rPr>
              <w:t>每年由综合管理部按公司管理目标考核要求统计考核公司管理目标完成情况，提交管理评审会议。查到今年上年公司管理目标完成情况，各项目标均已完成，考核人耿建军,审批。</w:t>
            </w:r>
          </w:p>
          <w:p>
            <w:pPr>
              <w:spacing w:line="280" w:lineRule="exact"/>
              <w:ind w:firstLine="420" w:firstLineChars="200"/>
              <w:rPr>
                <w:rFonts w:ascii="宋体" w:hAnsi="宋体" w:cs="宋体"/>
                <w:kern w:val="0"/>
                <w:szCs w:val="21"/>
              </w:rPr>
            </w:pPr>
            <w:r>
              <w:rPr>
                <w:rFonts w:hint="eastAsia" w:ascii="宋体" w:hAnsi="宋体" w:cs="宋体"/>
                <w:kern w:val="0"/>
                <w:szCs w:val="21"/>
              </w:rPr>
              <w:t>公司对管理体系所需的相关职能、层次和过程设定管理目标。</w:t>
            </w:r>
          </w:p>
          <w:p>
            <w:pPr>
              <w:spacing w:line="280" w:lineRule="exact"/>
              <w:ind w:firstLine="420" w:firstLineChars="200"/>
              <w:rPr>
                <w:rFonts w:ascii="宋体" w:hAnsi="宋体" w:cs="宋体"/>
                <w:szCs w:val="21"/>
              </w:rPr>
            </w:pPr>
            <w:r>
              <w:rPr>
                <w:rFonts w:hint="eastAsia" w:ascii="宋体" w:hAnsi="宋体" w:cs="宋体"/>
                <w:kern w:val="0"/>
                <w:szCs w:val="21"/>
              </w:rPr>
              <w:t>针对重要环境因素、不可接受风险制订了管理方案并予以实施，基本有效，详见各部门该条款记录。</w:t>
            </w:r>
          </w:p>
        </w:tc>
        <w:tc>
          <w:tcPr>
            <w:tcW w:w="626" w:type="dxa"/>
          </w:tcPr>
          <w:p/>
          <w:p>
            <w:pPr>
              <w:pStyle w:val="2"/>
            </w:pPr>
          </w:p>
          <w:p>
            <w:pPr>
              <w:pStyle w:val="2"/>
            </w:pPr>
          </w:p>
          <w:p>
            <w:pPr>
              <w:pStyle w:val="2"/>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2160" w:type="dxa"/>
          </w:tcPr>
          <w:p>
            <w:pPr>
              <w:spacing w:line="280" w:lineRule="exact"/>
              <w:rPr>
                <w:rFonts w:ascii="宋体" w:hAnsi="宋体" w:cs="宋体"/>
                <w:szCs w:val="21"/>
              </w:rPr>
            </w:pPr>
            <w:r>
              <w:rPr>
                <w:rFonts w:hint="eastAsia" w:ascii="宋体" w:hAnsi="宋体" w:cs="宋体"/>
                <w:szCs w:val="21"/>
              </w:rPr>
              <w:t>资源</w:t>
            </w:r>
          </w:p>
          <w:p>
            <w:pPr>
              <w:spacing w:line="280" w:lineRule="exact"/>
              <w:rPr>
                <w:rFonts w:ascii="宋体" w:hAnsi="宋体" w:cs="宋体"/>
                <w:szCs w:val="21"/>
              </w:rPr>
            </w:pPr>
          </w:p>
        </w:tc>
        <w:tc>
          <w:tcPr>
            <w:tcW w:w="960" w:type="dxa"/>
          </w:tcPr>
          <w:p>
            <w:pPr>
              <w:spacing w:line="280" w:lineRule="exact"/>
              <w:rPr>
                <w:szCs w:val="21"/>
              </w:rPr>
            </w:pPr>
            <w:r>
              <w:rPr>
                <w:rFonts w:hint="eastAsia"/>
                <w:szCs w:val="21"/>
              </w:rPr>
              <w:t>E</w:t>
            </w:r>
            <w:r>
              <w:rPr>
                <w:szCs w:val="21"/>
              </w:rPr>
              <w:t>O</w:t>
            </w:r>
            <w:r>
              <w:rPr>
                <w:rFonts w:hint="eastAsia"/>
                <w:szCs w:val="21"/>
              </w:rPr>
              <w:t>7.1</w:t>
            </w:r>
          </w:p>
          <w:p>
            <w:pPr>
              <w:spacing w:line="280" w:lineRule="exact"/>
              <w:rPr>
                <w:szCs w:val="21"/>
              </w:rPr>
            </w:pPr>
          </w:p>
        </w:tc>
        <w:tc>
          <w:tcPr>
            <w:tcW w:w="10963" w:type="dxa"/>
            <w:vAlign w:val="center"/>
          </w:tcPr>
          <w:p>
            <w:pPr>
              <w:spacing w:line="280" w:lineRule="exact"/>
              <w:ind w:firstLine="420" w:firstLineChars="200"/>
              <w:rPr>
                <w:rFonts w:ascii="宋体" w:hAnsi="宋体" w:cs="宋体"/>
                <w:kern w:val="0"/>
                <w:szCs w:val="21"/>
              </w:rPr>
            </w:pPr>
            <w:r>
              <w:rPr>
                <w:rFonts w:hint="eastAsia" w:ascii="宋体" w:hAnsi="宋体" w:cs="宋体"/>
                <w:szCs w:val="21"/>
              </w:rPr>
              <w:t>查公司配备了必要的人力资源，基础设施(生产设备、办公用品、环保设施等)，办公面积约1</w:t>
            </w:r>
            <w:r>
              <w:rPr>
                <w:rFonts w:ascii="宋体" w:hAnsi="宋体" w:cs="宋体"/>
                <w:szCs w:val="21"/>
              </w:rPr>
              <w:t>200</w:t>
            </w:r>
            <w:r>
              <w:rPr>
                <w:rFonts w:hint="eastAsia" w:ascii="宋体" w:hAnsi="宋体" w:cs="宋体"/>
                <w:szCs w:val="21"/>
              </w:rPr>
              <w:t>平米，生产车间面积约</w:t>
            </w:r>
            <w:r>
              <w:rPr>
                <w:rFonts w:ascii="宋体" w:hAnsi="宋体" w:cs="宋体"/>
                <w:szCs w:val="21"/>
              </w:rPr>
              <w:t>22229</w:t>
            </w:r>
            <w:r>
              <w:rPr>
                <w:rFonts w:hint="eastAsia" w:ascii="宋体" w:hAnsi="宋体" w:cs="宋体"/>
                <w:szCs w:val="21"/>
              </w:rPr>
              <w:t>平米，规范文件、资金等必要的资源，能够持续满足顾客需求和管理体系改进的需要。</w:t>
            </w:r>
          </w:p>
        </w:tc>
        <w:tc>
          <w:tcPr>
            <w:tcW w:w="626" w:type="dxa"/>
          </w:tcPr>
          <w:p/>
          <w:p>
            <w:pPr>
              <w:pStyle w:val="2"/>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Cs w:val="21"/>
              </w:rPr>
            </w:pPr>
            <w:r>
              <w:rPr>
                <w:rFonts w:hint="eastAsia" w:ascii="宋体" w:hAnsi="宋体" w:cs="宋体"/>
                <w:szCs w:val="21"/>
              </w:rPr>
              <w:t>管理评审</w:t>
            </w:r>
          </w:p>
          <w:p>
            <w:pPr>
              <w:spacing w:line="280" w:lineRule="exact"/>
              <w:rPr>
                <w:rFonts w:ascii="宋体" w:hAnsi="宋体" w:cs="宋体"/>
                <w:szCs w:val="21"/>
              </w:rPr>
            </w:pPr>
          </w:p>
        </w:tc>
        <w:tc>
          <w:tcPr>
            <w:tcW w:w="960" w:type="dxa"/>
          </w:tcPr>
          <w:p>
            <w:pPr>
              <w:spacing w:line="280" w:lineRule="exact"/>
              <w:rPr>
                <w:szCs w:val="21"/>
              </w:rPr>
            </w:pPr>
            <w:r>
              <w:rPr>
                <w:rFonts w:hint="eastAsia"/>
                <w:szCs w:val="21"/>
              </w:rPr>
              <w:t>E</w:t>
            </w:r>
            <w:r>
              <w:rPr>
                <w:szCs w:val="21"/>
              </w:rPr>
              <w:t>O</w:t>
            </w:r>
            <w:r>
              <w:rPr>
                <w:rFonts w:hint="eastAsia"/>
                <w:szCs w:val="21"/>
              </w:rPr>
              <w:t>9.3</w:t>
            </w:r>
          </w:p>
          <w:p>
            <w:pPr>
              <w:spacing w:line="280" w:lineRule="exact"/>
              <w:rPr>
                <w:szCs w:val="21"/>
              </w:rPr>
            </w:pPr>
          </w:p>
          <w:p>
            <w:pPr>
              <w:spacing w:line="280" w:lineRule="exact"/>
              <w:rPr>
                <w:szCs w:val="21"/>
              </w:rPr>
            </w:pPr>
          </w:p>
        </w:tc>
        <w:tc>
          <w:tcPr>
            <w:tcW w:w="10963" w:type="dxa"/>
            <w:vAlign w:val="center"/>
          </w:tcPr>
          <w:p>
            <w:pPr>
              <w:spacing w:line="280" w:lineRule="exact"/>
              <w:ind w:firstLine="420" w:firstLineChars="200"/>
              <w:rPr>
                <w:rFonts w:ascii="宋体" w:hAnsi="宋体" w:cs="宋体"/>
                <w:szCs w:val="21"/>
              </w:rPr>
            </w:pPr>
            <w:r>
              <w:rPr>
                <w:rFonts w:hint="eastAsia" w:ascii="宋体" w:hAnsi="宋体" w:cs="宋体"/>
                <w:szCs w:val="21"/>
              </w:rPr>
              <w:t>查策划：在《管理评审程序》中明确了管理评审的实施要求。策划每年进行一次管理评审，间隔不超过12个月。</w:t>
            </w:r>
          </w:p>
          <w:p>
            <w:pPr>
              <w:spacing w:line="280" w:lineRule="exact"/>
              <w:ind w:firstLine="420" w:firstLineChars="200"/>
              <w:rPr>
                <w:rFonts w:ascii="宋体" w:hAnsi="宋体" w:cs="宋体"/>
                <w:szCs w:val="21"/>
              </w:rPr>
            </w:pPr>
            <w:r>
              <w:rPr>
                <w:rFonts w:hint="eastAsia" w:ascii="宋体" w:hAnsi="宋体" w:cs="宋体"/>
                <w:szCs w:val="21"/>
              </w:rPr>
              <w:t>查阅公司管理评审资料，提供：</w:t>
            </w:r>
          </w:p>
          <w:p>
            <w:pPr>
              <w:spacing w:line="280" w:lineRule="exact"/>
              <w:rPr>
                <w:rFonts w:ascii="宋体" w:hAnsi="宋体" w:cs="宋体"/>
                <w:szCs w:val="21"/>
              </w:rPr>
            </w:pPr>
            <w:r>
              <w:rPr>
                <w:rFonts w:hint="eastAsia" w:ascii="宋体" w:hAnsi="宋体" w:cs="宋体"/>
                <w:szCs w:val="21"/>
              </w:rPr>
              <w:t>1.管理评审计划</w:t>
            </w:r>
          </w:p>
          <w:p>
            <w:pPr>
              <w:spacing w:line="280" w:lineRule="exact"/>
              <w:ind w:firstLine="420" w:firstLineChars="200"/>
              <w:rPr>
                <w:rFonts w:ascii="宋体" w:hAnsi="宋体" w:cs="宋体"/>
                <w:szCs w:val="21"/>
              </w:rPr>
            </w:pPr>
            <w:r>
              <w:rPr>
                <w:rFonts w:hint="eastAsia" w:ascii="宋体" w:hAnsi="宋体" w:cs="宋体"/>
                <w:szCs w:val="21"/>
              </w:rPr>
              <w:t>评审时间：计划20</w:t>
            </w:r>
            <w:r>
              <w:rPr>
                <w:rFonts w:hint="eastAsia" w:ascii="宋体" w:hAnsi="宋体" w:cs="宋体"/>
                <w:szCs w:val="21"/>
                <w:lang w:val="en-US" w:eastAsia="zh-CN"/>
              </w:rPr>
              <w:t>21</w:t>
            </w:r>
            <w:r>
              <w:rPr>
                <w:rFonts w:hint="eastAsia" w:ascii="宋体" w:hAnsi="宋体" w:cs="宋体"/>
                <w:szCs w:val="21"/>
              </w:rPr>
              <w:t>年1</w:t>
            </w:r>
            <w:r>
              <w:rPr>
                <w:rFonts w:hint="eastAsia" w:ascii="宋体" w:hAnsi="宋体" w:cs="宋体"/>
                <w:szCs w:val="21"/>
                <w:lang w:val="en-US" w:eastAsia="zh-CN"/>
              </w:rPr>
              <w:t>2</w:t>
            </w:r>
            <w:r>
              <w:rPr>
                <w:rFonts w:hint="eastAsia" w:ascii="宋体" w:hAnsi="宋体" w:cs="宋体"/>
                <w:szCs w:val="21"/>
              </w:rPr>
              <w:t>月1</w:t>
            </w:r>
            <w:r>
              <w:rPr>
                <w:rFonts w:hint="eastAsia" w:ascii="宋体" w:hAnsi="宋体" w:cs="宋体"/>
                <w:szCs w:val="21"/>
                <w:lang w:val="en-US" w:eastAsia="zh-CN"/>
              </w:rPr>
              <w:t>0</w:t>
            </w:r>
            <w:r>
              <w:rPr>
                <w:rFonts w:hint="eastAsia" w:ascii="宋体" w:hAnsi="宋体" w:cs="宋体"/>
                <w:szCs w:val="21"/>
              </w:rPr>
              <w:t>日进行，初审无间隔要求， 评审方式：会议评审，编制：</w:t>
            </w:r>
            <w:r>
              <w:rPr>
                <w:rFonts w:hint="eastAsia" w:ascii="宋体" w:hAnsi="宋体" w:cs="宋体"/>
                <w:szCs w:val="21"/>
                <w:lang w:val="en-US" w:eastAsia="zh-CN"/>
              </w:rPr>
              <w:t>耿建军</w:t>
            </w:r>
            <w:r>
              <w:rPr>
                <w:rFonts w:hint="eastAsia" w:ascii="宋体" w:hAnsi="宋体" w:cs="宋体"/>
                <w:szCs w:val="21"/>
              </w:rPr>
              <w:t xml:space="preserve">   </w:t>
            </w:r>
            <w:r>
              <w:rPr>
                <w:rFonts w:hint="eastAsia" w:ascii="宋体" w:hAnsi="宋体" w:cs="宋体"/>
                <w:szCs w:val="21"/>
                <w:lang w:val="en-US" w:eastAsia="zh-CN"/>
              </w:rPr>
              <w:t>审核：李峰</w:t>
            </w:r>
            <w:r>
              <w:rPr>
                <w:rFonts w:hint="eastAsia" w:ascii="宋体" w:hAnsi="宋体" w:cs="宋体"/>
                <w:szCs w:val="21"/>
              </w:rPr>
              <w:t xml:space="preserve">  批准：杨高基</w:t>
            </w:r>
            <w:r>
              <w:rPr>
                <w:rFonts w:hint="eastAsia" w:ascii="宋体" w:hAnsi="宋体" w:cs="宋体"/>
                <w:szCs w:val="21"/>
                <w:lang w:eastAsia="zh-CN"/>
              </w:rPr>
              <w:t>，</w:t>
            </w:r>
            <w:r>
              <w:rPr>
                <w:rFonts w:hint="eastAsia" w:ascii="宋体" w:hAnsi="宋体" w:cs="宋体"/>
                <w:szCs w:val="21"/>
              </w:rPr>
              <w:t>与上年度管理评审相比较未超出</w:t>
            </w:r>
            <w:r>
              <w:rPr>
                <w:rFonts w:ascii="宋体" w:hAnsi="宋体" w:cs="宋体"/>
                <w:szCs w:val="21"/>
              </w:rPr>
              <w:t>12</w:t>
            </w:r>
            <w:r>
              <w:rPr>
                <w:rFonts w:hint="eastAsia" w:ascii="宋体" w:hAnsi="宋体" w:cs="宋体"/>
                <w:szCs w:val="21"/>
              </w:rPr>
              <w:t>个月，满足要求。</w:t>
            </w:r>
          </w:p>
          <w:p>
            <w:pPr>
              <w:spacing w:line="280" w:lineRule="exact"/>
              <w:rPr>
                <w:rFonts w:ascii="宋体" w:hAnsi="宋体" w:cs="宋体"/>
                <w:szCs w:val="21"/>
              </w:rPr>
            </w:pPr>
            <w:r>
              <w:rPr>
                <w:rFonts w:hint="eastAsia" w:ascii="宋体" w:hAnsi="宋体" w:cs="宋体"/>
                <w:szCs w:val="21"/>
              </w:rPr>
              <w:t>参加人员包括公司总经理、管理者代表、各部门负责人等。</w:t>
            </w:r>
          </w:p>
          <w:p>
            <w:pPr>
              <w:spacing w:line="280" w:lineRule="exact"/>
              <w:rPr>
                <w:rFonts w:ascii="宋体" w:hAnsi="宋体" w:cs="宋体"/>
                <w:szCs w:val="21"/>
              </w:rPr>
            </w:pPr>
            <w:r>
              <w:rPr>
                <w:rFonts w:hint="eastAsia" w:ascii="宋体" w:hAnsi="宋体" w:cs="宋体"/>
                <w:szCs w:val="21"/>
              </w:rPr>
              <w:t>计划中明确了评审内容和资料准备要求。</w:t>
            </w:r>
          </w:p>
          <w:p>
            <w:pPr>
              <w:spacing w:line="280" w:lineRule="exact"/>
              <w:rPr>
                <w:rFonts w:ascii="宋体" w:hAnsi="宋体" w:cs="宋体"/>
                <w:szCs w:val="21"/>
              </w:rPr>
            </w:pPr>
            <w:r>
              <w:rPr>
                <w:rFonts w:hint="eastAsia" w:ascii="宋体" w:hAnsi="宋体" w:cs="宋体"/>
                <w:szCs w:val="21"/>
              </w:rPr>
              <w:t>2.管理评审会议记录</w:t>
            </w:r>
          </w:p>
          <w:p>
            <w:pPr>
              <w:spacing w:line="280" w:lineRule="exact"/>
              <w:ind w:firstLine="420" w:firstLineChars="200"/>
              <w:rPr>
                <w:rFonts w:ascii="宋体" w:hAnsi="宋体" w:cs="宋体"/>
                <w:szCs w:val="21"/>
              </w:rPr>
            </w:pPr>
            <w:r>
              <w:rPr>
                <w:rFonts w:hint="eastAsia" w:ascii="宋体" w:hAnsi="宋体" w:cs="宋体"/>
                <w:szCs w:val="21"/>
              </w:rPr>
              <w:t>按计划的时间实施了管理评审。</w:t>
            </w:r>
          </w:p>
          <w:p>
            <w:pPr>
              <w:spacing w:line="280" w:lineRule="exact"/>
              <w:ind w:firstLine="420" w:firstLineChars="200"/>
              <w:rPr>
                <w:rFonts w:ascii="宋体" w:hAnsi="宋体" w:cs="宋体"/>
                <w:szCs w:val="21"/>
              </w:rPr>
            </w:pPr>
            <w:r>
              <w:rPr>
                <w:rFonts w:hint="eastAsia" w:ascii="宋体" w:hAnsi="宋体" w:cs="宋体"/>
                <w:szCs w:val="21"/>
              </w:rPr>
              <w:t>管理评审输入包括公司管理方针、目标的适宜行和实现情况；管理体系的符合性；内审结果；内外部环境分析及风险应对措施的落实情况；纠正预防措施及持续改进能力；重要环境因素和不可接受风险控制及效果；合规性评价；可能影响管理体系的变更；环境职业健康安全事故、顾客满意度；改进建议等；</w:t>
            </w:r>
          </w:p>
          <w:p>
            <w:pPr>
              <w:spacing w:line="280" w:lineRule="exact"/>
              <w:rPr>
                <w:rFonts w:ascii="宋体" w:hAnsi="宋体" w:cs="宋体"/>
                <w:szCs w:val="21"/>
              </w:rPr>
            </w:pPr>
            <w:r>
              <w:rPr>
                <w:rFonts w:hint="eastAsia" w:ascii="宋体" w:hAnsi="宋体" w:cs="宋体"/>
                <w:szCs w:val="21"/>
              </w:rPr>
              <w:t>3.管理评审报告</w:t>
            </w:r>
          </w:p>
          <w:p>
            <w:pPr>
              <w:spacing w:line="280" w:lineRule="exact"/>
              <w:ind w:firstLine="420" w:firstLineChars="200"/>
              <w:rPr>
                <w:rFonts w:ascii="宋体" w:hAnsi="宋体" w:cs="宋体"/>
                <w:szCs w:val="21"/>
              </w:rPr>
            </w:pPr>
            <w:r>
              <w:rPr>
                <w:rFonts w:hint="eastAsia" w:ascii="宋体" w:hAnsi="宋体" w:cs="宋体"/>
                <w:szCs w:val="21"/>
              </w:rPr>
              <w:t>管理评审结论：公司管理体系各部门基本按照能管理体系标准要求实施。公司方针、目标及管理方案、管理体系文件，环境、职业健康安全管理体系运行控制等符合公司目前发展状况，所配备的各类资源基本满足管理体系运行需求。公司环境、职业健康安全管理体系基本是充分、有效和适宜的。</w:t>
            </w:r>
          </w:p>
          <w:p>
            <w:pPr>
              <w:spacing w:line="280" w:lineRule="exact"/>
              <w:rPr>
                <w:rFonts w:ascii="宋体" w:hAnsi="宋体" w:cs="宋体"/>
                <w:szCs w:val="21"/>
              </w:rPr>
            </w:pPr>
            <w:r>
              <w:rPr>
                <w:rFonts w:hint="eastAsia" w:ascii="宋体" w:hAnsi="宋体" w:cs="宋体"/>
                <w:szCs w:val="21"/>
              </w:rPr>
              <w:t>4.改进计划</w:t>
            </w:r>
          </w:p>
          <w:p>
            <w:pPr>
              <w:spacing w:line="280" w:lineRule="exact"/>
              <w:ind w:firstLine="420" w:firstLineChars="200"/>
              <w:rPr>
                <w:rFonts w:ascii="宋体" w:hAnsi="宋体" w:cs="宋体"/>
                <w:szCs w:val="21"/>
              </w:rPr>
            </w:pPr>
            <w:r>
              <w:rPr>
                <w:rFonts w:hint="eastAsia" w:ascii="宋体" w:hAnsi="宋体" w:cs="宋体"/>
                <w:szCs w:val="21"/>
              </w:rPr>
              <w:t>进一步提高员工体系文件的培训和内审员审核技巧的培训，还在实施过程中。</w:t>
            </w:r>
          </w:p>
        </w:tc>
        <w:tc>
          <w:tcPr>
            <w:tcW w:w="626" w:type="dxa"/>
          </w:tcPr>
          <w:p/>
          <w:p/>
          <w:p>
            <w:pPr>
              <w:pStyle w:val="2"/>
            </w:pPr>
          </w:p>
          <w:p>
            <w:pPr>
              <w:pStyle w:val="2"/>
            </w:pPr>
          </w:p>
          <w:p>
            <w:pPr>
              <w:pStyle w:val="2"/>
            </w:pPr>
          </w:p>
          <w:p>
            <w:pPr>
              <w:pStyle w:val="2"/>
            </w:pPr>
          </w:p>
          <w:p>
            <w:pPr>
              <w:pStyle w:val="2"/>
            </w:pPr>
          </w:p>
          <w:p>
            <w:pPr>
              <w:pStyle w:val="2"/>
              <w:rPr>
                <w:rFonts w:hint="default" w:eastAsia="宋体"/>
                <w:lang w:val="en-US" w:eastAsia="zh-CN"/>
              </w:rPr>
            </w:pPr>
            <w:r>
              <w:rPr>
                <w:rFonts w:hint="eastAsia"/>
                <w:lang w:val="en-US" w:eastAsia="zh-CN"/>
              </w:rPr>
              <w:t xml:space="preserve"> y</w:t>
            </w:r>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280" w:lineRule="exact"/>
              <w:rPr>
                <w:rFonts w:ascii="宋体" w:hAnsi="宋体" w:cs="宋体"/>
                <w:szCs w:val="21"/>
              </w:rPr>
            </w:pPr>
            <w:r>
              <w:rPr>
                <w:rFonts w:hint="eastAsia" w:ascii="宋体" w:hAnsi="宋体" w:cs="宋体"/>
                <w:szCs w:val="21"/>
              </w:rPr>
              <w:t>总则</w:t>
            </w:r>
          </w:p>
          <w:p>
            <w:pPr>
              <w:spacing w:line="280" w:lineRule="exact"/>
              <w:rPr>
                <w:rFonts w:ascii="宋体" w:hAnsi="宋体" w:cs="宋体"/>
                <w:szCs w:val="21"/>
              </w:rPr>
            </w:pPr>
          </w:p>
        </w:tc>
        <w:tc>
          <w:tcPr>
            <w:tcW w:w="960" w:type="dxa"/>
          </w:tcPr>
          <w:p>
            <w:pPr>
              <w:spacing w:line="280" w:lineRule="exact"/>
              <w:rPr>
                <w:szCs w:val="21"/>
              </w:rPr>
            </w:pPr>
            <w:r>
              <w:rPr>
                <w:rFonts w:hint="eastAsia"/>
                <w:szCs w:val="21"/>
              </w:rPr>
              <w:t>E 10.1</w:t>
            </w:r>
          </w:p>
          <w:p>
            <w:pPr>
              <w:spacing w:line="280" w:lineRule="exact"/>
              <w:rPr>
                <w:szCs w:val="21"/>
              </w:rPr>
            </w:pPr>
          </w:p>
        </w:tc>
        <w:tc>
          <w:tcPr>
            <w:tcW w:w="10963" w:type="dxa"/>
            <w:vAlign w:val="center"/>
          </w:tcPr>
          <w:p>
            <w:pPr>
              <w:spacing w:line="280" w:lineRule="exact"/>
              <w:ind w:firstLine="420" w:firstLineChars="200"/>
              <w:rPr>
                <w:rFonts w:ascii="宋体" w:hAnsi="宋体" w:cs="宋体"/>
                <w:szCs w:val="21"/>
              </w:rPr>
            </w:pPr>
            <w:r>
              <w:rPr>
                <w:rFonts w:hint="eastAsia" w:ascii="宋体" w:hAnsi="宋体" w:cs="宋体"/>
                <w:szCs w:val="21"/>
              </w:rPr>
              <w:t xml:space="preserve">综合全部审核证据认为公司管理体系方针、目标、内部审核、管理评审、不合格和纠正措施各项要求得到落实，相关管理活动得到有效开展，体现了持续改进的要求及改进产品和产品来满足未来的需要和期望。考虑了分析、评价结果及管理评审的输出，并确定了对存在应关注的持续改进的需求和机遇。  </w:t>
            </w:r>
          </w:p>
          <w:p>
            <w:pPr>
              <w:spacing w:line="280" w:lineRule="exact"/>
              <w:rPr>
                <w:rFonts w:ascii="宋体" w:hAnsi="宋体" w:cs="宋体"/>
                <w:szCs w:val="21"/>
              </w:rPr>
            </w:pPr>
            <w:r>
              <w:rPr>
                <w:rFonts w:hint="eastAsia" w:ascii="宋体" w:hAnsi="宋体" w:cs="宋体"/>
                <w:szCs w:val="21"/>
              </w:rPr>
              <w:t xml:space="preserve"> ——具体事实可见审核10.2条款记录。</w:t>
            </w:r>
          </w:p>
        </w:tc>
        <w:tc>
          <w:tcPr>
            <w:tcW w:w="626" w:type="dxa"/>
          </w:tcPr>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2160" w:type="dxa"/>
          </w:tcPr>
          <w:p>
            <w:pPr>
              <w:spacing w:line="280" w:lineRule="exact"/>
              <w:rPr>
                <w:rFonts w:ascii="宋体" w:hAnsi="宋体" w:cs="宋体"/>
                <w:szCs w:val="21"/>
              </w:rPr>
            </w:pPr>
            <w:r>
              <w:rPr>
                <w:rFonts w:hint="eastAsia" w:ascii="宋体" w:hAnsi="宋体" w:cs="宋体"/>
                <w:szCs w:val="21"/>
              </w:rPr>
              <w:t>持续改进</w:t>
            </w:r>
          </w:p>
        </w:tc>
        <w:tc>
          <w:tcPr>
            <w:tcW w:w="960" w:type="dxa"/>
          </w:tcPr>
          <w:p>
            <w:pPr>
              <w:spacing w:line="280" w:lineRule="exact"/>
              <w:rPr>
                <w:szCs w:val="21"/>
              </w:rPr>
            </w:pPr>
            <w:r>
              <w:rPr>
                <w:rFonts w:hint="eastAsia"/>
                <w:szCs w:val="21"/>
              </w:rPr>
              <w:t>E 10.3</w:t>
            </w:r>
          </w:p>
          <w:p>
            <w:pPr>
              <w:spacing w:line="280" w:lineRule="exact"/>
              <w:rPr>
                <w:szCs w:val="21"/>
              </w:rPr>
            </w:pPr>
          </w:p>
        </w:tc>
        <w:tc>
          <w:tcPr>
            <w:tcW w:w="10963" w:type="dxa"/>
            <w:vAlign w:val="center"/>
          </w:tcPr>
          <w:p>
            <w:pPr>
              <w:spacing w:line="280" w:lineRule="exact"/>
              <w:rPr>
                <w:rFonts w:ascii="宋体" w:hAnsi="宋体" w:cs="宋体"/>
                <w:szCs w:val="21"/>
              </w:rPr>
            </w:pPr>
            <w:r>
              <w:rPr>
                <w:rFonts w:hint="eastAsia" w:ascii="宋体" w:hAnsi="宋体" w:cs="宋体"/>
                <w:szCs w:val="21"/>
              </w:rPr>
              <w:t xml:space="preserve">    公司组织确定并选择改进机会，采取必要措施，满足顾客要求和增强顾客满意。包括：a) 改进产品或服务，以满足要求并关注未来的需求和期望；b) 纠正或减少不利影响；c) 改进管理体系绩效和有效性。</w:t>
            </w:r>
          </w:p>
          <w:p>
            <w:pPr>
              <w:spacing w:line="280" w:lineRule="exact"/>
              <w:ind w:firstLine="420" w:firstLineChars="200"/>
              <w:rPr>
                <w:rFonts w:ascii="宋体" w:hAnsi="宋体" w:cs="宋体"/>
                <w:szCs w:val="21"/>
              </w:rPr>
            </w:pPr>
            <w:r>
              <w:rPr>
                <w:rFonts w:hint="eastAsia" w:ascii="宋体" w:hAnsi="宋体" w:cs="宋体"/>
                <w:szCs w:val="21"/>
              </w:rPr>
              <w:t>根据不同过程、不同产品和不同要求采取不同的方法进行监视、测量和分析。公司利用管理方针、目标、内审和外审、数据分析、纠正和预防措施以及管理评审，识别任何改进的机会，持续改进管理体系的适宜性、充分性和有效性。目前主要是进一步提高员工环境职业健康安全意识，已完成。</w:t>
            </w:r>
          </w:p>
        </w:tc>
        <w:tc>
          <w:tcPr>
            <w:tcW w:w="626" w:type="dxa"/>
          </w:tcPr>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160" w:type="dxa"/>
          </w:tcPr>
          <w:p>
            <w:pPr>
              <w:spacing w:line="280" w:lineRule="exact"/>
              <w:rPr>
                <w:rFonts w:ascii="宋体" w:hAnsi="宋体" w:cs="宋体"/>
                <w:szCs w:val="21"/>
              </w:rPr>
            </w:pPr>
            <w:r>
              <w:rPr>
                <w:rFonts w:hint="eastAsia" w:ascii="宋体" w:hAnsi="宋体" w:cs="宋体"/>
                <w:szCs w:val="21"/>
              </w:rPr>
              <w:t>人数</w:t>
            </w:r>
          </w:p>
        </w:tc>
        <w:tc>
          <w:tcPr>
            <w:tcW w:w="960" w:type="dxa"/>
          </w:tcPr>
          <w:p>
            <w:pPr>
              <w:spacing w:line="280" w:lineRule="exact"/>
              <w:rPr>
                <w:szCs w:val="21"/>
              </w:rPr>
            </w:pPr>
          </w:p>
        </w:tc>
        <w:tc>
          <w:tcPr>
            <w:tcW w:w="10963" w:type="dxa"/>
            <w:vAlign w:val="center"/>
          </w:tcPr>
          <w:p>
            <w:pPr>
              <w:spacing w:line="280" w:lineRule="exact"/>
              <w:ind w:firstLine="420" w:firstLineChars="200"/>
              <w:rPr>
                <w:rFonts w:ascii="宋体" w:hAnsi="宋体" w:cs="宋体"/>
                <w:szCs w:val="21"/>
              </w:rPr>
            </w:pPr>
            <w:r>
              <w:rPr>
                <w:rFonts w:hint="eastAsia" w:ascii="宋体" w:hAnsi="宋体" w:cs="宋体"/>
                <w:szCs w:val="21"/>
              </w:rPr>
              <w:t>公司现有员工120人，与申报管理体系人数基本一致。</w:t>
            </w:r>
          </w:p>
        </w:tc>
        <w:tc>
          <w:tcPr>
            <w:tcW w:w="626" w:type="dxa"/>
          </w:tcPr>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1" w:hRule="atLeast"/>
        </w:trPr>
        <w:tc>
          <w:tcPr>
            <w:tcW w:w="2160" w:type="dxa"/>
          </w:tcPr>
          <w:p>
            <w:pPr>
              <w:spacing w:line="280" w:lineRule="exact"/>
              <w:rPr>
                <w:rFonts w:hint="eastAsia" w:ascii="宋体" w:hAnsi="宋体" w:cs="宋体"/>
                <w:szCs w:val="21"/>
              </w:rPr>
            </w:pPr>
            <w:r>
              <w:rPr>
                <w:rFonts w:hint="eastAsia" w:ascii="宋体" w:hAnsi="宋体" w:cs="宋体"/>
                <w:szCs w:val="21"/>
              </w:rPr>
              <w:t>事故</w:t>
            </w:r>
          </w:p>
          <w:p>
            <w:pPr>
              <w:spacing w:line="280" w:lineRule="exact"/>
              <w:rPr>
                <w:rFonts w:hint="eastAsia" w:ascii="宋体" w:hAnsi="宋体" w:cs="宋体"/>
                <w:szCs w:val="21"/>
              </w:rPr>
            </w:pPr>
            <w:r>
              <w:rPr>
                <w:rFonts w:hint="eastAsia" w:ascii="宋体" w:hAnsi="宋体" w:cs="宋体"/>
                <w:szCs w:val="21"/>
              </w:rPr>
              <w:t>顾客投诉</w:t>
            </w:r>
          </w:p>
          <w:p>
            <w:pPr>
              <w:spacing w:line="280" w:lineRule="exact"/>
              <w:rPr>
                <w:rFonts w:hint="eastAsia" w:ascii="宋体" w:hAnsi="宋体" w:cs="宋体"/>
                <w:szCs w:val="21"/>
              </w:rPr>
            </w:pPr>
            <w:r>
              <w:rPr>
                <w:rFonts w:hint="eastAsia" w:ascii="宋体" w:hAnsi="宋体" w:cs="宋体"/>
                <w:szCs w:val="21"/>
              </w:rPr>
              <w:t>上级主管单位监督抽查</w:t>
            </w:r>
          </w:p>
          <w:p>
            <w:pPr>
              <w:spacing w:line="280" w:lineRule="exact"/>
              <w:rPr>
                <w:rFonts w:ascii="宋体" w:hAnsi="宋体" w:cs="宋体"/>
                <w:szCs w:val="21"/>
              </w:rPr>
            </w:pPr>
            <w:r>
              <w:rPr>
                <w:rFonts w:hint="eastAsia" w:ascii="宋体" w:hAnsi="宋体" w:cs="宋体"/>
                <w:szCs w:val="21"/>
              </w:rPr>
              <w:t>遵纪守法情况</w:t>
            </w:r>
          </w:p>
          <w:p>
            <w:pPr>
              <w:spacing w:line="280" w:lineRule="exact"/>
              <w:rPr>
                <w:rFonts w:hint="eastAsia" w:ascii="宋体" w:hAnsi="宋体" w:cs="宋体"/>
                <w:szCs w:val="21"/>
              </w:rPr>
            </w:pPr>
            <w:r>
              <w:rPr>
                <w:rFonts w:hint="eastAsia" w:ascii="宋体" w:hAnsi="宋体" w:cs="宋体"/>
                <w:szCs w:val="21"/>
              </w:rPr>
              <w:t>证书的使用</w:t>
            </w:r>
          </w:p>
          <w:p>
            <w:pPr>
              <w:spacing w:line="280" w:lineRule="exact"/>
              <w:rPr>
                <w:rFonts w:hint="eastAsia" w:ascii="宋体" w:hAnsi="宋体" w:cs="宋体"/>
                <w:szCs w:val="21"/>
              </w:rPr>
            </w:pPr>
            <w:r>
              <w:rPr>
                <w:rFonts w:hint="eastAsia" w:ascii="宋体" w:hAnsi="宋体" w:cs="宋体"/>
                <w:szCs w:val="21"/>
              </w:rPr>
              <w:t>不符合项整改</w:t>
            </w:r>
          </w:p>
        </w:tc>
        <w:tc>
          <w:tcPr>
            <w:tcW w:w="960" w:type="dxa"/>
          </w:tcPr>
          <w:p>
            <w:pPr>
              <w:spacing w:line="280" w:lineRule="exact"/>
              <w:rPr>
                <w:szCs w:val="21"/>
              </w:rPr>
            </w:pPr>
          </w:p>
        </w:tc>
        <w:tc>
          <w:tcPr>
            <w:tcW w:w="10963" w:type="dxa"/>
            <w:vAlign w:val="center"/>
          </w:tcPr>
          <w:p>
            <w:pPr>
              <w:spacing w:line="280" w:lineRule="exact"/>
              <w:rPr>
                <w:rFonts w:hint="eastAsia" w:ascii="宋体" w:hAnsi="宋体" w:cs="宋体"/>
                <w:szCs w:val="21"/>
              </w:rPr>
            </w:pPr>
            <w:r>
              <w:rPr>
                <w:rFonts w:hint="eastAsia" w:ascii="宋体" w:hAnsi="宋体" w:cs="宋体"/>
                <w:szCs w:val="21"/>
              </w:rPr>
              <w:t>公司管理体系上</w:t>
            </w:r>
            <w:r>
              <w:rPr>
                <w:rFonts w:hint="eastAsia" w:ascii="宋体" w:hAnsi="宋体" w:cs="宋体"/>
                <w:szCs w:val="21"/>
                <w:lang w:val="en-US" w:eastAsia="zh-CN"/>
              </w:rPr>
              <w:t>周期</w:t>
            </w:r>
            <w:r>
              <w:rPr>
                <w:rFonts w:hint="eastAsia" w:ascii="宋体" w:hAnsi="宋体" w:cs="宋体"/>
                <w:szCs w:val="21"/>
              </w:rPr>
              <w:t>外审之后，新版标准运行以来，未发生环境、职业健康安全事故；</w:t>
            </w:r>
          </w:p>
          <w:p>
            <w:pPr>
              <w:spacing w:line="280" w:lineRule="exact"/>
              <w:rPr>
                <w:rFonts w:hint="eastAsia" w:ascii="宋体" w:hAnsi="宋体" w:cs="宋体"/>
                <w:szCs w:val="21"/>
              </w:rPr>
            </w:pPr>
            <w:r>
              <w:rPr>
                <w:rFonts w:hint="eastAsia" w:ascii="宋体" w:hAnsi="宋体" w:cs="宋体"/>
                <w:szCs w:val="21"/>
              </w:rPr>
              <w:t>管理体系运行期间未发生顾客及相关方投诉情况；</w:t>
            </w:r>
          </w:p>
          <w:p>
            <w:pPr>
              <w:spacing w:line="280" w:lineRule="exact"/>
              <w:rPr>
                <w:rFonts w:hint="eastAsia" w:ascii="宋体" w:hAnsi="宋体" w:cs="宋体"/>
                <w:szCs w:val="21"/>
              </w:rPr>
            </w:pPr>
            <w:r>
              <w:rPr>
                <w:rFonts w:hint="eastAsia" w:ascii="宋体" w:hAnsi="宋体" w:cs="宋体"/>
                <w:szCs w:val="21"/>
              </w:rPr>
              <w:t>目前没有上级主管部门对公司的在环境、职业健康安全监督抽查；</w:t>
            </w:r>
          </w:p>
          <w:p>
            <w:pPr>
              <w:spacing w:line="280" w:lineRule="exact"/>
              <w:rPr>
                <w:rFonts w:ascii="宋体" w:hAnsi="宋体" w:cs="宋体"/>
                <w:szCs w:val="21"/>
              </w:rPr>
            </w:pPr>
            <w:r>
              <w:rPr>
                <w:rFonts w:hint="eastAsia" w:ascii="宋体" w:hAnsi="宋体" w:cs="宋体"/>
                <w:szCs w:val="21"/>
              </w:rPr>
              <w:t>目前公司经营过程中没有发生违反相关法律法规及其他要求的情况；</w:t>
            </w:r>
          </w:p>
          <w:p>
            <w:pPr>
              <w:spacing w:line="280" w:lineRule="exact"/>
              <w:rPr>
                <w:rFonts w:hint="eastAsia" w:ascii="宋体" w:hAnsi="宋体" w:cs="宋体"/>
                <w:szCs w:val="21"/>
              </w:rPr>
            </w:pPr>
            <w:r>
              <w:rPr>
                <w:rFonts w:hint="eastAsia" w:ascii="宋体" w:hAnsi="宋体" w:cs="宋体"/>
                <w:szCs w:val="21"/>
              </w:rPr>
              <w:t>证书用于招投标及广告宣传，使用正常；</w:t>
            </w:r>
          </w:p>
          <w:p>
            <w:pPr>
              <w:spacing w:line="280" w:lineRule="exact"/>
              <w:rPr>
                <w:rFonts w:hint="eastAsia" w:ascii="宋体" w:hAnsi="宋体" w:cs="宋体"/>
                <w:szCs w:val="21"/>
              </w:rPr>
            </w:pPr>
            <w:r>
              <w:rPr>
                <w:rFonts w:hint="eastAsia" w:ascii="宋体" w:hAnsi="宋体" w:cs="宋体"/>
                <w:szCs w:val="21"/>
              </w:rPr>
              <w:t>上年度不符合项整改有效。</w:t>
            </w:r>
          </w:p>
        </w:tc>
        <w:tc>
          <w:tcPr>
            <w:tcW w:w="626" w:type="dxa"/>
          </w:tcPr>
          <w:p/>
          <w:p/>
          <w:p/>
          <w:p>
            <w:pPr>
              <w:rPr>
                <w:rFonts w:hint="default" w:eastAsia="宋体"/>
                <w:lang w:val="en-US" w:eastAsia="zh-CN"/>
              </w:rPr>
            </w:pPr>
            <w:r>
              <w:rPr>
                <w:rFonts w:hint="eastAsia"/>
                <w:lang w:val="en-US" w:eastAsia="zh-CN"/>
              </w:rPr>
              <w:t xml:space="preserve"> y</w:t>
            </w:r>
          </w:p>
        </w:tc>
      </w:tr>
    </w:tbl>
    <w:p/>
    <w:p/>
    <w:p/>
    <w:p/>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27"/>
        <w:gridCol w:w="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27" w:type="dxa"/>
            <w:vAlign w:val="center"/>
          </w:tcPr>
          <w:p>
            <w:pPr>
              <w:rPr>
                <w:sz w:val="24"/>
                <w:szCs w:val="24"/>
              </w:rPr>
            </w:pPr>
            <w:r>
              <w:rPr>
                <w:rFonts w:hint="eastAsia"/>
                <w:sz w:val="24"/>
                <w:szCs w:val="24"/>
              </w:rPr>
              <w:t>受审核部门：安全环保部</w:t>
            </w:r>
            <w:r>
              <w:rPr>
                <w:sz w:val="24"/>
                <w:szCs w:val="24"/>
              </w:rPr>
              <w:t xml:space="preserve">        </w:t>
            </w:r>
            <w:r>
              <w:rPr>
                <w:rFonts w:hint="eastAsia"/>
                <w:sz w:val="24"/>
                <w:szCs w:val="24"/>
              </w:rPr>
              <w:t>主管领导：</w:t>
            </w:r>
            <w:r>
              <w:rPr>
                <w:sz w:val="24"/>
                <w:szCs w:val="24"/>
              </w:rPr>
              <w:t xml:space="preserve">          </w:t>
            </w:r>
            <w:r>
              <w:rPr>
                <w:rFonts w:hint="eastAsia"/>
                <w:sz w:val="24"/>
                <w:szCs w:val="24"/>
              </w:rPr>
              <w:t>陪同人员：耿建军</w:t>
            </w:r>
          </w:p>
        </w:tc>
        <w:tc>
          <w:tcPr>
            <w:tcW w:w="762"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827" w:type="dxa"/>
            <w:vAlign w:val="center"/>
          </w:tcPr>
          <w:p>
            <w:pPr>
              <w:spacing w:before="120"/>
            </w:pPr>
            <w:r>
              <w:rPr>
                <w:rFonts w:hint="eastAsia"/>
                <w:sz w:val="24"/>
                <w:szCs w:val="24"/>
              </w:rPr>
              <w:t>审核员：</w:t>
            </w:r>
            <w:r>
              <w:rPr>
                <w:rFonts w:hint="eastAsia"/>
                <w:sz w:val="24"/>
                <w:szCs w:val="24"/>
                <w:lang w:eastAsia="zh-CN"/>
              </w:rPr>
              <w:t>周涛、</w:t>
            </w:r>
            <w:r>
              <w:rPr>
                <w:rFonts w:hint="eastAsia"/>
                <w:sz w:val="24"/>
                <w:szCs w:val="24"/>
                <w:lang w:val="de-DE" w:eastAsia="zh-CN"/>
              </w:rPr>
              <w:t>陈克利</w:t>
            </w:r>
            <w:r>
              <w:rPr>
                <w:rFonts w:hint="eastAsia"/>
                <w:sz w:val="24"/>
                <w:szCs w:val="24"/>
                <w:lang w:eastAsia="zh-CN"/>
              </w:rPr>
              <w:t xml:space="preserve"> </w:t>
            </w:r>
            <w:r>
              <w:rPr>
                <w:sz w:val="24"/>
                <w:szCs w:val="24"/>
              </w:rPr>
              <w:t xml:space="preserve">          </w:t>
            </w:r>
            <w:r>
              <w:rPr>
                <w:rFonts w:hint="eastAsia"/>
                <w:sz w:val="24"/>
                <w:szCs w:val="24"/>
              </w:rPr>
              <w:t>审核时间：</w:t>
            </w:r>
            <w:r>
              <w:rPr>
                <w:rFonts w:hint="eastAsia"/>
                <w:sz w:val="24"/>
                <w:szCs w:val="24"/>
                <w:lang w:eastAsia="zh-CN"/>
              </w:rPr>
              <w:t>2022.1</w:t>
            </w:r>
            <w:r>
              <w:rPr>
                <w:sz w:val="24"/>
                <w:szCs w:val="24"/>
              </w:rPr>
              <w:t>.8</w:t>
            </w:r>
          </w:p>
        </w:tc>
        <w:tc>
          <w:tcPr>
            <w:tcW w:w="76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827" w:type="dxa"/>
            <w:vAlign w:val="center"/>
          </w:tcPr>
          <w:p>
            <w:pPr>
              <w:rPr>
                <w:sz w:val="24"/>
                <w:szCs w:val="24"/>
              </w:rPr>
            </w:pPr>
            <w:r>
              <w:rPr>
                <w:rFonts w:hint="eastAsia"/>
                <w:sz w:val="24"/>
                <w:szCs w:val="24"/>
              </w:rPr>
              <w:t>审核条款：</w:t>
            </w:r>
            <w:r>
              <w:rPr>
                <w:sz w:val="24"/>
                <w:szCs w:val="24"/>
              </w:rPr>
              <w:t>EO:5.3/5.4(O)/6.1.2/6.1.3/6.1.4/6.2/7.2/7.3/7.4/7.5/8.1/8.2/9.1.2/9.2/10.2</w:t>
            </w:r>
            <w:r>
              <w:rPr>
                <w:rFonts w:hint="eastAsia"/>
                <w:sz w:val="24"/>
                <w:szCs w:val="24"/>
              </w:rPr>
              <w:t xml:space="preserve"> </w:t>
            </w:r>
          </w:p>
        </w:tc>
        <w:tc>
          <w:tcPr>
            <w:tcW w:w="76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280" w:lineRule="exact"/>
              <w:rPr>
                <w:rFonts w:ascii="宋体" w:hAnsi="宋体" w:cs="宋体"/>
                <w:color w:val="000000"/>
                <w:kern w:val="0"/>
                <w:szCs w:val="21"/>
              </w:rPr>
            </w:pPr>
            <w:r>
              <w:rPr>
                <w:rFonts w:hint="eastAsia" w:ascii="宋体" w:hAnsi="宋体" w:cs="宋体"/>
                <w:color w:val="000000"/>
                <w:kern w:val="0"/>
                <w:szCs w:val="21"/>
              </w:rPr>
              <w:t>组织的岗位职责和权限</w:t>
            </w:r>
          </w:p>
          <w:p>
            <w:pPr>
              <w:spacing w:line="280" w:lineRule="exact"/>
              <w:rPr>
                <w:b/>
                <w:szCs w:val="21"/>
              </w:rPr>
            </w:pPr>
          </w:p>
        </w:tc>
        <w:tc>
          <w:tcPr>
            <w:tcW w:w="960" w:type="dxa"/>
          </w:tcPr>
          <w:p>
            <w:pPr>
              <w:spacing w:line="280" w:lineRule="exact"/>
              <w:rPr>
                <w:rFonts w:ascii="宋体" w:hAnsi="宋体" w:cs="宋体"/>
                <w:color w:val="000000"/>
                <w:kern w:val="0"/>
                <w:szCs w:val="21"/>
              </w:rPr>
            </w:pPr>
            <w:r>
              <w:rPr>
                <w:rFonts w:hint="eastAsia" w:ascii="宋体" w:hAnsi="宋体" w:cs="宋体"/>
                <w:color w:val="000000"/>
                <w:kern w:val="0"/>
                <w:szCs w:val="21"/>
              </w:rPr>
              <w:t>E</w:t>
            </w:r>
            <w:r>
              <w:rPr>
                <w:rFonts w:ascii="宋体" w:hAnsi="宋体" w:cs="宋体"/>
                <w:color w:val="000000"/>
                <w:kern w:val="0"/>
                <w:szCs w:val="21"/>
              </w:rPr>
              <w:t>O</w:t>
            </w:r>
            <w:r>
              <w:rPr>
                <w:rFonts w:hint="eastAsia" w:ascii="宋体" w:hAnsi="宋体" w:cs="宋体"/>
                <w:color w:val="000000"/>
                <w:kern w:val="0"/>
                <w:szCs w:val="21"/>
              </w:rPr>
              <w:t>5.3</w:t>
            </w:r>
          </w:p>
          <w:p>
            <w:pPr>
              <w:spacing w:line="280" w:lineRule="exact"/>
              <w:rPr>
                <w:b/>
                <w:szCs w:val="21"/>
              </w:rPr>
            </w:pPr>
          </w:p>
        </w:tc>
        <w:tc>
          <w:tcPr>
            <w:tcW w:w="10827" w:type="dxa"/>
            <w:vAlign w:val="center"/>
          </w:tcPr>
          <w:p>
            <w:pPr>
              <w:spacing w:line="280" w:lineRule="exact"/>
              <w:ind w:firstLine="420" w:firstLineChars="200"/>
              <w:rPr>
                <w:rFonts w:ascii="宋体" w:hAnsi="宋体" w:cs="宋体"/>
                <w:color w:val="000000"/>
                <w:kern w:val="0"/>
                <w:szCs w:val="21"/>
              </w:rPr>
            </w:pPr>
            <w:r>
              <w:rPr>
                <w:rFonts w:hint="eastAsia" w:ascii="宋体" w:hAnsi="宋体" w:cs="宋体"/>
                <w:color w:val="000000"/>
                <w:kern w:val="0"/>
                <w:szCs w:val="21"/>
              </w:rPr>
              <w:t>本部门主要负责公司生产过程的控制；环保设备的维护保养工作；工作环境的管理；产品实现的策划；产品生产环境职业健康安全的控制、不合格和纠正措施、监视测量资源、产品放行等控制及相应环境和职业健康安全的运行控制。</w:t>
            </w:r>
          </w:p>
          <w:p>
            <w:pPr>
              <w:spacing w:line="280" w:lineRule="exact"/>
              <w:ind w:firstLine="420" w:firstLineChars="200"/>
              <w:rPr>
                <w:rFonts w:ascii="宋体" w:hAnsi="宋体" w:cs="宋体"/>
                <w:color w:val="000000"/>
                <w:kern w:val="0"/>
                <w:szCs w:val="21"/>
              </w:rPr>
            </w:pPr>
            <w:r>
              <w:rPr>
                <w:rFonts w:hint="eastAsia" w:ascii="宋体" w:hAnsi="宋体" w:cs="宋体"/>
                <w:color w:val="000000"/>
                <w:kern w:val="0"/>
                <w:szCs w:val="21"/>
              </w:rPr>
              <w:t>与部门负责人沟通，了解本部门的职责权限。无变化。</w:t>
            </w:r>
          </w:p>
        </w:tc>
        <w:tc>
          <w:tcPr>
            <w:tcW w:w="762" w:type="dxa"/>
          </w:tcPr>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2160" w:type="dxa"/>
          </w:tcPr>
          <w:p>
            <w:pPr>
              <w:spacing w:line="280" w:lineRule="exact"/>
              <w:rPr>
                <w:b/>
                <w:szCs w:val="21"/>
              </w:rPr>
            </w:pPr>
            <w:r>
              <w:rPr>
                <w:rFonts w:hint="eastAsia" w:ascii="宋体" w:hAnsi="宋体" w:cs="宋体"/>
                <w:color w:val="000000"/>
                <w:kern w:val="0"/>
                <w:szCs w:val="21"/>
              </w:rPr>
              <w:t>目标及其实现的策划总要求</w:t>
            </w:r>
          </w:p>
        </w:tc>
        <w:tc>
          <w:tcPr>
            <w:tcW w:w="960" w:type="dxa"/>
          </w:tcPr>
          <w:p>
            <w:pPr>
              <w:spacing w:line="280" w:lineRule="exact"/>
              <w:rPr>
                <w:rFonts w:ascii="宋体" w:hAnsi="宋体" w:cs="宋体"/>
                <w:color w:val="000000"/>
                <w:kern w:val="0"/>
                <w:szCs w:val="21"/>
              </w:rPr>
            </w:pPr>
            <w:r>
              <w:rPr>
                <w:rFonts w:hint="eastAsia" w:ascii="宋体" w:hAnsi="宋体" w:cs="宋体"/>
                <w:color w:val="000000"/>
                <w:kern w:val="0"/>
                <w:szCs w:val="21"/>
              </w:rPr>
              <w:t>E</w:t>
            </w:r>
            <w:r>
              <w:rPr>
                <w:rFonts w:ascii="宋体" w:hAnsi="宋体" w:cs="宋体"/>
                <w:color w:val="000000"/>
                <w:kern w:val="0"/>
                <w:szCs w:val="21"/>
              </w:rPr>
              <w:t>O</w:t>
            </w:r>
            <w:r>
              <w:rPr>
                <w:rFonts w:hint="eastAsia" w:ascii="宋体" w:hAnsi="宋体" w:cs="宋体"/>
                <w:color w:val="000000"/>
                <w:kern w:val="0"/>
                <w:szCs w:val="21"/>
              </w:rPr>
              <w:t>6.2</w:t>
            </w:r>
          </w:p>
          <w:p>
            <w:pPr>
              <w:spacing w:line="280" w:lineRule="exact"/>
              <w:rPr>
                <w:b/>
                <w:szCs w:val="21"/>
              </w:rPr>
            </w:pPr>
          </w:p>
        </w:tc>
        <w:tc>
          <w:tcPr>
            <w:tcW w:w="10827" w:type="dxa"/>
            <w:vAlign w:val="center"/>
          </w:tcPr>
          <w:p>
            <w:pPr>
              <w:spacing w:line="280" w:lineRule="exact"/>
              <w:ind w:firstLine="420" w:firstLineChars="200"/>
              <w:rPr>
                <w:rFonts w:ascii="宋体" w:hAnsi="宋体" w:cs="宋体"/>
                <w:color w:val="000000"/>
                <w:szCs w:val="21"/>
              </w:rPr>
            </w:pPr>
            <w:r>
              <w:rPr>
                <w:rFonts w:hint="eastAsia" w:ascii="宋体" w:hAnsi="宋体" w:cs="宋体"/>
                <w:color w:val="000000"/>
                <w:szCs w:val="21"/>
              </w:rPr>
              <w:t>提供《目标分解表》，其中涉及本部门的目标有:</w:t>
            </w:r>
          </w:p>
          <w:p>
            <w:pPr>
              <w:spacing w:line="280" w:lineRule="exact"/>
              <w:ind w:firstLine="420" w:firstLineChars="200"/>
              <w:rPr>
                <w:rFonts w:ascii="宋体" w:hAnsi="宋体" w:cs="宋体"/>
                <w:color w:val="000000"/>
                <w:szCs w:val="21"/>
              </w:rPr>
            </w:pPr>
            <w:r>
              <w:rPr>
                <w:rFonts w:hint="eastAsia" w:ascii="宋体" w:hAnsi="宋体" w:cs="宋体"/>
                <w:color w:val="000000"/>
                <w:szCs w:val="21"/>
              </w:rPr>
              <w:t>1、固废、噪声、废气达标排放</w:t>
            </w:r>
          </w:p>
          <w:p>
            <w:pPr>
              <w:spacing w:line="280" w:lineRule="exact"/>
              <w:ind w:firstLine="420" w:firstLineChars="200"/>
              <w:rPr>
                <w:rFonts w:ascii="宋体" w:hAnsi="宋体" w:cs="宋体"/>
                <w:color w:val="000000"/>
                <w:szCs w:val="21"/>
              </w:rPr>
            </w:pPr>
            <w:r>
              <w:rPr>
                <w:rFonts w:hint="eastAsia" w:ascii="宋体" w:hAnsi="宋体" w:cs="宋体"/>
                <w:color w:val="000000"/>
                <w:szCs w:val="21"/>
              </w:rPr>
              <w:t>2、全年火灾事故发生率为“0”</w:t>
            </w:r>
          </w:p>
          <w:p>
            <w:pPr>
              <w:spacing w:line="280" w:lineRule="exact"/>
              <w:ind w:firstLine="420" w:firstLineChars="200"/>
              <w:rPr>
                <w:rFonts w:ascii="宋体" w:hAnsi="宋体" w:cs="宋体"/>
                <w:color w:val="000000"/>
                <w:szCs w:val="21"/>
              </w:rPr>
            </w:pPr>
            <w:r>
              <w:rPr>
                <w:rFonts w:hint="eastAsia" w:ascii="宋体" w:hAnsi="宋体" w:cs="宋体"/>
                <w:color w:val="000000"/>
                <w:szCs w:val="21"/>
              </w:rPr>
              <w:t>4、全年无较大以上工伤事故</w:t>
            </w:r>
          </w:p>
          <w:p>
            <w:pPr>
              <w:spacing w:line="280" w:lineRule="exact"/>
              <w:ind w:firstLine="420" w:firstLineChars="200"/>
              <w:rPr>
                <w:rFonts w:ascii="宋体" w:hAnsi="宋体" w:cs="宋体"/>
                <w:color w:val="000000"/>
                <w:szCs w:val="21"/>
              </w:rPr>
            </w:pPr>
            <w:r>
              <w:rPr>
                <w:rFonts w:hint="eastAsia" w:ascii="宋体" w:hAnsi="宋体" w:cs="宋体"/>
                <w:color w:val="000000"/>
                <w:szCs w:val="21"/>
              </w:rPr>
              <w:t>部门分解目标与公司方针一致，可测量，并传达到部门相关人员，必要时适时更新，目前无变化。</w:t>
            </w:r>
          </w:p>
          <w:p>
            <w:pPr>
              <w:spacing w:line="280" w:lineRule="exact"/>
              <w:ind w:firstLine="420" w:firstLineChars="200"/>
              <w:rPr>
                <w:rFonts w:ascii="宋体" w:hAnsi="宋体" w:cs="宋体"/>
                <w:color w:val="000000"/>
                <w:szCs w:val="21"/>
              </w:rPr>
            </w:pPr>
            <w:r>
              <w:rPr>
                <w:rFonts w:hint="eastAsia" w:ascii="宋体" w:hAnsi="宋体" w:cs="宋体"/>
                <w:color w:val="000000"/>
                <w:szCs w:val="21"/>
              </w:rPr>
              <w:t>提供《目标完成情况统计表》，最近一次考核于</w:t>
            </w:r>
            <w:r>
              <w:rPr>
                <w:rFonts w:hint="eastAsia" w:ascii="宋体" w:hAnsi="宋体" w:cs="宋体"/>
                <w:color w:val="000000"/>
                <w:szCs w:val="21"/>
                <w:lang w:eastAsia="zh-CN"/>
              </w:rPr>
              <w:t>2021</w:t>
            </w:r>
            <w:r>
              <w:rPr>
                <w:rFonts w:hint="eastAsia" w:ascii="宋体" w:hAnsi="宋体" w:cs="宋体"/>
                <w:color w:val="000000"/>
                <w:szCs w:val="21"/>
              </w:rPr>
              <w:t>.1</w:t>
            </w:r>
            <w:r>
              <w:rPr>
                <w:rFonts w:ascii="宋体" w:hAnsi="宋体" w:cs="宋体"/>
                <w:color w:val="000000"/>
                <w:szCs w:val="21"/>
              </w:rPr>
              <w:t>0.31</w:t>
            </w:r>
            <w:r>
              <w:rPr>
                <w:rFonts w:hint="eastAsia" w:ascii="宋体" w:hAnsi="宋体" w:cs="宋体"/>
                <w:color w:val="000000"/>
                <w:szCs w:val="21"/>
              </w:rPr>
              <w:t>，完成情况：以上各产品标均已达成。</w:t>
            </w:r>
          </w:p>
          <w:p>
            <w:pPr>
              <w:spacing w:line="280" w:lineRule="exact"/>
              <w:ind w:firstLine="420" w:firstLineChars="200"/>
              <w:rPr>
                <w:rFonts w:ascii="宋体" w:hAnsi="宋体" w:cs="宋体"/>
                <w:color w:val="000000"/>
                <w:szCs w:val="21"/>
              </w:rPr>
            </w:pPr>
            <w:r>
              <w:rPr>
                <w:rFonts w:hint="eastAsia" w:ascii="宋体" w:hAnsi="宋体" w:cs="宋体"/>
                <w:color w:val="000000"/>
                <w:szCs w:val="21"/>
              </w:rPr>
              <w:t>针对以上环境、职业健康安全目标，公司制定了相应的《管理方案》，内容涉及方法措施、执行部门、预算资金、启动/完成时间、完成情况等。如工作中的废弃物严格按废弃物控制规范进行处理。配备有效的灭火器42个消防设施，安全操作隐患检查每月至少1次、现场每天检查操作规范性，防止影响环境和造成职业健康安全隐患的操作,喷涂工序安装采取回收装置回收后再利用及施工工地采取加强安全检查等……与上年度目标指标完成情况有所提高。</w:t>
            </w:r>
          </w:p>
          <w:p>
            <w:pPr>
              <w:spacing w:line="280" w:lineRule="exact"/>
              <w:ind w:firstLine="420" w:firstLineChars="200"/>
              <w:rPr>
                <w:rFonts w:ascii="宋体" w:hAnsi="宋体" w:cs="宋体"/>
                <w:color w:val="000000"/>
                <w:szCs w:val="21"/>
              </w:rPr>
            </w:pPr>
            <w:r>
              <w:rPr>
                <w:rFonts w:hint="eastAsia" w:ascii="宋体" w:hAnsi="宋体" w:cs="宋体"/>
                <w:color w:val="000000"/>
                <w:szCs w:val="21"/>
              </w:rPr>
              <w:t>时间表：自管理体系运行以来持续进行，抽查</w:t>
            </w:r>
            <w:r>
              <w:rPr>
                <w:rFonts w:hint="eastAsia" w:ascii="宋体" w:hAnsi="宋体" w:cs="宋体"/>
                <w:color w:val="000000"/>
                <w:szCs w:val="21"/>
                <w:lang w:eastAsia="zh-CN"/>
              </w:rPr>
              <w:t>2021</w:t>
            </w:r>
            <w:r>
              <w:rPr>
                <w:rFonts w:hint="eastAsia" w:ascii="宋体" w:hAnsi="宋体" w:cs="宋体"/>
                <w:color w:val="000000"/>
                <w:szCs w:val="21"/>
              </w:rPr>
              <w:t>年</w:t>
            </w:r>
            <w:r>
              <w:rPr>
                <w:rFonts w:ascii="宋体" w:hAnsi="宋体" w:cs="宋体"/>
                <w:color w:val="000000"/>
                <w:szCs w:val="21"/>
              </w:rPr>
              <w:t>10</w:t>
            </w:r>
            <w:r>
              <w:rPr>
                <w:rFonts w:hint="eastAsia" w:ascii="宋体" w:hAnsi="宋体" w:cs="宋体"/>
                <w:color w:val="000000"/>
                <w:szCs w:val="21"/>
              </w:rPr>
              <w:t>月检查记录，检查人：、耿建军等，已按管理方案要求实施。</w:t>
            </w:r>
          </w:p>
        </w:tc>
        <w:tc>
          <w:tcPr>
            <w:tcW w:w="762" w:type="dxa"/>
          </w:tcPr>
          <w:p/>
          <w:p/>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280" w:lineRule="exact"/>
              <w:rPr>
                <w:bCs/>
                <w:szCs w:val="21"/>
              </w:rPr>
            </w:pPr>
            <w:r>
              <w:rPr>
                <w:rFonts w:hint="eastAsia"/>
                <w:bCs/>
                <w:szCs w:val="21"/>
              </w:rPr>
              <w:t>环境因素</w:t>
            </w:r>
          </w:p>
          <w:p>
            <w:pPr>
              <w:spacing w:line="280" w:lineRule="exact"/>
              <w:rPr>
                <w:b/>
                <w:szCs w:val="21"/>
              </w:rPr>
            </w:pPr>
            <w:r>
              <w:rPr>
                <w:rFonts w:hint="eastAsia"/>
                <w:bCs/>
                <w:szCs w:val="21"/>
              </w:rPr>
              <w:t>危险源</w:t>
            </w:r>
          </w:p>
        </w:tc>
        <w:tc>
          <w:tcPr>
            <w:tcW w:w="960" w:type="dxa"/>
          </w:tcPr>
          <w:p>
            <w:pPr>
              <w:spacing w:line="280" w:lineRule="exact"/>
              <w:rPr>
                <w:bCs/>
                <w:szCs w:val="21"/>
              </w:rPr>
            </w:pPr>
            <w:r>
              <w:rPr>
                <w:rFonts w:hint="eastAsia"/>
                <w:bCs/>
                <w:szCs w:val="21"/>
              </w:rPr>
              <w:t>E</w:t>
            </w:r>
            <w:r>
              <w:rPr>
                <w:bCs/>
                <w:szCs w:val="21"/>
              </w:rPr>
              <w:t>O</w:t>
            </w:r>
            <w:r>
              <w:rPr>
                <w:rFonts w:hint="eastAsia"/>
                <w:bCs/>
                <w:szCs w:val="21"/>
              </w:rPr>
              <w:t>6.1.2</w:t>
            </w:r>
          </w:p>
          <w:p>
            <w:pPr>
              <w:spacing w:line="280" w:lineRule="exact"/>
              <w:rPr>
                <w:b/>
                <w:szCs w:val="21"/>
              </w:rPr>
            </w:pPr>
          </w:p>
        </w:tc>
        <w:tc>
          <w:tcPr>
            <w:tcW w:w="10827" w:type="dxa"/>
          </w:tcPr>
          <w:p>
            <w:pPr>
              <w:spacing w:line="280" w:lineRule="exact"/>
              <w:ind w:firstLine="420" w:firstLineChars="200"/>
              <w:rPr>
                <w:rFonts w:ascii="宋体" w:hAnsi="宋体" w:cs="宋体"/>
                <w:szCs w:val="21"/>
              </w:rPr>
            </w:pPr>
            <w:r>
              <w:rPr>
                <w:rFonts w:hint="eastAsia" w:ascii="宋体" w:hAnsi="宋体" w:cs="宋体"/>
                <w:szCs w:val="21"/>
              </w:rPr>
              <w:t>编制了《环境因素识别与评价控制程序》，采用是非判断法，规定重大环境因素评定。</w:t>
            </w:r>
          </w:p>
          <w:p>
            <w:pPr>
              <w:spacing w:line="280" w:lineRule="exact"/>
              <w:ind w:firstLine="420" w:firstLineChars="200"/>
              <w:rPr>
                <w:rFonts w:ascii="宋体" w:hAnsi="宋体" w:cs="宋体"/>
                <w:szCs w:val="21"/>
              </w:rPr>
            </w:pPr>
            <w:r>
              <w:rPr>
                <w:rFonts w:hint="eastAsia" w:ascii="宋体" w:hAnsi="宋体" w:cs="宋体"/>
                <w:szCs w:val="21"/>
              </w:rPr>
              <w:t>提供《环境因素识别评价表》对生产生产和办公活动生命周期全过程分别进行排查，考虑了大气污染、噪声污染、土壤污染、水污染、废弃物污染、能源和资源消耗、火灾等方面；从过去、现在、将来三种时态；正常、异常和紧急三种。</w:t>
            </w:r>
          </w:p>
          <w:p>
            <w:pPr>
              <w:spacing w:line="280" w:lineRule="exact"/>
              <w:ind w:firstLine="420" w:firstLineChars="200"/>
              <w:rPr>
                <w:rFonts w:ascii="宋体" w:hAnsi="宋体" w:cs="宋体"/>
                <w:szCs w:val="21"/>
              </w:rPr>
            </w:pPr>
            <w:r>
              <w:rPr>
                <w:rFonts w:hint="eastAsia" w:ascii="宋体" w:hAnsi="宋体" w:cs="宋体"/>
                <w:szCs w:val="21"/>
              </w:rPr>
              <w:t>生产过程中的环境因素，除了本身在生产过程中的环境因素外，公司也识别了能够施加影响的供方和客户的环境因素。另外，在采购产品的运输、使用、寿命结束后处理和最终处置相关的潜在重大环境影响。本部门识别的各区域环境因素有：水电消耗、噪声排放、固体废弃物排放、潜在火灾等。重要环境因素识别有：火灾。无变化。</w:t>
            </w:r>
          </w:p>
          <w:p>
            <w:pPr>
              <w:spacing w:line="280" w:lineRule="exact"/>
              <w:ind w:firstLine="420" w:firstLineChars="200"/>
              <w:rPr>
                <w:rFonts w:ascii="宋体" w:hAnsi="宋体" w:cs="宋体"/>
                <w:szCs w:val="21"/>
              </w:rPr>
            </w:pPr>
            <w:r>
              <w:rPr>
                <w:rFonts w:hint="eastAsia" w:ascii="宋体" w:hAnsi="宋体" w:cs="宋体"/>
                <w:szCs w:val="21"/>
              </w:rPr>
              <w:t>环境因素识别经核实，基本齐全。</w:t>
            </w:r>
          </w:p>
          <w:p>
            <w:pPr>
              <w:spacing w:line="280" w:lineRule="exact"/>
              <w:ind w:firstLine="420" w:firstLineChars="200"/>
              <w:rPr>
                <w:rFonts w:ascii="宋体" w:hAnsi="宋体" w:cs="宋体"/>
                <w:szCs w:val="21"/>
              </w:rPr>
            </w:pPr>
            <w:r>
              <w:rPr>
                <w:rFonts w:hint="eastAsia" w:ascii="宋体" w:hAnsi="宋体" w:cs="宋体"/>
                <w:szCs w:val="21"/>
              </w:rPr>
              <w:t>编制了《危险源辨识和风险评价程序》，采用危险源级别判定标准，规定不可接受风险判定。</w:t>
            </w:r>
          </w:p>
          <w:p>
            <w:pPr>
              <w:spacing w:line="280" w:lineRule="exact"/>
              <w:ind w:firstLine="420" w:firstLineChars="200"/>
              <w:rPr>
                <w:rFonts w:ascii="宋体" w:hAnsi="宋体" w:cs="宋体"/>
                <w:szCs w:val="21"/>
              </w:rPr>
            </w:pPr>
            <w:r>
              <w:rPr>
                <w:rFonts w:hint="eastAsia" w:ascii="宋体" w:hAnsi="宋体" w:cs="宋体"/>
                <w:szCs w:val="21"/>
              </w:rPr>
              <w:t>提供《危险源辨识和风险评价表》对生产生产各过程和办公活动分别进行辨识，考虑了触电、职业病伤害、意外伤害、火灾等方面；从过去、现在、将来三种时态；正常、异常和紧急三种状态识别危险源。</w:t>
            </w:r>
          </w:p>
          <w:p>
            <w:pPr>
              <w:spacing w:line="280" w:lineRule="exact"/>
              <w:ind w:firstLine="420" w:firstLineChars="200"/>
              <w:rPr>
                <w:rFonts w:ascii="宋体" w:hAnsi="宋体" w:cs="宋体"/>
                <w:szCs w:val="21"/>
              </w:rPr>
            </w:pPr>
            <w:r>
              <w:rPr>
                <w:rFonts w:hint="eastAsia" w:ascii="宋体" w:hAnsi="宋体" w:cs="宋体"/>
                <w:szCs w:val="21"/>
              </w:rPr>
              <w:t>本部门识别的各区域危险源有：触电、意外伤害、火灾、交通事故等。不可接受风险识别有：火灾、意外伤害。无变化。</w:t>
            </w:r>
          </w:p>
          <w:p>
            <w:pPr>
              <w:spacing w:line="280" w:lineRule="exact"/>
              <w:ind w:firstLine="420" w:firstLineChars="200"/>
              <w:rPr>
                <w:b/>
                <w:szCs w:val="21"/>
              </w:rPr>
            </w:pPr>
            <w:r>
              <w:rPr>
                <w:rFonts w:hint="eastAsia" w:ascii="宋体" w:hAnsi="宋体" w:cs="宋体"/>
                <w:szCs w:val="21"/>
              </w:rPr>
              <w:t>危险源识别经核实，基本齐全。</w:t>
            </w:r>
          </w:p>
        </w:tc>
        <w:tc>
          <w:tcPr>
            <w:tcW w:w="762" w:type="dxa"/>
          </w:tcPr>
          <w:p/>
          <w:p/>
          <w:p/>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color w:val="000000"/>
                <w:kern w:val="0"/>
                <w:szCs w:val="21"/>
              </w:rPr>
            </w:pPr>
            <w:r>
              <w:rPr>
                <w:rFonts w:hint="eastAsia" w:ascii="宋体" w:hAnsi="宋体" w:cs="宋体"/>
                <w:color w:val="000000"/>
                <w:kern w:val="0"/>
                <w:szCs w:val="21"/>
              </w:rPr>
              <w:t>沟通</w:t>
            </w:r>
          </w:p>
          <w:p>
            <w:pPr>
              <w:spacing w:line="280" w:lineRule="exact"/>
              <w:rPr>
                <w:b/>
                <w:szCs w:val="21"/>
              </w:rPr>
            </w:pPr>
          </w:p>
        </w:tc>
        <w:tc>
          <w:tcPr>
            <w:tcW w:w="960" w:type="dxa"/>
          </w:tcPr>
          <w:p>
            <w:pPr>
              <w:spacing w:line="280" w:lineRule="exact"/>
              <w:rPr>
                <w:rFonts w:ascii="宋体" w:hAnsi="宋体" w:cs="宋体"/>
                <w:color w:val="000000"/>
                <w:kern w:val="0"/>
                <w:szCs w:val="21"/>
              </w:rPr>
            </w:pPr>
            <w:r>
              <w:rPr>
                <w:rFonts w:hint="eastAsia" w:ascii="宋体" w:hAnsi="宋体" w:cs="宋体"/>
                <w:color w:val="000000"/>
                <w:kern w:val="0"/>
                <w:szCs w:val="21"/>
              </w:rPr>
              <w:t>E</w:t>
            </w:r>
            <w:r>
              <w:rPr>
                <w:rFonts w:ascii="宋体" w:hAnsi="宋体" w:cs="宋体"/>
                <w:color w:val="000000"/>
                <w:kern w:val="0"/>
                <w:szCs w:val="21"/>
              </w:rPr>
              <w:t>O</w:t>
            </w:r>
            <w:r>
              <w:rPr>
                <w:rFonts w:hint="eastAsia" w:ascii="宋体" w:hAnsi="宋体" w:cs="宋体"/>
                <w:color w:val="000000"/>
                <w:kern w:val="0"/>
                <w:szCs w:val="21"/>
              </w:rPr>
              <w:t>7.4</w:t>
            </w:r>
          </w:p>
          <w:p>
            <w:pPr>
              <w:spacing w:line="280" w:lineRule="exact"/>
              <w:rPr>
                <w:b/>
                <w:szCs w:val="21"/>
              </w:rPr>
            </w:pPr>
            <w:r>
              <w:rPr>
                <w:rFonts w:hint="eastAsia"/>
                <w:b/>
                <w:szCs w:val="21"/>
              </w:rPr>
              <w:t>O</w:t>
            </w:r>
            <w:r>
              <w:rPr>
                <w:b/>
                <w:szCs w:val="21"/>
              </w:rPr>
              <w:t>5.4</w:t>
            </w:r>
          </w:p>
        </w:tc>
        <w:tc>
          <w:tcPr>
            <w:tcW w:w="10827" w:type="dxa"/>
            <w:vAlign w:val="center"/>
          </w:tcPr>
          <w:p>
            <w:pPr>
              <w:spacing w:line="280" w:lineRule="exact"/>
              <w:ind w:firstLine="420" w:firstLineChars="200"/>
              <w:rPr>
                <w:szCs w:val="21"/>
              </w:rPr>
            </w:pPr>
            <w:r>
              <w:rPr>
                <w:rFonts w:hint="eastAsia"/>
                <w:szCs w:val="21"/>
              </w:rPr>
              <w:t>公司确定了环境、职业健康安全管理体系相关的内部和外部沟通，包括：沟通什么；何时沟通；与谁沟通；如何沟通；由谁负责，内外部沟通具体体现在公司内部工作会议、环境、职业健康安全例会、员工的培训、公司宣传栏等，与外部的沟通具体体现在合同签订、顾客满意度调查。与环保部门、安监局及顾客和供方等方面。</w:t>
            </w:r>
          </w:p>
          <w:p>
            <w:pPr>
              <w:spacing w:line="280" w:lineRule="exact"/>
              <w:ind w:firstLine="420" w:firstLineChars="200"/>
              <w:rPr>
                <w:szCs w:val="21"/>
              </w:rPr>
            </w:pPr>
            <w:r>
              <w:rPr>
                <w:rFonts w:hint="eastAsia"/>
                <w:szCs w:val="21"/>
              </w:rPr>
              <w:t>现场查阅内部交流：方针、目标完成情况、内审和管理评审报告、不符合信息等。</w:t>
            </w:r>
          </w:p>
          <w:p>
            <w:pPr>
              <w:spacing w:line="280" w:lineRule="exact"/>
              <w:ind w:firstLine="420" w:firstLineChars="200"/>
              <w:rPr>
                <w:szCs w:val="21"/>
              </w:rPr>
            </w:pPr>
            <w:r>
              <w:rPr>
                <w:rFonts w:hint="eastAsia"/>
                <w:szCs w:val="21"/>
              </w:rPr>
              <w:t>外部交流：通过发放《关于对相关方要求的告知书》与相关方就相关环境、职业健康安全信息进行相互沟通。</w:t>
            </w:r>
          </w:p>
          <w:p>
            <w:pPr>
              <w:spacing w:line="280" w:lineRule="exact"/>
              <w:ind w:firstLine="420" w:firstLineChars="200"/>
              <w:rPr>
                <w:szCs w:val="21"/>
              </w:rPr>
            </w:pPr>
            <w:r>
              <w:rPr>
                <w:rFonts w:hint="eastAsia"/>
                <w:szCs w:val="21"/>
              </w:rPr>
              <w:t>和员工常丽丽面谈，知道公司的管理者代表及职业健康安全事务代表。</w:t>
            </w:r>
          </w:p>
          <w:p>
            <w:pPr>
              <w:spacing w:line="280" w:lineRule="exact"/>
              <w:ind w:firstLine="420" w:firstLineChars="200"/>
              <w:rPr>
                <w:b/>
                <w:szCs w:val="21"/>
              </w:rPr>
            </w:pPr>
            <w:r>
              <w:rPr>
                <w:rFonts w:hint="eastAsia"/>
                <w:szCs w:val="21"/>
              </w:rPr>
              <w:t>职业健康安全事务代表能够了解自己的职责并代表员工向领导反映员工一些安全防护等问题。</w:t>
            </w:r>
          </w:p>
        </w:tc>
        <w:tc>
          <w:tcPr>
            <w:tcW w:w="762" w:type="dxa"/>
          </w:tcPr>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tcPr>
          <w:p>
            <w:pPr>
              <w:spacing w:line="280" w:lineRule="exact"/>
              <w:rPr>
                <w:rFonts w:ascii="宋体" w:hAnsi="宋体" w:cs="宋体"/>
                <w:color w:val="000000"/>
                <w:kern w:val="0"/>
                <w:szCs w:val="21"/>
              </w:rPr>
            </w:pPr>
            <w:r>
              <w:rPr>
                <w:rFonts w:hint="eastAsia" w:ascii="宋体" w:hAnsi="宋体" w:cs="宋体"/>
                <w:color w:val="000000"/>
                <w:kern w:val="0"/>
                <w:szCs w:val="21"/>
              </w:rPr>
              <w:t>成文信息</w:t>
            </w:r>
          </w:p>
          <w:p>
            <w:pPr>
              <w:spacing w:line="280" w:lineRule="exact"/>
              <w:rPr>
                <w:b/>
                <w:szCs w:val="21"/>
              </w:rPr>
            </w:pPr>
          </w:p>
        </w:tc>
        <w:tc>
          <w:tcPr>
            <w:tcW w:w="960" w:type="dxa"/>
          </w:tcPr>
          <w:p>
            <w:pPr>
              <w:spacing w:line="280" w:lineRule="exact"/>
              <w:rPr>
                <w:rFonts w:ascii="宋体" w:hAnsi="宋体" w:cs="宋体"/>
                <w:color w:val="000000"/>
                <w:kern w:val="0"/>
                <w:szCs w:val="21"/>
              </w:rPr>
            </w:pPr>
            <w:r>
              <w:rPr>
                <w:rFonts w:hint="eastAsia" w:ascii="宋体" w:hAnsi="宋体" w:cs="宋体"/>
                <w:color w:val="000000"/>
                <w:kern w:val="0"/>
                <w:szCs w:val="21"/>
              </w:rPr>
              <w:t>E</w:t>
            </w:r>
            <w:r>
              <w:rPr>
                <w:rFonts w:ascii="宋体" w:hAnsi="宋体" w:cs="宋体"/>
                <w:color w:val="000000"/>
                <w:kern w:val="0"/>
                <w:szCs w:val="21"/>
              </w:rPr>
              <w:t>O</w:t>
            </w:r>
            <w:r>
              <w:rPr>
                <w:rFonts w:hint="eastAsia" w:ascii="宋体" w:hAnsi="宋体" w:cs="宋体"/>
                <w:color w:val="000000"/>
                <w:kern w:val="0"/>
                <w:szCs w:val="21"/>
              </w:rPr>
              <w:t>7.5</w:t>
            </w:r>
          </w:p>
          <w:p>
            <w:pPr>
              <w:spacing w:line="280" w:lineRule="exact"/>
              <w:rPr>
                <w:b/>
                <w:szCs w:val="21"/>
              </w:rPr>
            </w:pPr>
          </w:p>
        </w:tc>
        <w:tc>
          <w:tcPr>
            <w:tcW w:w="10827" w:type="dxa"/>
            <w:vAlign w:val="center"/>
          </w:tcPr>
          <w:p>
            <w:pPr>
              <w:spacing w:line="280" w:lineRule="exact"/>
              <w:ind w:firstLine="420" w:firstLineChars="200"/>
              <w:rPr>
                <w:szCs w:val="21"/>
              </w:rPr>
            </w:pPr>
            <w:r>
              <w:rPr>
                <w:rFonts w:hint="eastAsia"/>
                <w:szCs w:val="21"/>
              </w:rPr>
              <w:t>公司的管理手册及相关体系文件系统的描述了公司整个管理体系，内容包括：管理体系覆盖的服务、过程、部门和场所等。描述了管理体系中各个过程的相互作用关系。公司对整个体系进行了策划。形成了文件化的管理手册、程序文件、三级管理文件以及所要求的记录。</w:t>
            </w:r>
          </w:p>
          <w:p>
            <w:pPr>
              <w:spacing w:line="280" w:lineRule="exact"/>
              <w:ind w:firstLine="420" w:firstLineChars="200"/>
              <w:rPr>
                <w:szCs w:val="21"/>
              </w:rPr>
            </w:pPr>
            <w:r>
              <w:rPr>
                <w:rFonts w:hint="eastAsia"/>
                <w:szCs w:val="21"/>
              </w:rPr>
              <w:t>公司编制的程序文件符合标准要求的所有程序文件，第三层次文件对体系及其相互关系在手册中做了描述，记录表单满足公司目前的质量体系运行的需要。</w:t>
            </w:r>
          </w:p>
          <w:p>
            <w:pPr>
              <w:spacing w:line="280" w:lineRule="exact"/>
              <w:ind w:firstLine="420" w:firstLineChars="200"/>
              <w:rPr>
                <w:szCs w:val="21"/>
              </w:rPr>
            </w:pPr>
            <w:r>
              <w:rPr>
                <w:rFonts w:hint="eastAsia"/>
                <w:szCs w:val="21"/>
              </w:rPr>
              <w:t>公司文件分类：一级文件：管理手册。</w:t>
            </w:r>
          </w:p>
          <w:p>
            <w:pPr>
              <w:spacing w:line="280" w:lineRule="exact"/>
              <w:ind w:firstLine="420" w:firstLineChars="200"/>
              <w:rPr>
                <w:szCs w:val="21"/>
              </w:rPr>
            </w:pPr>
            <w:r>
              <w:rPr>
                <w:rFonts w:hint="eastAsia"/>
                <w:szCs w:val="21"/>
              </w:rPr>
              <w:t>二级文件：公司编制了程序文件，包括环境、职业健康安全标准要求的所有程序。</w:t>
            </w:r>
          </w:p>
          <w:p>
            <w:pPr>
              <w:spacing w:line="280" w:lineRule="exact"/>
              <w:ind w:firstLine="420" w:firstLineChars="200"/>
              <w:rPr>
                <w:szCs w:val="21"/>
              </w:rPr>
            </w:pPr>
            <w:r>
              <w:rPr>
                <w:rFonts w:hint="eastAsia"/>
                <w:szCs w:val="21"/>
              </w:rPr>
              <w:t>三层次文件：制度和作业指导书，外来文件：包括产品国家标准，环境、职业健康安全及运行记录，满足公司目前的管理体系运行的需要。体系文件基本能保证有效性和效率的要求。</w:t>
            </w:r>
          </w:p>
          <w:p>
            <w:pPr>
              <w:spacing w:line="280" w:lineRule="exact"/>
              <w:ind w:firstLine="420" w:firstLineChars="200"/>
              <w:rPr>
                <w:szCs w:val="21"/>
              </w:rPr>
            </w:pPr>
            <w:r>
              <w:rPr>
                <w:rFonts w:hint="eastAsia"/>
                <w:szCs w:val="21"/>
              </w:rPr>
              <w:t>查公司按照文审要求对管理手册进行了修改，符合要求。</w:t>
            </w:r>
          </w:p>
          <w:p>
            <w:pPr>
              <w:spacing w:line="280" w:lineRule="exact"/>
              <w:ind w:firstLine="420" w:firstLineChars="200"/>
              <w:rPr>
                <w:szCs w:val="21"/>
              </w:rPr>
            </w:pPr>
            <w:r>
              <w:rPr>
                <w:rFonts w:hint="eastAsia"/>
                <w:szCs w:val="21"/>
              </w:rPr>
              <w:t>公司编制并实施了《文件管理程序》，文件包括：手册、三体系的程序文件、生产过程质量检查考核标准、废弃物管理制度、安全生产预案、安全教育管理制度等。</w:t>
            </w:r>
          </w:p>
          <w:p>
            <w:pPr>
              <w:spacing w:line="280" w:lineRule="exact"/>
              <w:ind w:firstLine="420" w:firstLineChars="200"/>
              <w:rPr>
                <w:szCs w:val="21"/>
              </w:rPr>
            </w:pPr>
            <w:r>
              <w:rPr>
                <w:rFonts w:hint="eastAsia"/>
                <w:szCs w:val="21"/>
              </w:rPr>
              <w:t>查管理手册、程序文件等文件，编制：安全环保部，审核：</w:t>
            </w:r>
            <w:r>
              <w:rPr>
                <w:rFonts w:hint="eastAsia"/>
                <w:szCs w:val="21"/>
                <w:lang w:eastAsia="zh-CN"/>
              </w:rPr>
              <w:t>李峰</w:t>
            </w:r>
            <w:r>
              <w:rPr>
                <w:rFonts w:hint="eastAsia"/>
                <w:szCs w:val="21"/>
              </w:rPr>
              <w:t>，批准：杨高基，</w:t>
            </w:r>
            <w:r>
              <w:rPr>
                <w:rFonts w:hint="eastAsia"/>
                <w:szCs w:val="21"/>
                <w:lang w:eastAsia="zh-CN"/>
              </w:rPr>
              <w:t>2021</w:t>
            </w:r>
            <w:r>
              <w:rPr>
                <w:rFonts w:hint="eastAsia"/>
                <w:szCs w:val="21"/>
              </w:rPr>
              <w:t>年</w:t>
            </w:r>
            <w:r>
              <w:rPr>
                <w:szCs w:val="21"/>
              </w:rPr>
              <w:t>5</w:t>
            </w:r>
            <w:r>
              <w:rPr>
                <w:rFonts w:hint="eastAsia"/>
                <w:szCs w:val="21"/>
              </w:rPr>
              <w:t>月2日，查文件编审批手续齐全、文件清晰、编号符合文件控制程序要求。查综合部文件，都有受控标识，有效版本。</w:t>
            </w:r>
          </w:p>
          <w:p>
            <w:pPr>
              <w:spacing w:line="0" w:lineRule="atLeast"/>
              <w:rPr>
                <w:rFonts w:ascii="宋体" w:hAnsi="宋体" w:cs="宋体"/>
                <w:szCs w:val="21"/>
              </w:rPr>
            </w:pPr>
            <w:r>
              <w:rPr>
                <w:rFonts w:hint="eastAsia"/>
                <w:szCs w:val="21"/>
              </w:rPr>
              <w:t>查外来文件：与产品要求和环境、职业健康安全管理体系运行有关的国家法律法规、标准等；行业、地方颁布的条例、标准、规范、规程、办法等，查外来文件具体有环境、职业健康安全管理体系标准等，如</w:t>
            </w:r>
            <w:r>
              <w:rPr>
                <w:rFonts w:hint="eastAsia" w:ascii="宋体" w:hAnsi="宋体" w:cs="宋体"/>
                <w:szCs w:val="21"/>
              </w:rPr>
              <w:t>《中华人民共和国公司法》、《中华人民共和国环境保护法》、《中华人民共和国安全生产法》等。</w:t>
            </w:r>
          </w:p>
          <w:p>
            <w:pPr>
              <w:spacing w:line="280" w:lineRule="exact"/>
              <w:ind w:firstLine="420" w:firstLineChars="200"/>
              <w:rPr>
                <w:szCs w:val="21"/>
              </w:rPr>
            </w:pPr>
            <w:r>
              <w:rPr>
                <w:rFonts w:hint="eastAsia"/>
                <w:szCs w:val="21"/>
              </w:rPr>
              <w:t>查文件发放：安全环保部</w:t>
            </w:r>
            <w:r>
              <w:rPr>
                <w:rFonts w:hint="eastAsia"/>
                <w:szCs w:val="21"/>
                <w:lang w:eastAsia="zh-CN"/>
              </w:rPr>
              <w:t>2021</w:t>
            </w:r>
            <w:r>
              <w:rPr>
                <w:rFonts w:hint="eastAsia"/>
                <w:szCs w:val="21"/>
              </w:rPr>
              <w:t>年</w:t>
            </w:r>
            <w:r>
              <w:rPr>
                <w:szCs w:val="21"/>
              </w:rPr>
              <w:t>5</w:t>
            </w:r>
            <w:r>
              <w:rPr>
                <w:rFonts w:hint="eastAsia"/>
                <w:szCs w:val="21"/>
              </w:rPr>
              <w:t>月2日下发了环境、职业健康安全管理手册、程序文件等文件。</w:t>
            </w:r>
          </w:p>
          <w:p>
            <w:pPr>
              <w:spacing w:line="280" w:lineRule="exact"/>
              <w:ind w:firstLine="420" w:firstLineChars="200"/>
              <w:rPr>
                <w:szCs w:val="21"/>
              </w:rPr>
            </w:pPr>
            <w:r>
              <w:rPr>
                <w:rFonts w:hint="eastAsia"/>
                <w:szCs w:val="21"/>
              </w:rPr>
              <w:t>查文件的修订：</w:t>
            </w:r>
            <w:r>
              <w:rPr>
                <w:rFonts w:hint="eastAsia" w:ascii="宋体" w:hAnsi="宋体" w:cs="宋体"/>
                <w:szCs w:val="21"/>
              </w:rPr>
              <w:t>职业健康安全管理体系换版。对文审提出的问题进行修改，经验证符合要求。</w:t>
            </w:r>
          </w:p>
          <w:p>
            <w:pPr>
              <w:spacing w:line="280" w:lineRule="exact"/>
              <w:ind w:firstLine="420" w:firstLineChars="200"/>
              <w:rPr>
                <w:szCs w:val="21"/>
              </w:rPr>
            </w:pPr>
            <w:r>
              <w:rPr>
                <w:rFonts w:hint="eastAsia"/>
                <w:szCs w:val="21"/>
              </w:rPr>
              <w:t>查安全环保部文件有标识，检索方便，文件夹存放于公司自制不锈钢文件柜内，干燥、防虫蛀，防护符合要求。</w:t>
            </w:r>
          </w:p>
          <w:p>
            <w:pPr>
              <w:spacing w:line="280" w:lineRule="exact"/>
              <w:ind w:firstLine="420" w:firstLineChars="200"/>
              <w:rPr>
                <w:szCs w:val="21"/>
              </w:rPr>
            </w:pPr>
            <w:r>
              <w:rPr>
                <w:rFonts w:hint="eastAsia"/>
                <w:szCs w:val="21"/>
              </w:rPr>
              <w:t>公司编制并实施了《记录管理程序》对管理体系记录的标识、贮存、保护、检索、保存期限和处置等作了明确规定，符合要求。</w:t>
            </w:r>
          </w:p>
          <w:p>
            <w:pPr>
              <w:spacing w:line="280" w:lineRule="exact"/>
              <w:ind w:firstLine="420" w:firstLineChars="200"/>
              <w:rPr>
                <w:szCs w:val="21"/>
              </w:rPr>
            </w:pPr>
            <w:r>
              <w:rPr>
                <w:rFonts w:hint="eastAsia"/>
                <w:szCs w:val="21"/>
              </w:rPr>
              <w:t>公司提供《记录清单》—有内审报告、供方评价表、危险源清单、环境因素清单、管理评审报告等记录。明确了记录名称、编号、使用保存部门、保存期限等，并经审核后使用。</w:t>
            </w:r>
          </w:p>
          <w:p>
            <w:pPr>
              <w:spacing w:line="280" w:lineRule="exact"/>
              <w:ind w:firstLine="420" w:firstLineChars="200"/>
              <w:rPr>
                <w:szCs w:val="21"/>
              </w:rPr>
            </w:pPr>
            <w:r>
              <w:rPr>
                <w:rFonts w:hint="eastAsia"/>
                <w:szCs w:val="21"/>
              </w:rPr>
              <w:t>公司各种记录由各使用部门保存，查阅安全环保部保存的记录环境情况，归档文件、记录存放于资料柜内，环境干燥、通风符合文件归档的要求。</w:t>
            </w:r>
          </w:p>
          <w:p>
            <w:pPr>
              <w:spacing w:line="280" w:lineRule="exact"/>
              <w:ind w:firstLine="420" w:firstLineChars="200"/>
              <w:rPr>
                <w:szCs w:val="21"/>
              </w:rPr>
            </w:pPr>
            <w:r>
              <w:rPr>
                <w:rFonts w:hint="eastAsia"/>
                <w:szCs w:val="21"/>
              </w:rPr>
              <w:t>抽查归档文件整理情况，安全环保部已将文件进行了分类，按记录的名称、编号及时间装文件袋进行归档，记录清洁，字迹清晰，检索方便，抽查有内部审核资料、管理评审资料等，均已装订成册。</w:t>
            </w:r>
          </w:p>
          <w:p>
            <w:pPr>
              <w:spacing w:line="280" w:lineRule="exact"/>
              <w:ind w:firstLine="420" w:firstLineChars="200"/>
              <w:rPr>
                <w:szCs w:val="21"/>
              </w:rPr>
            </w:pPr>
            <w:r>
              <w:rPr>
                <w:rFonts w:hint="eastAsia"/>
                <w:szCs w:val="21"/>
              </w:rPr>
              <w:t>外来记录（如顾客投诉记录等）由相关部门负责保管、归档。</w:t>
            </w:r>
          </w:p>
          <w:p>
            <w:pPr>
              <w:spacing w:line="280" w:lineRule="exact"/>
              <w:ind w:firstLine="420" w:firstLineChars="200"/>
              <w:rPr>
                <w:szCs w:val="21"/>
              </w:rPr>
            </w:pPr>
            <w:r>
              <w:rPr>
                <w:rFonts w:hint="eastAsia"/>
                <w:szCs w:val="21"/>
              </w:rPr>
              <w:t>原件记录原则上不外借，其它记录查阅时须有关部门同意后，方可查阅。</w:t>
            </w:r>
          </w:p>
          <w:p>
            <w:pPr>
              <w:spacing w:line="280" w:lineRule="exact"/>
              <w:ind w:firstLine="420" w:firstLineChars="200"/>
              <w:rPr>
                <w:rFonts w:ascii="宋体" w:hAnsi="宋体" w:cs="宋体"/>
                <w:szCs w:val="21"/>
              </w:rPr>
            </w:pPr>
            <w:r>
              <w:rPr>
                <w:rFonts w:hint="eastAsia"/>
                <w:szCs w:val="21"/>
              </w:rPr>
              <w:t>提供了作废文件记录：有作废理由、作废日期及申请部门、审核人签字。记录控制基本有效。</w:t>
            </w:r>
          </w:p>
        </w:tc>
        <w:tc>
          <w:tcPr>
            <w:tcW w:w="762" w:type="dxa"/>
          </w:tcPr>
          <w:p/>
          <w:p/>
          <w:p/>
          <w:p/>
          <w:p/>
          <w:p/>
          <w:p/>
          <w:p/>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tcPr>
          <w:p>
            <w:pPr>
              <w:spacing w:line="280" w:lineRule="exact"/>
              <w:rPr>
                <w:b/>
                <w:szCs w:val="21"/>
              </w:rPr>
            </w:pPr>
            <w:r>
              <w:rPr>
                <w:rFonts w:hint="eastAsia"/>
                <w:bCs/>
                <w:szCs w:val="21"/>
              </w:rPr>
              <w:t>运行控制</w:t>
            </w:r>
          </w:p>
        </w:tc>
        <w:tc>
          <w:tcPr>
            <w:tcW w:w="960" w:type="dxa"/>
          </w:tcPr>
          <w:p>
            <w:pPr>
              <w:spacing w:line="280" w:lineRule="exact"/>
              <w:rPr>
                <w:bCs/>
                <w:szCs w:val="21"/>
              </w:rPr>
            </w:pPr>
            <w:r>
              <w:rPr>
                <w:rFonts w:hint="eastAsia"/>
                <w:bCs/>
                <w:szCs w:val="21"/>
              </w:rPr>
              <w:t>E</w:t>
            </w:r>
            <w:r>
              <w:rPr>
                <w:bCs/>
                <w:szCs w:val="21"/>
              </w:rPr>
              <w:t>O</w:t>
            </w:r>
            <w:r>
              <w:rPr>
                <w:rFonts w:hint="eastAsia"/>
                <w:bCs/>
                <w:szCs w:val="21"/>
              </w:rPr>
              <w:t>8.1</w:t>
            </w:r>
          </w:p>
          <w:p>
            <w:pPr>
              <w:spacing w:line="280" w:lineRule="exact"/>
              <w:rPr>
                <w:b/>
                <w:szCs w:val="21"/>
              </w:rPr>
            </w:pPr>
          </w:p>
        </w:tc>
        <w:tc>
          <w:tcPr>
            <w:tcW w:w="10827" w:type="dxa"/>
          </w:tcPr>
          <w:p>
            <w:pPr>
              <w:spacing w:line="280" w:lineRule="exact"/>
              <w:ind w:firstLine="421"/>
              <w:rPr>
                <w:rFonts w:ascii="宋体" w:hAnsi="宋体" w:cs="宋体"/>
                <w:szCs w:val="21"/>
              </w:rPr>
            </w:pPr>
            <w:r>
              <w:rPr>
                <w:rFonts w:hint="eastAsia" w:ascii="宋体" w:hAnsi="宋体" w:cs="宋体"/>
                <w:szCs w:val="21"/>
              </w:rPr>
              <w:t>编制与环境、安全管理体系运行控制有关的文件有《环境运行控制程序》、《职业健康安全运行控制程序》、《相关方管理程序》等。</w:t>
            </w:r>
          </w:p>
          <w:p>
            <w:pPr>
              <w:spacing w:line="280" w:lineRule="exact"/>
              <w:ind w:firstLine="421"/>
              <w:rPr>
                <w:rFonts w:ascii="宋体" w:hAnsi="宋体" w:cs="宋体"/>
                <w:szCs w:val="21"/>
              </w:rPr>
            </w:pPr>
            <w:r>
              <w:rPr>
                <w:rFonts w:hint="eastAsia" w:ascii="宋体" w:hAnsi="宋体" w:cs="宋体"/>
                <w:szCs w:val="21"/>
              </w:rPr>
              <w:t>1、废水管控</w:t>
            </w:r>
          </w:p>
          <w:p>
            <w:pPr>
              <w:spacing w:line="280" w:lineRule="exact"/>
              <w:ind w:firstLine="421"/>
              <w:rPr>
                <w:rFonts w:ascii="宋体" w:hAnsi="宋体" w:cs="宋体"/>
                <w:szCs w:val="21"/>
              </w:rPr>
            </w:pPr>
            <w:r>
              <w:rPr>
                <w:rFonts w:hint="eastAsia" w:ascii="宋体" w:hAnsi="宋体" w:cs="宋体"/>
                <w:szCs w:val="21"/>
              </w:rPr>
              <w:t>主要生活废水排入酒钢污水管网统一处理。</w:t>
            </w:r>
          </w:p>
          <w:p>
            <w:pPr>
              <w:spacing w:line="280" w:lineRule="exact"/>
              <w:ind w:firstLine="421"/>
              <w:rPr>
                <w:rFonts w:ascii="宋体" w:hAnsi="宋体" w:cs="宋体"/>
                <w:szCs w:val="21"/>
              </w:rPr>
            </w:pPr>
            <w:r>
              <w:rPr>
                <w:rFonts w:hint="eastAsia" w:ascii="宋体" w:hAnsi="宋体" w:cs="宋体"/>
                <w:szCs w:val="21"/>
              </w:rPr>
              <w:t>2、废气管控</w:t>
            </w:r>
          </w:p>
          <w:p>
            <w:pPr>
              <w:spacing w:line="280" w:lineRule="exact"/>
              <w:ind w:firstLine="421"/>
              <w:rPr>
                <w:rFonts w:ascii="宋体" w:hAnsi="宋体" w:cs="宋体"/>
                <w:szCs w:val="21"/>
              </w:rPr>
            </w:pPr>
            <w:r>
              <w:rPr>
                <w:rFonts w:hint="eastAsia" w:ascii="宋体" w:hAnsi="宋体" w:cs="宋体"/>
                <w:szCs w:val="21"/>
              </w:rPr>
              <w:t>无废气。</w:t>
            </w:r>
          </w:p>
          <w:p>
            <w:pPr>
              <w:spacing w:line="280" w:lineRule="exact"/>
              <w:ind w:firstLine="421"/>
              <w:rPr>
                <w:rFonts w:ascii="宋体" w:hAnsi="宋体" w:cs="宋体"/>
                <w:szCs w:val="21"/>
              </w:rPr>
            </w:pPr>
            <w:r>
              <w:rPr>
                <w:rFonts w:hint="eastAsia" w:ascii="宋体" w:hAnsi="宋体" w:cs="宋体"/>
                <w:szCs w:val="21"/>
              </w:rPr>
              <w:t>3、噪声管控</w:t>
            </w:r>
          </w:p>
          <w:p>
            <w:pPr>
              <w:spacing w:line="280" w:lineRule="exact"/>
              <w:ind w:firstLine="421"/>
              <w:rPr>
                <w:rFonts w:ascii="宋体" w:hAnsi="宋体" w:cs="宋体"/>
                <w:szCs w:val="21"/>
              </w:rPr>
            </w:pPr>
            <w:r>
              <w:rPr>
                <w:rFonts w:hint="eastAsia" w:ascii="宋体" w:hAnsi="宋体" w:cs="宋体"/>
                <w:szCs w:val="21"/>
              </w:rPr>
              <w:t>办公无噪声，在车间或工地检查噪声影响不大。</w:t>
            </w:r>
          </w:p>
          <w:p>
            <w:pPr>
              <w:spacing w:line="280" w:lineRule="exact"/>
              <w:ind w:firstLine="421"/>
              <w:rPr>
                <w:rFonts w:ascii="宋体" w:hAnsi="宋体" w:cs="宋体"/>
                <w:szCs w:val="21"/>
              </w:rPr>
            </w:pPr>
            <w:r>
              <w:rPr>
                <w:rFonts w:hint="eastAsia" w:ascii="宋体" w:hAnsi="宋体" w:cs="宋体"/>
                <w:szCs w:val="21"/>
              </w:rPr>
              <w:t>4、固废管控</w:t>
            </w:r>
          </w:p>
          <w:p>
            <w:pPr>
              <w:spacing w:line="280" w:lineRule="exact"/>
              <w:ind w:firstLine="421"/>
              <w:rPr>
                <w:rFonts w:ascii="宋体" w:hAnsi="宋体" w:cs="宋体"/>
                <w:szCs w:val="21"/>
              </w:rPr>
            </w:pPr>
            <w:r>
              <w:rPr>
                <w:rFonts w:hint="eastAsia" w:ascii="宋体" w:hAnsi="宋体" w:cs="宋体"/>
                <w:szCs w:val="21"/>
              </w:rPr>
              <w:t>主要为办公垃圾，主要是硒鼓、灯管、笔芯等办公室垃圾，集中收集送至统一地点处理。</w:t>
            </w:r>
          </w:p>
          <w:p>
            <w:pPr>
              <w:numPr>
                <w:ilvl w:val="0"/>
                <w:numId w:val="1"/>
              </w:numPr>
              <w:spacing w:line="280" w:lineRule="exact"/>
              <w:ind w:firstLine="421"/>
              <w:rPr>
                <w:rFonts w:ascii="宋体" w:hAnsi="宋体" w:cs="宋体"/>
                <w:szCs w:val="21"/>
              </w:rPr>
            </w:pPr>
            <w:r>
              <w:rPr>
                <w:rFonts w:hint="eastAsia" w:ascii="宋体" w:hAnsi="宋体" w:cs="宋体"/>
                <w:szCs w:val="21"/>
              </w:rPr>
              <w:t>能源资源管控</w:t>
            </w:r>
          </w:p>
          <w:p>
            <w:pPr>
              <w:spacing w:line="280" w:lineRule="exact"/>
              <w:ind w:firstLine="420" w:firstLineChars="200"/>
              <w:rPr>
                <w:rFonts w:ascii="宋体" w:hAnsi="宋体" w:cs="宋体"/>
                <w:szCs w:val="21"/>
              </w:rPr>
            </w:pPr>
            <w:r>
              <w:rPr>
                <w:rFonts w:hint="eastAsia" w:ascii="宋体" w:hAnsi="宋体" w:cs="宋体"/>
                <w:szCs w:val="21"/>
              </w:rPr>
              <w:t>生产过程注意节水、节电、节油，人走关闭开关，现场采用声控节能灯未发现有漏水和浪费电能的现象。</w:t>
            </w:r>
          </w:p>
          <w:p>
            <w:pPr>
              <w:spacing w:line="280" w:lineRule="exact"/>
              <w:ind w:firstLine="421"/>
              <w:rPr>
                <w:rFonts w:ascii="宋体" w:hAnsi="宋体" w:cs="宋体"/>
                <w:szCs w:val="21"/>
              </w:rPr>
            </w:pPr>
            <w:r>
              <w:rPr>
                <w:rFonts w:hint="eastAsia" w:ascii="宋体" w:hAnsi="宋体" w:cs="宋体"/>
                <w:szCs w:val="21"/>
              </w:rPr>
              <w:t>6、潜在火灾管控</w:t>
            </w:r>
          </w:p>
          <w:p>
            <w:pPr>
              <w:spacing w:line="280" w:lineRule="exact"/>
              <w:ind w:firstLine="421"/>
              <w:rPr>
                <w:rFonts w:ascii="宋体" w:hAnsi="宋体" w:cs="宋体"/>
                <w:szCs w:val="21"/>
              </w:rPr>
            </w:pPr>
            <w:r>
              <w:rPr>
                <w:rFonts w:hint="eastAsia" w:ascii="宋体" w:hAnsi="宋体" w:cs="宋体"/>
                <w:szCs w:val="21"/>
              </w:rPr>
              <w:t>公司办公楼4个灭火器放置在消防箱内，每个月检查一次，箱内有检查记录，符合要求。</w:t>
            </w:r>
          </w:p>
          <w:p>
            <w:pPr>
              <w:spacing w:line="280" w:lineRule="exact"/>
              <w:ind w:firstLine="421"/>
              <w:rPr>
                <w:rFonts w:ascii="宋体" w:hAnsi="宋体" w:cs="宋体"/>
                <w:szCs w:val="21"/>
              </w:rPr>
            </w:pPr>
            <w:r>
              <w:rPr>
                <w:rFonts w:hint="eastAsia" w:ascii="宋体" w:hAnsi="宋体" w:cs="宋体"/>
                <w:szCs w:val="21"/>
              </w:rPr>
              <w:t>7、安全防护</w:t>
            </w:r>
          </w:p>
          <w:p>
            <w:pPr>
              <w:spacing w:line="280" w:lineRule="exact"/>
              <w:ind w:firstLine="421"/>
              <w:rPr>
                <w:rFonts w:ascii="宋体" w:hAnsi="宋体" w:cs="宋体"/>
                <w:szCs w:val="21"/>
              </w:rPr>
            </w:pPr>
            <w:r>
              <w:rPr>
                <w:rFonts w:hint="eastAsia" w:ascii="宋体" w:hAnsi="宋体" w:cs="宋体"/>
                <w:szCs w:val="21"/>
              </w:rPr>
              <w:t>公司给员工发放工作服、手套、口罩等劳保用品。</w:t>
            </w:r>
          </w:p>
          <w:p>
            <w:pPr>
              <w:numPr>
                <w:ilvl w:val="0"/>
                <w:numId w:val="2"/>
              </w:numPr>
              <w:spacing w:line="280" w:lineRule="exact"/>
              <w:ind w:firstLine="420" w:firstLineChars="200"/>
              <w:rPr>
                <w:rFonts w:ascii="宋体" w:hAnsi="宋体" w:cs="宋体"/>
                <w:szCs w:val="21"/>
              </w:rPr>
            </w:pPr>
            <w:r>
              <w:rPr>
                <w:rFonts w:hint="eastAsia" w:ascii="宋体" w:hAnsi="宋体" w:cs="宋体"/>
                <w:szCs w:val="21"/>
              </w:rPr>
              <w:t>为员工上社保，查到20</w:t>
            </w:r>
            <w:r>
              <w:rPr>
                <w:rFonts w:hint="eastAsia" w:ascii="宋体" w:hAnsi="宋体" w:cs="宋体"/>
                <w:szCs w:val="21"/>
                <w:lang w:val="en-US" w:eastAsia="zh-CN"/>
              </w:rPr>
              <w:t>21</w:t>
            </w:r>
            <w:r>
              <w:rPr>
                <w:rFonts w:hint="eastAsia" w:ascii="宋体" w:hAnsi="宋体" w:cs="宋体"/>
                <w:szCs w:val="21"/>
              </w:rPr>
              <w:t>年交费明细。</w:t>
            </w:r>
          </w:p>
          <w:p>
            <w:pPr>
              <w:numPr>
                <w:ilvl w:val="0"/>
                <w:numId w:val="2"/>
              </w:numPr>
              <w:spacing w:line="280" w:lineRule="exact"/>
              <w:ind w:firstLine="420" w:firstLineChars="200"/>
              <w:rPr>
                <w:rFonts w:ascii="宋体" w:hAnsi="宋体" w:cs="宋体"/>
                <w:szCs w:val="21"/>
              </w:rPr>
            </w:pPr>
            <w:r>
              <w:rPr>
                <w:rFonts w:hint="eastAsia" w:ascii="宋体" w:hAnsi="宋体" w:cs="宋体"/>
                <w:szCs w:val="21"/>
              </w:rPr>
              <w:t>员工与公司签订《道路交通安全承诺书》《应急承诺书》、《安全承诺书》，公司与部门，部门与班组、班组与个人层层签订安全目标管理责任书。抽：公司总经理杨高基与安全环保部部长签订安全生产管理责任书，安全环保部部长与机动工程部来耀栋，机动工程部来耀栋与成套制造部焦䎝，成套制造部焦䎝与班组所有人签到安全责任书。</w:t>
            </w:r>
          </w:p>
          <w:p>
            <w:pPr>
              <w:numPr>
                <w:ilvl w:val="0"/>
                <w:numId w:val="2"/>
              </w:numPr>
              <w:spacing w:line="280" w:lineRule="exact"/>
              <w:ind w:firstLine="420" w:firstLineChars="200"/>
              <w:rPr>
                <w:rFonts w:ascii="宋体" w:hAnsi="宋体" w:cs="宋体"/>
                <w:szCs w:val="21"/>
              </w:rPr>
            </w:pPr>
            <w:r>
              <w:rPr>
                <w:rFonts w:hint="eastAsia" w:ascii="宋体" w:hAnsi="宋体" w:cs="宋体"/>
                <w:szCs w:val="21"/>
              </w:rPr>
              <w:t>员工每年进行职业健康体检，查到20</w:t>
            </w:r>
            <w:r>
              <w:rPr>
                <w:rFonts w:hint="eastAsia" w:ascii="宋体" w:hAnsi="宋体" w:cs="宋体"/>
                <w:szCs w:val="21"/>
                <w:lang w:val="en-US" w:eastAsia="zh-CN"/>
              </w:rPr>
              <w:t>21</w:t>
            </w:r>
            <w:r>
              <w:rPr>
                <w:rFonts w:hint="eastAsia" w:ascii="宋体" w:hAnsi="宋体" w:cs="宋体"/>
                <w:szCs w:val="21"/>
              </w:rPr>
              <w:t>年酒钢医院健康管理中心提供的职业健康检查总结报告，无职业病，见附件。</w:t>
            </w:r>
          </w:p>
          <w:p>
            <w:pPr>
              <w:numPr>
                <w:ilvl w:val="0"/>
                <w:numId w:val="2"/>
              </w:numPr>
              <w:spacing w:line="280" w:lineRule="exact"/>
              <w:ind w:firstLine="420" w:firstLineChars="200"/>
              <w:rPr>
                <w:rFonts w:ascii="宋体" w:hAnsi="宋体" w:cs="宋体"/>
                <w:szCs w:val="21"/>
              </w:rPr>
            </w:pPr>
            <w:r>
              <w:rPr>
                <w:rFonts w:hint="eastAsia" w:ascii="宋体" w:hAnsi="宋体" w:cs="宋体"/>
                <w:szCs w:val="21"/>
              </w:rPr>
              <w:t>特种设备有叉车、空压机、压力容器，提供检定报告。</w:t>
            </w:r>
          </w:p>
          <w:p>
            <w:pPr>
              <w:spacing w:line="280" w:lineRule="exact"/>
              <w:ind w:firstLine="420" w:firstLineChars="200"/>
              <w:rPr>
                <w:rFonts w:ascii="宋体" w:hAnsi="宋体" w:cs="宋体"/>
                <w:szCs w:val="21"/>
              </w:rPr>
            </w:pPr>
            <w:r>
              <w:rPr>
                <w:rFonts w:ascii="宋体" w:hAnsi="宋体" w:cs="宋体"/>
                <w:szCs w:val="21"/>
              </w:rPr>
              <w:t>12</w:t>
            </w:r>
            <w:r>
              <w:rPr>
                <w:rFonts w:hint="eastAsia" w:ascii="宋体" w:hAnsi="宋体" w:cs="宋体"/>
                <w:szCs w:val="21"/>
              </w:rPr>
              <w:t>）安全教育：安全员在各分部分项工程开工前均对施工班组进行安全技术交底，有记录及签字。抽查：安全技术交底记录，有交底人、被交底人签字。进行了三级安全教育。提供安全教育卡。</w:t>
            </w:r>
          </w:p>
          <w:p>
            <w:pPr>
              <w:spacing w:line="280" w:lineRule="exact"/>
              <w:ind w:firstLine="420" w:firstLineChars="200"/>
              <w:rPr>
                <w:rFonts w:ascii="宋体" w:hAnsi="宋体" w:cs="宋体"/>
                <w:szCs w:val="21"/>
              </w:rPr>
            </w:pPr>
            <w:r>
              <w:rPr>
                <w:rFonts w:hint="eastAsia" w:ascii="宋体" w:hAnsi="宋体" w:cs="宋体"/>
                <w:szCs w:val="21"/>
              </w:rPr>
              <w:t>抽：“新入厂人员三级安全教育培训管理登记卡”有厂级、分厂级和班组级安全教育，新岗人员王军，厂级教育人：，分厂级教育人：李印项，班组级教育人;王晓军，教育的内容分别是国家安全生产方针政策、典型事故案例等；生产工艺流程、主要危险源及控制措施等；班组作业环境、本岗位工作安全操作规程、安全防护用品的正确使用方法等。内容齐全，交底人，签字。考核成绩都在9</w:t>
            </w:r>
            <w:r>
              <w:rPr>
                <w:rFonts w:ascii="宋体" w:hAnsi="宋体" w:cs="宋体"/>
                <w:szCs w:val="21"/>
              </w:rPr>
              <w:t>0</w:t>
            </w:r>
            <w:r>
              <w:rPr>
                <w:rFonts w:hint="eastAsia" w:ascii="宋体" w:hAnsi="宋体" w:cs="宋体"/>
                <w:szCs w:val="21"/>
              </w:rPr>
              <w:t>分以上，对培训效果进行评价，满足要求。</w:t>
            </w:r>
          </w:p>
          <w:p>
            <w:pPr>
              <w:pStyle w:val="17"/>
              <w:numPr>
                <w:ilvl w:val="0"/>
                <w:numId w:val="3"/>
              </w:numPr>
              <w:spacing w:line="280" w:lineRule="exact"/>
              <w:ind w:firstLineChars="0"/>
              <w:rPr>
                <w:rFonts w:ascii="宋体" w:hAnsi="宋体" w:cs="宋体"/>
                <w:szCs w:val="21"/>
              </w:rPr>
            </w:pPr>
            <w:r>
              <w:rPr>
                <w:rFonts w:hint="eastAsia" w:ascii="宋体" w:hAnsi="宋体" w:cs="宋体"/>
                <w:szCs w:val="21"/>
              </w:rPr>
              <w:t>职业病防护：进行定期体检，无职业病发生。</w:t>
            </w:r>
          </w:p>
          <w:p>
            <w:pPr>
              <w:spacing w:line="280" w:lineRule="exact"/>
              <w:rPr>
                <w:rFonts w:ascii="宋体" w:hAnsi="宋体" w:cs="宋体"/>
                <w:szCs w:val="21"/>
              </w:rPr>
            </w:pPr>
            <w:r>
              <w:rPr>
                <w:rFonts w:ascii="宋体" w:hAnsi="宋体" w:cs="宋体"/>
                <w:szCs w:val="21"/>
              </w:rPr>
              <w:t>14</w:t>
            </w:r>
            <w:r>
              <w:rPr>
                <w:rFonts w:hint="eastAsia" w:ascii="宋体" w:hAnsi="宋体" w:cs="宋体"/>
                <w:szCs w:val="21"/>
              </w:rPr>
              <w:t>）提供对相关方告知书，明确了公司的管理方针、及对重要环境/不可接受风险的控制要求，经检查相关方能够遵守约定。</w:t>
            </w:r>
          </w:p>
          <w:p>
            <w:pPr>
              <w:spacing w:line="280" w:lineRule="exact"/>
              <w:rPr>
                <w:rFonts w:ascii="宋体" w:hAnsi="宋体" w:cs="宋体"/>
                <w:szCs w:val="21"/>
              </w:rPr>
            </w:pPr>
            <w:r>
              <w:rPr>
                <w:rFonts w:hint="eastAsia" w:ascii="宋体" w:hAnsi="宋体" w:cs="宋体"/>
                <w:szCs w:val="21"/>
              </w:rPr>
              <w:t>1</w:t>
            </w:r>
            <w:r>
              <w:rPr>
                <w:rFonts w:ascii="宋体" w:hAnsi="宋体" w:cs="宋体"/>
                <w:szCs w:val="21"/>
              </w:rPr>
              <w:t>5</w:t>
            </w:r>
            <w:r>
              <w:rPr>
                <w:rFonts w:hint="eastAsia" w:ascii="宋体" w:hAnsi="宋体" w:cs="宋体"/>
                <w:szCs w:val="21"/>
              </w:rPr>
              <w:t>）提供环境和安全运行监控表，时间2</w:t>
            </w:r>
            <w:r>
              <w:rPr>
                <w:rFonts w:ascii="宋体" w:hAnsi="宋体" w:cs="宋体"/>
                <w:szCs w:val="21"/>
              </w:rPr>
              <w:t>0</w:t>
            </w:r>
            <w:r>
              <w:rPr>
                <w:rFonts w:hint="eastAsia" w:ascii="宋体" w:hAnsi="宋体" w:cs="宋体"/>
                <w:szCs w:val="21"/>
                <w:lang w:val="en-US" w:eastAsia="zh-CN"/>
              </w:rPr>
              <w:t>21</w:t>
            </w:r>
            <w:r>
              <w:rPr>
                <w:rFonts w:ascii="宋体" w:hAnsi="宋体" w:cs="宋体"/>
                <w:szCs w:val="21"/>
              </w:rPr>
              <w:t>.6.30</w:t>
            </w:r>
            <w:r>
              <w:rPr>
                <w:rFonts w:hint="eastAsia" w:ascii="宋体" w:hAnsi="宋体" w:cs="宋体"/>
                <w:szCs w:val="21"/>
              </w:rPr>
              <w:t>/20</w:t>
            </w:r>
            <w:r>
              <w:rPr>
                <w:rFonts w:hint="eastAsia" w:ascii="宋体" w:hAnsi="宋体" w:cs="宋体"/>
                <w:szCs w:val="21"/>
                <w:lang w:val="en-US" w:eastAsia="zh-CN"/>
              </w:rPr>
              <w:t>21</w:t>
            </w:r>
            <w:r>
              <w:rPr>
                <w:rFonts w:hint="eastAsia" w:ascii="宋体" w:hAnsi="宋体" w:cs="宋体"/>
                <w:szCs w:val="21"/>
              </w:rPr>
              <w:t>.9.30/20</w:t>
            </w:r>
            <w:r>
              <w:rPr>
                <w:rFonts w:hint="eastAsia" w:ascii="宋体" w:hAnsi="宋体" w:cs="宋体"/>
                <w:szCs w:val="21"/>
                <w:lang w:val="en-US" w:eastAsia="zh-CN"/>
              </w:rPr>
              <w:t>21</w:t>
            </w:r>
            <w:r>
              <w:rPr>
                <w:rFonts w:hint="eastAsia" w:ascii="宋体" w:hAnsi="宋体" w:cs="宋体"/>
                <w:szCs w:val="21"/>
              </w:rPr>
              <w:t>.10.31</w:t>
            </w:r>
          </w:p>
        </w:tc>
        <w:tc>
          <w:tcPr>
            <w:tcW w:w="762" w:type="dxa"/>
          </w:tcPr>
          <w:p/>
          <w:p/>
          <w:p/>
          <w:p/>
          <w:p/>
          <w:p/>
          <w:p/>
          <w:p/>
          <w:p/>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tcPr>
          <w:p>
            <w:pPr>
              <w:spacing w:line="280" w:lineRule="exact"/>
              <w:rPr>
                <w:b/>
                <w:szCs w:val="21"/>
              </w:rPr>
            </w:pPr>
            <w:r>
              <w:rPr>
                <w:rFonts w:hint="eastAsia"/>
                <w:szCs w:val="21"/>
              </w:rPr>
              <w:t>应急准备和响应</w:t>
            </w:r>
          </w:p>
        </w:tc>
        <w:tc>
          <w:tcPr>
            <w:tcW w:w="960" w:type="dxa"/>
          </w:tcPr>
          <w:p>
            <w:pPr>
              <w:spacing w:line="280" w:lineRule="exact"/>
              <w:rPr>
                <w:szCs w:val="21"/>
              </w:rPr>
            </w:pPr>
            <w:r>
              <w:rPr>
                <w:rFonts w:hint="eastAsia"/>
                <w:szCs w:val="21"/>
              </w:rPr>
              <w:t>E</w:t>
            </w:r>
            <w:r>
              <w:rPr>
                <w:szCs w:val="21"/>
              </w:rPr>
              <w:t>O</w:t>
            </w:r>
            <w:r>
              <w:rPr>
                <w:rFonts w:hint="eastAsia"/>
                <w:szCs w:val="21"/>
              </w:rPr>
              <w:t>8.2</w:t>
            </w:r>
          </w:p>
          <w:p>
            <w:pPr>
              <w:spacing w:line="280" w:lineRule="exact"/>
              <w:rPr>
                <w:b/>
                <w:szCs w:val="21"/>
              </w:rPr>
            </w:pPr>
          </w:p>
        </w:tc>
        <w:tc>
          <w:tcPr>
            <w:tcW w:w="10827" w:type="dxa"/>
            <w:vAlign w:val="center"/>
          </w:tcPr>
          <w:p>
            <w:pPr>
              <w:pStyle w:val="18"/>
              <w:spacing w:line="280" w:lineRule="exact"/>
              <w:rPr>
                <w:sz w:val="21"/>
                <w:szCs w:val="21"/>
              </w:rPr>
            </w:pPr>
            <w:r>
              <w:rPr>
                <w:rFonts w:hint="eastAsia" w:ascii="宋体" w:hAnsi="宋体"/>
                <w:sz w:val="21"/>
                <w:szCs w:val="21"/>
              </w:rPr>
              <w:t>编制了《</w:t>
            </w:r>
            <w:r>
              <w:rPr>
                <w:rFonts w:hint="eastAsia"/>
                <w:sz w:val="21"/>
                <w:szCs w:val="21"/>
              </w:rPr>
              <w:t>应急准备和响应程序》，查看内容基本符合要求。</w:t>
            </w:r>
          </w:p>
          <w:p>
            <w:pPr>
              <w:pStyle w:val="18"/>
              <w:spacing w:line="280" w:lineRule="exact"/>
              <w:ind w:firstLineChars="0"/>
              <w:rPr>
                <w:sz w:val="21"/>
                <w:szCs w:val="21"/>
              </w:rPr>
            </w:pPr>
            <w:r>
              <w:rPr>
                <w:rFonts w:hint="eastAsia"/>
                <w:sz w:val="21"/>
                <w:szCs w:val="21"/>
              </w:rPr>
              <w:t>策划了应急预案包括火灾、触电、机械伤害、高处坠落等应急预案。</w:t>
            </w:r>
          </w:p>
          <w:p>
            <w:pPr>
              <w:pStyle w:val="18"/>
              <w:spacing w:line="280" w:lineRule="exact"/>
              <w:ind w:firstLineChars="0"/>
              <w:rPr>
                <w:sz w:val="21"/>
                <w:szCs w:val="21"/>
              </w:rPr>
            </w:pPr>
            <w:r>
              <w:rPr>
                <w:rFonts w:hint="eastAsia"/>
                <w:sz w:val="21"/>
                <w:szCs w:val="21"/>
              </w:rPr>
              <w:t>提高《宏联自控2</w:t>
            </w:r>
            <w:r>
              <w:rPr>
                <w:sz w:val="21"/>
                <w:szCs w:val="21"/>
              </w:rPr>
              <w:t>0</w:t>
            </w:r>
            <w:r>
              <w:rPr>
                <w:rFonts w:hint="eastAsia"/>
                <w:sz w:val="21"/>
                <w:szCs w:val="21"/>
                <w:lang w:val="en-US" w:eastAsia="zh-CN"/>
              </w:rPr>
              <w:t>21</w:t>
            </w:r>
            <w:r>
              <w:rPr>
                <w:rFonts w:hint="eastAsia"/>
                <w:sz w:val="21"/>
                <w:szCs w:val="21"/>
              </w:rPr>
              <w:t>年应急演练计划安排》计划自2</w:t>
            </w:r>
            <w:r>
              <w:rPr>
                <w:sz w:val="21"/>
                <w:szCs w:val="21"/>
              </w:rPr>
              <w:t>0</w:t>
            </w:r>
            <w:r>
              <w:rPr>
                <w:rFonts w:hint="eastAsia"/>
                <w:sz w:val="21"/>
                <w:szCs w:val="21"/>
                <w:lang w:val="en-US" w:eastAsia="zh-CN"/>
              </w:rPr>
              <w:t>21</w:t>
            </w:r>
            <w:r>
              <w:rPr>
                <w:rFonts w:hint="eastAsia"/>
                <w:sz w:val="21"/>
                <w:szCs w:val="21"/>
              </w:rPr>
              <w:t>年</w:t>
            </w:r>
            <w:r>
              <w:rPr>
                <w:rFonts w:hint="eastAsia"/>
                <w:sz w:val="21"/>
                <w:szCs w:val="21"/>
                <w:lang w:val="en-US" w:eastAsia="zh-CN"/>
              </w:rPr>
              <w:t>11</w:t>
            </w:r>
            <w:r>
              <w:rPr>
                <w:rFonts w:hint="eastAsia"/>
                <w:sz w:val="21"/>
                <w:szCs w:val="21"/>
              </w:rPr>
              <w:t>月</w:t>
            </w:r>
            <w:r>
              <w:rPr>
                <w:rFonts w:hint="eastAsia"/>
                <w:sz w:val="21"/>
                <w:szCs w:val="21"/>
                <w:lang w:val="en-US" w:eastAsia="zh-CN"/>
              </w:rPr>
              <w:t>23日</w:t>
            </w:r>
            <w:r>
              <w:rPr>
                <w:rFonts w:hint="eastAsia"/>
                <w:sz w:val="21"/>
                <w:szCs w:val="21"/>
              </w:rPr>
              <w:t>。</w:t>
            </w:r>
          </w:p>
          <w:p>
            <w:pPr>
              <w:pStyle w:val="18"/>
              <w:spacing w:line="280" w:lineRule="exact"/>
              <w:ind w:firstLineChars="0"/>
              <w:rPr>
                <w:sz w:val="21"/>
                <w:szCs w:val="21"/>
              </w:rPr>
            </w:pPr>
            <w:r>
              <w:rPr>
                <w:rFonts w:hint="eastAsia"/>
                <w:sz w:val="21"/>
                <w:szCs w:val="21"/>
              </w:rPr>
              <w:t>抽查：火灾、触电及高处坠落应急演练计划及记录。</w:t>
            </w:r>
          </w:p>
          <w:p>
            <w:pPr>
              <w:pStyle w:val="18"/>
              <w:spacing w:line="280" w:lineRule="exact"/>
              <w:ind w:firstLineChars="0"/>
              <w:rPr>
                <w:sz w:val="21"/>
                <w:szCs w:val="21"/>
              </w:rPr>
            </w:pPr>
            <w:r>
              <w:rPr>
                <w:rFonts w:hint="eastAsia"/>
                <w:sz w:val="21"/>
                <w:szCs w:val="21"/>
              </w:rPr>
              <w:t>2</w:t>
            </w:r>
            <w:r>
              <w:rPr>
                <w:sz w:val="21"/>
                <w:szCs w:val="21"/>
              </w:rPr>
              <w:t>0</w:t>
            </w:r>
            <w:r>
              <w:rPr>
                <w:rFonts w:hint="eastAsia"/>
                <w:sz w:val="21"/>
                <w:szCs w:val="21"/>
                <w:lang w:val="en-US" w:eastAsia="zh-CN"/>
              </w:rPr>
              <w:t>21</w:t>
            </w:r>
            <w:r>
              <w:rPr>
                <w:rFonts w:hint="eastAsia"/>
                <w:sz w:val="21"/>
                <w:szCs w:val="21"/>
              </w:rPr>
              <w:t>年4月2</w:t>
            </w:r>
            <w:r>
              <w:rPr>
                <w:rFonts w:hint="eastAsia"/>
                <w:sz w:val="21"/>
                <w:szCs w:val="21"/>
                <w:lang w:val="en-US" w:eastAsia="zh-CN"/>
              </w:rPr>
              <w:t>9</w:t>
            </w:r>
            <w:r>
              <w:rPr>
                <w:rFonts w:hint="eastAsia"/>
                <w:sz w:val="21"/>
                <w:szCs w:val="21"/>
              </w:rPr>
              <w:t>日高处坠落应急演练，有时间、地点、参加人员及演练主要内容描述，经费5</w:t>
            </w:r>
            <w:r>
              <w:rPr>
                <w:sz w:val="21"/>
                <w:szCs w:val="21"/>
              </w:rPr>
              <w:t>00</w:t>
            </w:r>
            <w:r>
              <w:rPr>
                <w:rFonts w:hint="eastAsia"/>
                <w:sz w:val="21"/>
                <w:szCs w:val="21"/>
              </w:rPr>
              <w:t>元，</w:t>
            </w:r>
          </w:p>
          <w:p>
            <w:pPr>
              <w:pStyle w:val="18"/>
              <w:spacing w:line="280" w:lineRule="exact"/>
              <w:ind w:firstLineChars="0"/>
              <w:rPr>
                <w:sz w:val="21"/>
                <w:szCs w:val="21"/>
              </w:rPr>
            </w:pPr>
            <w:r>
              <w:rPr>
                <w:rFonts w:hint="eastAsia"/>
                <w:sz w:val="21"/>
                <w:szCs w:val="21"/>
              </w:rPr>
              <w:t>查应急预案评估报告，通过以上评估，公司应急预案的制定基本合理。</w:t>
            </w:r>
          </w:p>
          <w:p>
            <w:pPr>
              <w:pStyle w:val="18"/>
              <w:spacing w:line="280" w:lineRule="exact"/>
              <w:ind w:firstLineChars="0"/>
              <w:rPr>
                <w:sz w:val="21"/>
                <w:szCs w:val="21"/>
              </w:rPr>
            </w:pPr>
            <w:r>
              <w:rPr>
                <w:rFonts w:hint="eastAsia"/>
                <w:sz w:val="21"/>
                <w:szCs w:val="21"/>
              </w:rPr>
              <w:t>公司进行了火灾、触电演练和机械伤害，查应急演练记录。</w:t>
            </w:r>
          </w:p>
          <w:p>
            <w:pPr>
              <w:pStyle w:val="18"/>
              <w:spacing w:line="280" w:lineRule="exact"/>
              <w:ind w:firstLineChars="0"/>
              <w:rPr>
                <w:sz w:val="21"/>
                <w:szCs w:val="21"/>
              </w:rPr>
            </w:pPr>
            <w:r>
              <w:rPr>
                <w:rFonts w:hint="eastAsia"/>
                <w:sz w:val="21"/>
                <w:szCs w:val="21"/>
              </w:rPr>
              <w:t>又抽查20</w:t>
            </w:r>
            <w:r>
              <w:rPr>
                <w:rFonts w:hint="eastAsia"/>
                <w:sz w:val="21"/>
                <w:szCs w:val="21"/>
                <w:lang w:val="en-US" w:eastAsia="zh-CN"/>
              </w:rPr>
              <w:t>21</w:t>
            </w:r>
            <w:r>
              <w:rPr>
                <w:rFonts w:hint="eastAsia"/>
                <w:sz w:val="21"/>
                <w:szCs w:val="21"/>
              </w:rPr>
              <w:t>-</w:t>
            </w:r>
            <w:r>
              <w:rPr>
                <w:rFonts w:hint="eastAsia"/>
                <w:sz w:val="21"/>
                <w:szCs w:val="21"/>
                <w:lang w:val="en-US" w:eastAsia="zh-CN"/>
              </w:rPr>
              <w:t>5</w:t>
            </w:r>
            <w:r>
              <w:rPr>
                <w:rFonts w:hint="eastAsia"/>
                <w:sz w:val="21"/>
                <w:szCs w:val="21"/>
              </w:rPr>
              <w:t>-</w:t>
            </w:r>
            <w:r>
              <w:rPr>
                <w:sz w:val="21"/>
                <w:szCs w:val="21"/>
              </w:rPr>
              <w:t>26</w:t>
            </w:r>
            <w:r>
              <w:rPr>
                <w:rFonts w:hint="eastAsia"/>
                <w:sz w:val="21"/>
                <w:szCs w:val="21"/>
              </w:rPr>
              <w:t>进行触电演练、2</w:t>
            </w:r>
            <w:r>
              <w:rPr>
                <w:sz w:val="21"/>
                <w:szCs w:val="21"/>
              </w:rPr>
              <w:t>0</w:t>
            </w:r>
            <w:r>
              <w:rPr>
                <w:rFonts w:hint="eastAsia"/>
                <w:sz w:val="21"/>
                <w:szCs w:val="21"/>
                <w:lang w:val="en-US" w:eastAsia="zh-CN"/>
              </w:rPr>
              <w:t>21</w:t>
            </w:r>
            <w:r>
              <w:rPr>
                <w:sz w:val="21"/>
                <w:szCs w:val="21"/>
              </w:rPr>
              <w:t>.</w:t>
            </w:r>
            <w:r>
              <w:rPr>
                <w:rFonts w:hint="eastAsia"/>
                <w:sz w:val="21"/>
                <w:szCs w:val="21"/>
                <w:lang w:val="en-US" w:eastAsia="zh-CN"/>
              </w:rPr>
              <w:t>3</w:t>
            </w:r>
            <w:r>
              <w:rPr>
                <w:sz w:val="21"/>
                <w:szCs w:val="21"/>
              </w:rPr>
              <w:t>.</w:t>
            </w:r>
            <w:r>
              <w:rPr>
                <w:rFonts w:hint="eastAsia"/>
                <w:sz w:val="21"/>
                <w:szCs w:val="21"/>
                <w:lang w:val="en-US" w:eastAsia="zh-CN"/>
              </w:rPr>
              <w:t>31</w:t>
            </w:r>
            <w:r>
              <w:rPr>
                <w:rFonts w:hint="eastAsia"/>
                <w:sz w:val="21"/>
                <w:szCs w:val="21"/>
              </w:rPr>
              <w:t>机械伤害，应急演练记录，地点公司院空地和工地现场，对演练过程进行了描述。并进行演练后的评审，基本适宜，存在个别应急整改完成。</w:t>
            </w:r>
          </w:p>
          <w:p>
            <w:pPr>
              <w:snapToGrid w:val="0"/>
              <w:spacing w:line="280" w:lineRule="exact"/>
              <w:ind w:firstLine="420" w:firstLineChars="200"/>
              <w:jc w:val="left"/>
              <w:rPr>
                <w:b/>
                <w:szCs w:val="21"/>
              </w:rPr>
            </w:pPr>
            <w:r>
              <w:rPr>
                <w:rFonts w:hint="eastAsia"/>
                <w:szCs w:val="21"/>
              </w:rPr>
              <w:t>目前未发生火灾、人身伤害等事故。</w:t>
            </w:r>
          </w:p>
        </w:tc>
        <w:tc>
          <w:tcPr>
            <w:tcW w:w="762" w:type="dxa"/>
          </w:tcPr>
          <w:p/>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color w:val="000000"/>
                <w:kern w:val="0"/>
                <w:szCs w:val="21"/>
              </w:rPr>
            </w:pPr>
            <w:r>
              <w:rPr>
                <w:rFonts w:hint="eastAsia" w:ascii="宋体" w:hAnsi="宋体" w:cs="宋体"/>
                <w:color w:val="000000"/>
                <w:kern w:val="0"/>
                <w:szCs w:val="21"/>
              </w:rPr>
              <w:t>内部审核</w:t>
            </w:r>
          </w:p>
          <w:p>
            <w:pPr>
              <w:spacing w:line="280" w:lineRule="exact"/>
              <w:rPr>
                <w:rFonts w:ascii="宋体" w:hAnsi="宋体" w:cs="宋体"/>
                <w:color w:val="000000"/>
                <w:kern w:val="0"/>
                <w:szCs w:val="21"/>
              </w:rPr>
            </w:pPr>
          </w:p>
          <w:p>
            <w:pPr>
              <w:spacing w:line="280" w:lineRule="exact"/>
              <w:rPr>
                <w:rFonts w:ascii="宋体" w:hAnsi="宋体" w:cs="宋体"/>
                <w:szCs w:val="21"/>
              </w:rPr>
            </w:pPr>
          </w:p>
        </w:tc>
        <w:tc>
          <w:tcPr>
            <w:tcW w:w="960" w:type="dxa"/>
          </w:tcPr>
          <w:p>
            <w:pPr>
              <w:spacing w:line="280" w:lineRule="exact"/>
              <w:rPr>
                <w:rFonts w:ascii="宋体" w:hAnsi="宋体" w:cs="宋体"/>
                <w:color w:val="000000"/>
                <w:kern w:val="0"/>
                <w:szCs w:val="21"/>
              </w:rPr>
            </w:pPr>
            <w:r>
              <w:rPr>
                <w:rFonts w:ascii="宋体" w:hAnsi="宋体" w:cs="宋体"/>
                <w:color w:val="000000"/>
                <w:kern w:val="0"/>
                <w:szCs w:val="21"/>
              </w:rPr>
              <w:t>O</w:t>
            </w:r>
            <w:r>
              <w:rPr>
                <w:rFonts w:hint="eastAsia" w:ascii="宋体" w:hAnsi="宋体" w:cs="宋体"/>
                <w:color w:val="000000"/>
                <w:kern w:val="0"/>
                <w:szCs w:val="21"/>
              </w:rPr>
              <w:t>E9.2</w:t>
            </w:r>
          </w:p>
          <w:p>
            <w:pPr>
              <w:spacing w:line="280" w:lineRule="exact"/>
              <w:rPr>
                <w:rFonts w:ascii="宋体" w:hAnsi="宋体" w:cs="宋体"/>
                <w:szCs w:val="21"/>
              </w:rPr>
            </w:pPr>
          </w:p>
        </w:tc>
        <w:tc>
          <w:tcPr>
            <w:tcW w:w="10827" w:type="dxa"/>
            <w:vAlign w:val="center"/>
          </w:tcPr>
          <w:p>
            <w:pPr>
              <w:spacing w:line="280" w:lineRule="exact"/>
              <w:ind w:firstLine="420" w:firstLineChars="200"/>
              <w:rPr>
                <w:szCs w:val="21"/>
              </w:rPr>
            </w:pPr>
            <w:r>
              <w:rPr>
                <w:rFonts w:hint="eastAsia"/>
                <w:szCs w:val="21"/>
              </w:rPr>
              <w:t>公司编制并实施了《内部审核管理程序》，并能按标准规定对内部审核的策划、实施、人员安排与资质、内部审核的记录、不符合项的分析与验证，以及审核的结论等开展内部审核。</w:t>
            </w:r>
          </w:p>
          <w:p>
            <w:pPr>
              <w:spacing w:line="280" w:lineRule="exact"/>
              <w:ind w:firstLine="420" w:firstLineChars="200"/>
              <w:rPr>
                <w:szCs w:val="21"/>
              </w:rPr>
            </w:pPr>
            <w:r>
              <w:rPr>
                <w:rFonts w:hint="eastAsia"/>
                <w:szCs w:val="21"/>
              </w:rPr>
              <w:t>由管理者代表定期组织内部审核，一般每年进行一次内部审核，上年度内审时间为（20</w:t>
            </w:r>
            <w:r>
              <w:rPr>
                <w:rFonts w:hint="eastAsia"/>
                <w:szCs w:val="21"/>
                <w:lang w:val="en-US" w:eastAsia="zh-CN"/>
              </w:rPr>
              <w:t>21</w:t>
            </w:r>
            <w:r>
              <w:rPr>
                <w:rFonts w:hint="eastAsia"/>
                <w:szCs w:val="21"/>
              </w:rPr>
              <w:t>.</w:t>
            </w:r>
            <w:r>
              <w:rPr>
                <w:rFonts w:hint="eastAsia"/>
                <w:szCs w:val="21"/>
                <w:lang w:val="en-US" w:eastAsia="zh-CN"/>
              </w:rPr>
              <w:t>11</w:t>
            </w:r>
            <w:r>
              <w:rPr>
                <w:rFonts w:hint="eastAsia"/>
                <w:szCs w:val="21"/>
              </w:rPr>
              <w:t>.</w:t>
            </w:r>
            <w:r>
              <w:rPr>
                <w:rFonts w:hint="eastAsia"/>
                <w:szCs w:val="21"/>
                <w:lang w:val="en-US" w:eastAsia="zh-CN"/>
              </w:rPr>
              <w:t>10</w:t>
            </w:r>
            <w:r>
              <w:rPr>
                <w:rFonts w:hint="eastAsia"/>
                <w:szCs w:val="21"/>
              </w:rPr>
              <w:t>-</w:t>
            </w:r>
            <w:r>
              <w:rPr>
                <w:rFonts w:hint="eastAsia"/>
                <w:szCs w:val="21"/>
                <w:lang w:val="en-US" w:eastAsia="zh-CN"/>
              </w:rPr>
              <w:t>11</w:t>
            </w:r>
            <w:r>
              <w:rPr>
                <w:rFonts w:hint="eastAsia"/>
                <w:szCs w:val="21"/>
              </w:rPr>
              <w:t>），由于换版的原因，时间间隔超过12个月，口头交流，抽查最近一次的内部审核情况：</w:t>
            </w:r>
          </w:p>
          <w:p>
            <w:pPr>
              <w:spacing w:line="280" w:lineRule="exact"/>
              <w:ind w:firstLine="420" w:firstLineChars="200"/>
              <w:rPr>
                <w:szCs w:val="21"/>
              </w:rPr>
            </w:pPr>
            <w:r>
              <w:rPr>
                <w:rFonts w:hint="eastAsia"/>
                <w:szCs w:val="21"/>
              </w:rPr>
              <w:t>年度审核计划：提供《内部审核计划》，其内容已包括了审核目的、范围、准则、审核方法、日期2</w:t>
            </w:r>
            <w:r>
              <w:rPr>
                <w:szCs w:val="21"/>
              </w:rPr>
              <w:t>0</w:t>
            </w:r>
            <w:r>
              <w:rPr>
                <w:rFonts w:hint="eastAsia"/>
                <w:szCs w:val="21"/>
                <w:lang w:val="en-US" w:eastAsia="zh-CN"/>
              </w:rPr>
              <w:t>21</w:t>
            </w:r>
            <w:r>
              <w:rPr>
                <w:rFonts w:hint="eastAsia"/>
                <w:szCs w:val="21"/>
              </w:rPr>
              <w:t>年1</w:t>
            </w:r>
            <w:r>
              <w:rPr>
                <w:szCs w:val="21"/>
              </w:rPr>
              <w:t>1</w:t>
            </w:r>
            <w:r>
              <w:rPr>
                <w:rFonts w:hint="eastAsia"/>
                <w:szCs w:val="21"/>
              </w:rPr>
              <w:t>月</w:t>
            </w:r>
            <w:r>
              <w:rPr>
                <w:rFonts w:hint="eastAsia"/>
                <w:szCs w:val="21"/>
                <w:lang w:val="en-US" w:eastAsia="zh-CN"/>
              </w:rPr>
              <w:t>8</w:t>
            </w:r>
            <w:r>
              <w:rPr>
                <w:rFonts w:hint="eastAsia"/>
                <w:szCs w:val="21"/>
              </w:rPr>
              <w:t>日，编制：，审核：</w:t>
            </w:r>
            <w:r>
              <w:rPr>
                <w:rFonts w:hint="eastAsia"/>
                <w:szCs w:val="21"/>
                <w:lang w:eastAsia="zh-CN"/>
              </w:rPr>
              <w:t>李峰</w:t>
            </w:r>
            <w:r>
              <w:rPr>
                <w:rFonts w:hint="eastAsia"/>
                <w:szCs w:val="21"/>
              </w:rPr>
              <w:t>，审批：杨高基。无遗漏条款，覆盖整个体系。</w:t>
            </w:r>
          </w:p>
          <w:p>
            <w:pPr>
              <w:spacing w:line="280" w:lineRule="exact"/>
              <w:ind w:firstLine="420" w:firstLineChars="200"/>
              <w:rPr>
                <w:szCs w:val="21"/>
              </w:rPr>
            </w:pPr>
            <w:r>
              <w:rPr>
                <w:rFonts w:hint="eastAsia"/>
                <w:szCs w:val="21"/>
              </w:rPr>
              <w:t>审核目的：验证环境、职业健康安全管理体系对标准的符合性及实施的有效性和充分性，持续改进管理体系。</w:t>
            </w:r>
          </w:p>
          <w:p>
            <w:pPr>
              <w:spacing w:line="280" w:lineRule="exact"/>
              <w:ind w:firstLine="420" w:firstLineChars="200"/>
              <w:rPr>
                <w:szCs w:val="21"/>
              </w:rPr>
            </w:pPr>
            <w:r>
              <w:rPr>
                <w:rFonts w:hint="eastAsia"/>
                <w:szCs w:val="21"/>
              </w:rPr>
              <w:t>审核依据：GB/T24001-2016、</w:t>
            </w:r>
            <w:r>
              <w:rPr>
                <w:szCs w:val="21"/>
              </w:rPr>
              <w:t>ISO45001:2018</w:t>
            </w:r>
            <w:r>
              <w:rPr>
                <w:rFonts w:hint="eastAsia"/>
                <w:szCs w:val="21"/>
              </w:rPr>
              <w:t>的标准、体系文件、顾客要求、相关法律法规等</w:t>
            </w:r>
          </w:p>
          <w:p>
            <w:pPr>
              <w:spacing w:line="280" w:lineRule="exact"/>
              <w:ind w:firstLine="420" w:firstLineChars="200"/>
              <w:rPr>
                <w:szCs w:val="21"/>
              </w:rPr>
            </w:pPr>
            <w:r>
              <w:rPr>
                <w:rFonts w:hint="eastAsia"/>
                <w:szCs w:val="21"/>
              </w:rPr>
              <w:t>内部审核实施：组长/组员：</w:t>
            </w:r>
            <w:r>
              <w:rPr>
                <w:rFonts w:hint="eastAsia"/>
                <w:szCs w:val="21"/>
                <w:lang w:val="en-US" w:eastAsia="zh-CN"/>
              </w:rPr>
              <w:t>李峰</w:t>
            </w:r>
            <w:r>
              <w:rPr>
                <w:rFonts w:hint="eastAsia"/>
                <w:szCs w:val="21"/>
              </w:rPr>
              <w:t>/</w:t>
            </w:r>
            <w:r>
              <w:rPr>
                <w:rFonts w:hint="eastAsia"/>
                <w:szCs w:val="21"/>
                <w:lang w:val="en-US" w:eastAsia="zh-CN"/>
              </w:rPr>
              <w:t>耿建军、马少华</w:t>
            </w:r>
            <w:r>
              <w:rPr>
                <w:rFonts w:hint="eastAsia"/>
                <w:szCs w:val="21"/>
              </w:rPr>
              <w:t>，3名内审员经内部培训合格，能力尚可审核按审核计划进行。</w:t>
            </w:r>
          </w:p>
          <w:p>
            <w:pPr>
              <w:spacing w:line="280" w:lineRule="exact"/>
              <w:ind w:firstLine="420" w:firstLineChars="200"/>
              <w:rPr>
                <w:szCs w:val="21"/>
              </w:rPr>
            </w:pPr>
            <w:r>
              <w:rPr>
                <w:rFonts w:hint="eastAsia"/>
                <w:szCs w:val="21"/>
              </w:rPr>
              <w:t>审核计划已考虑到互查的公正性，无审核员审核本部门的工作，计划内容涉及各部门。</w:t>
            </w:r>
          </w:p>
          <w:p>
            <w:pPr>
              <w:spacing w:line="280" w:lineRule="exact"/>
              <w:ind w:firstLine="420" w:firstLineChars="200"/>
              <w:rPr>
                <w:szCs w:val="21"/>
              </w:rPr>
            </w:pPr>
            <w:r>
              <w:rPr>
                <w:rFonts w:hint="eastAsia"/>
                <w:szCs w:val="21"/>
              </w:rPr>
              <w:t>提供了《内部审核检查表》，其中包括总经理/管理者代表、综合管理部、市场营销部、安全环保部、技术研发部、机动工程部（项目部）等部门的审核记录，条款与策划一致，记录真实、完整。</w:t>
            </w:r>
          </w:p>
          <w:p>
            <w:pPr>
              <w:spacing w:line="280" w:lineRule="exact"/>
              <w:ind w:firstLine="420" w:firstLineChars="200"/>
              <w:rPr>
                <w:szCs w:val="21"/>
              </w:rPr>
            </w:pPr>
            <w:r>
              <w:rPr>
                <w:rFonts w:hint="eastAsia"/>
                <w:szCs w:val="21"/>
              </w:rPr>
              <w:t>本次内审发现</w:t>
            </w:r>
            <w:r>
              <w:rPr>
                <w:rFonts w:hint="eastAsia"/>
                <w:szCs w:val="21"/>
                <w:lang w:val="en-US" w:eastAsia="zh-CN"/>
              </w:rPr>
              <w:t>1</w:t>
            </w:r>
            <w:r>
              <w:rPr>
                <w:rFonts w:hint="eastAsia"/>
                <w:szCs w:val="21"/>
              </w:rPr>
              <w:t>个一般不符合项，分布在安全环保部。针对这个不合格，责任部门已分析了原因并采取了纠正措施，按要求进行了整改，最后内审员进行了验证，纠正措施实施有效。</w:t>
            </w:r>
          </w:p>
          <w:p>
            <w:pPr>
              <w:spacing w:line="280" w:lineRule="exact"/>
              <w:ind w:firstLine="420" w:firstLineChars="200"/>
              <w:rPr>
                <w:szCs w:val="21"/>
              </w:rPr>
            </w:pPr>
            <w:r>
              <w:rPr>
                <w:rFonts w:hint="eastAsia"/>
                <w:szCs w:val="21"/>
              </w:rPr>
              <w:t>内部审核结论：提供了《内部审核报告》，对现场审核进行了综述，对质量、环境和职业健康安全管理体系进行了符合性的综合评价，最后结论为：公司的环境、职业健康安全管理体系基本符合标准要求，管理体系运行有效。内审计划未对上年度不符合项进行验证的安排，提出观察项。</w:t>
            </w:r>
          </w:p>
          <w:p>
            <w:pPr>
              <w:spacing w:line="280" w:lineRule="exact"/>
              <w:ind w:firstLine="420" w:firstLineChars="200"/>
              <w:rPr>
                <w:rFonts w:ascii="宋体" w:hAnsi="宋体" w:cs="宋体"/>
                <w:szCs w:val="21"/>
              </w:rPr>
            </w:pPr>
            <w:r>
              <w:rPr>
                <w:rFonts w:hint="eastAsia"/>
                <w:szCs w:val="21"/>
              </w:rPr>
              <w:t>公司内部审核基本有效。</w:t>
            </w:r>
          </w:p>
        </w:tc>
        <w:tc>
          <w:tcPr>
            <w:tcW w:w="76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szCs w:val="21"/>
              </w:rPr>
            </w:pPr>
            <w:r>
              <w:rPr>
                <w:rFonts w:hint="eastAsia"/>
                <w:szCs w:val="21"/>
              </w:rPr>
              <w:t>合规义务、法律法规</w:t>
            </w:r>
          </w:p>
          <w:p>
            <w:pPr>
              <w:spacing w:line="280" w:lineRule="exact"/>
              <w:rPr>
                <w:rFonts w:ascii="宋体" w:hAnsi="宋体" w:cs="宋体"/>
                <w:szCs w:val="21"/>
              </w:rPr>
            </w:pPr>
          </w:p>
        </w:tc>
        <w:tc>
          <w:tcPr>
            <w:tcW w:w="960" w:type="dxa"/>
          </w:tcPr>
          <w:p>
            <w:pPr>
              <w:spacing w:line="280" w:lineRule="exact"/>
              <w:rPr>
                <w:szCs w:val="21"/>
              </w:rPr>
            </w:pPr>
            <w:r>
              <w:rPr>
                <w:rFonts w:hint="eastAsia"/>
                <w:szCs w:val="21"/>
              </w:rPr>
              <w:t>E</w:t>
            </w:r>
            <w:r>
              <w:rPr>
                <w:szCs w:val="21"/>
              </w:rPr>
              <w:t>O</w:t>
            </w:r>
            <w:r>
              <w:rPr>
                <w:rFonts w:hint="eastAsia"/>
                <w:szCs w:val="21"/>
              </w:rPr>
              <w:t>6.1.3</w:t>
            </w:r>
          </w:p>
          <w:p>
            <w:pPr>
              <w:spacing w:line="280" w:lineRule="exact"/>
              <w:rPr>
                <w:rFonts w:ascii="宋体" w:hAnsi="宋体" w:cs="宋体"/>
                <w:szCs w:val="21"/>
              </w:rPr>
            </w:pPr>
          </w:p>
        </w:tc>
        <w:tc>
          <w:tcPr>
            <w:tcW w:w="10827" w:type="dxa"/>
            <w:vAlign w:val="center"/>
          </w:tcPr>
          <w:p>
            <w:pPr>
              <w:spacing w:line="280" w:lineRule="exact"/>
              <w:ind w:firstLine="420" w:firstLineChars="200"/>
              <w:rPr>
                <w:szCs w:val="21"/>
              </w:rPr>
            </w:pPr>
            <w:r>
              <w:rPr>
                <w:rFonts w:hint="eastAsia"/>
                <w:szCs w:val="21"/>
              </w:rPr>
              <w:t>公司法律法规和其它要求收集渠道有政府环保部门、安监部门、主管部门、国家网站等。</w:t>
            </w:r>
          </w:p>
          <w:p>
            <w:pPr>
              <w:spacing w:line="280" w:lineRule="exact"/>
              <w:ind w:firstLine="420" w:firstLineChars="200"/>
              <w:rPr>
                <w:szCs w:val="21"/>
              </w:rPr>
            </w:pPr>
            <w:r>
              <w:rPr>
                <w:rFonts w:hint="eastAsia"/>
                <w:szCs w:val="21"/>
              </w:rPr>
              <w:t>法律法规和其它要求通过会议、培训等方式传达到相关方和公众，能够为其获取。</w:t>
            </w:r>
          </w:p>
          <w:p>
            <w:pPr>
              <w:spacing w:line="280" w:lineRule="exact"/>
              <w:ind w:firstLine="420" w:firstLineChars="200"/>
              <w:rPr>
                <w:szCs w:val="21"/>
              </w:rPr>
            </w:pPr>
            <w:r>
              <w:rPr>
                <w:rFonts w:hint="eastAsia"/>
                <w:szCs w:val="21"/>
              </w:rPr>
              <w:t>提供了《法律法规清单》，对中华人民共和国劳动合同法、中华人民共和国环境保护法、中华人民共和国大气污染物防治法、中华人民共和国节约能源法、中华人民共和国固体废弃物污染环境防治法、中华人民共和国道路交通安全法、中华人民共和国传染病防治法，女职工劳动保护规定、嘉峪关市消防条例等环境、职业健康安全方面法律法规与其他要求均列入了清单，收集部门安全环保部，收集时间</w:t>
            </w:r>
            <w:r>
              <w:rPr>
                <w:rFonts w:hint="eastAsia"/>
                <w:szCs w:val="21"/>
                <w:lang w:eastAsia="zh-CN"/>
              </w:rPr>
              <w:t>2021</w:t>
            </w:r>
            <w:r>
              <w:rPr>
                <w:rFonts w:hint="eastAsia"/>
                <w:szCs w:val="21"/>
              </w:rPr>
              <w:t>-</w:t>
            </w:r>
            <w:r>
              <w:rPr>
                <w:szCs w:val="21"/>
              </w:rPr>
              <w:t>5</w:t>
            </w:r>
            <w:r>
              <w:rPr>
                <w:rFonts w:hint="eastAsia"/>
                <w:szCs w:val="21"/>
              </w:rPr>
              <w:t>，审批。</w:t>
            </w:r>
          </w:p>
          <w:p>
            <w:pPr>
              <w:spacing w:line="280" w:lineRule="exact"/>
              <w:ind w:firstLine="420" w:firstLineChars="200"/>
              <w:rPr>
                <w:szCs w:val="21"/>
              </w:rPr>
            </w:pPr>
            <w:r>
              <w:rPr>
                <w:rFonts w:hint="eastAsia"/>
                <w:color w:val="FF0000"/>
                <w:szCs w:val="21"/>
              </w:rPr>
              <w:t>查《环境适用法律、法规与其他要求清单》识别的《中华人民共和国消防法》实施日期为 20</w:t>
            </w:r>
            <w:r>
              <w:rPr>
                <w:rFonts w:hint="eastAsia"/>
                <w:color w:val="FF0000"/>
                <w:szCs w:val="21"/>
                <w:lang w:val="en-US" w:eastAsia="zh-CN"/>
              </w:rPr>
              <w:t>14</w:t>
            </w:r>
            <w:r>
              <w:rPr>
                <w:rFonts w:hint="eastAsia"/>
                <w:color w:val="FF0000"/>
                <w:szCs w:val="21"/>
              </w:rPr>
              <w:t>.5.1，非最新有效版本</w:t>
            </w:r>
            <w:r>
              <w:rPr>
                <w:rFonts w:hint="eastAsia"/>
                <w:szCs w:val="21"/>
              </w:rPr>
              <w:t>。开具不符合项报告</w:t>
            </w:r>
          </w:p>
          <w:p>
            <w:pPr>
              <w:spacing w:line="280" w:lineRule="exact"/>
              <w:ind w:firstLine="420" w:firstLineChars="200"/>
              <w:rPr>
                <w:rFonts w:ascii="宋体" w:hAnsi="宋体" w:cs="宋体"/>
                <w:szCs w:val="21"/>
              </w:rPr>
            </w:pPr>
          </w:p>
        </w:tc>
        <w:tc>
          <w:tcPr>
            <w:tcW w:w="762" w:type="dxa"/>
          </w:tcPr>
          <w:p/>
          <w:p/>
          <w:p/>
          <w:p/>
          <w:p/>
          <w:p>
            <w:r>
              <w:rPr>
                <w:rFonts w:hint="eastAsia"/>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Cs w:val="21"/>
              </w:rPr>
            </w:pPr>
            <w:r>
              <w:rPr>
                <w:rFonts w:hint="eastAsia" w:ascii="宋体" w:hAnsi="宋体" w:cs="宋体"/>
                <w:szCs w:val="21"/>
              </w:rPr>
              <w:t>监视、测量、分析、评价</w:t>
            </w:r>
          </w:p>
        </w:tc>
        <w:tc>
          <w:tcPr>
            <w:tcW w:w="960" w:type="dxa"/>
          </w:tcPr>
          <w:p>
            <w:pPr>
              <w:spacing w:line="280" w:lineRule="exact"/>
              <w:rPr>
                <w:rFonts w:ascii="宋体" w:hAnsi="宋体" w:cs="宋体"/>
                <w:szCs w:val="21"/>
              </w:rPr>
            </w:pPr>
            <w:r>
              <w:rPr>
                <w:rFonts w:hint="eastAsia" w:ascii="宋体" w:hAnsi="宋体" w:cs="宋体"/>
                <w:szCs w:val="21"/>
              </w:rPr>
              <w:t>E</w:t>
            </w:r>
            <w:r>
              <w:rPr>
                <w:rFonts w:ascii="宋体" w:hAnsi="宋体" w:cs="宋体"/>
                <w:szCs w:val="21"/>
              </w:rPr>
              <w:t>O</w:t>
            </w:r>
            <w:r>
              <w:rPr>
                <w:rFonts w:hint="eastAsia" w:ascii="宋体" w:hAnsi="宋体" w:cs="宋体"/>
                <w:szCs w:val="21"/>
              </w:rPr>
              <w:t>9.1.1</w:t>
            </w:r>
          </w:p>
          <w:p>
            <w:pPr>
              <w:spacing w:line="280" w:lineRule="exact"/>
              <w:rPr>
                <w:rFonts w:ascii="宋体" w:hAnsi="宋体" w:cs="宋体"/>
                <w:szCs w:val="21"/>
              </w:rPr>
            </w:pPr>
          </w:p>
        </w:tc>
        <w:tc>
          <w:tcPr>
            <w:tcW w:w="10827" w:type="dxa"/>
            <w:vAlign w:val="center"/>
          </w:tcPr>
          <w:p>
            <w:pPr>
              <w:snapToGrid w:val="0"/>
              <w:spacing w:line="280" w:lineRule="exact"/>
              <w:ind w:firstLine="420" w:firstLineChars="200"/>
              <w:jc w:val="left"/>
              <w:rPr>
                <w:rFonts w:ascii="宋体" w:hAnsi="宋体" w:cs="宋体"/>
                <w:szCs w:val="21"/>
              </w:rPr>
            </w:pPr>
            <w:r>
              <w:rPr>
                <w:rFonts w:hint="eastAsia" w:ascii="宋体" w:hAnsi="宋体" w:cs="宋体"/>
                <w:szCs w:val="21"/>
              </w:rPr>
              <w:t>管理体系目标考核按年进行，查到今年目标考核记录，综合部负责考核，公司和分解各部门管理目标均已完成，审批杨高基。</w:t>
            </w:r>
          </w:p>
          <w:p>
            <w:pPr>
              <w:snapToGrid w:val="0"/>
              <w:spacing w:line="280" w:lineRule="exact"/>
              <w:ind w:firstLine="420" w:firstLineChars="200"/>
              <w:jc w:val="left"/>
              <w:rPr>
                <w:rFonts w:ascii="宋体" w:hAnsi="宋体" w:cs="宋体"/>
                <w:szCs w:val="21"/>
              </w:rPr>
            </w:pPr>
            <w:r>
              <w:rPr>
                <w:rFonts w:hint="eastAsia" w:ascii="宋体" w:hAnsi="宋体" w:cs="宋体"/>
                <w:szCs w:val="21"/>
              </w:rPr>
              <w:t>提供《检查记录表》，检查项目内容涉及废弃物处理、噪声污染、固废处理（垃圾是否分开堆放收集、如何处理）、消防设施（消防设施是否完好、是否进行过火灾应急演练）、劳动保护用品佩戴情况；电气设备（检查本公司电气系统的使用情况，有无电线绝缘层破裂情况发生，有无漏电情况发生）、能源使用情况（在办公过程中有无做到人走灯灭等节约用电的基本原则）、施工现场高空坠落、高空坠物、触电、机械伤害等。</w:t>
            </w:r>
          </w:p>
          <w:p>
            <w:pPr>
              <w:snapToGrid w:val="0"/>
              <w:spacing w:line="280" w:lineRule="exact"/>
              <w:ind w:firstLine="420" w:firstLineChars="200"/>
              <w:jc w:val="left"/>
              <w:rPr>
                <w:rFonts w:ascii="宋体" w:hAnsi="宋体" w:cs="宋体"/>
                <w:szCs w:val="21"/>
              </w:rPr>
            </w:pPr>
            <w:r>
              <w:rPr>
                <w:rFonts w:hint="eastAsia" w:ascii="宋体" w:hAnsi="宋体" w:cs="宋体"/>
                <w:szCs w:val="21"/>
              </w:rPr>
              <w:t>每月安全员和部门领导检查管理体系运行情况，抽查20</w:t>
            </w:r>
            <w:r>
              <w:rPr>
                <w:rFonts w:hint="eastAsia" w:ascii="宋体" w:hAnsi="宋体" w:cs="宋体"/>
                <w:szCs w:val="21"/>
                <w:lang w:val="en-US" w:eastAsia="zh-CN"/>
              </w:rPr>
              <w:t>21</w:t>
            </w:r>
            <w:r>
              <w:rPr>
                <w:rFonts w:hint="eastAsia" w:ascii="宋体" w:hAnsi="宋体" w:cs="宋体"/>
                <w:szCs w:val="21"/>
              </w:rPr>
              <w:t>年</w:t>
            </w:r>
            <w:r>
              <w:rPr>
                <w:rFonts w:ascii="宋体" w:hAnsi="宋体" w:cs="宋体"/>
                <w:szCs w:val="21"/>
              </w:rPr>
              <w:t>6</w:t>
            </w:r>
            <w:r>
              <w:rPr>
                <w:rFonts w:hint="eastAsia" w:ascii="宋体" w:hAnsi="宋体" w:cs="宋体"/>
                <w:szCs w:val="21"/>
              </w:rPr>
              <w:t>、</w:t>
            </w:r>
            <w:r>
              <w:rPr>
                <w:rFonts w:ascii="宋体" w:hAnsi="宋体" w:cs="宋体"/>
                <w:szCs w:val="21"/>
              </w:rPr>
              <w:t>9</w:t>
            </w:r>
            <w:r>
              <w:rPr>
                <w:rFonts w:hint="eastAsia" w:ascii="宋体" w:hAnsi="宋体" w:cs="宋体"/>
                <w:szCs w:val="21"/>
              </w:rPr>
              <w:t>、1</w:t>
            </w:r>
            <w:r>
              <w:rPr>
                <w:rFonts w:ascii="宋体" w:hAnsi="宋体" w:cs="宋体"/>
                <w:szCs w:val="21"/>
              </w:rPr>
              <w:t>0</w:t>
            </w:r>
            <w:r>
              <w:rPr>
                <w:rFonts w:hint="eastAsia" w:ascii="宋体" w:hAnsi="宋体" w:cs="宋体"/>
                <w:szCs w:val="21"/>
              </w:rPr>
              <w:t>月检查记录，检查结果未发现较大问题，小问题已要求当场纠正，下次注意防止再发生。检查人：耿建军等</w:t>
            </w:r>
          </w:p>
          <w:p>
            <w:pPr>
              <w:snapToGrid w:val="0"/>
              <w:spacing w:line="280" w:lineRule="exact"/>
              <w:ind w:firstLine="420" w:firstLineChars="200"/>
              <w:jc w:val="left"/>
              <w:rPr>
                <w:rFonts w:ascii="宋体" w:hAnsi="宋体" w:cs="宋体"/>
                <w:szCs w:val="21"/>
              </w:rPr>
            </w:pPr>
            <w:r>
              <w:rPr>
                <w:rFonts w:hint="eastAsia" w:ascii="宋体" w:hAnsi="宋体" w:cs="宋体"/>
                <w:szCs w:val="21"/>
              </w:rPr>
              <w:t>有第三方20</w:t>
            </w:r>
            <w:r>
              <w:rPr>
                <w:rFonts w:hint="eastAsia" w:ascii="宋体" w:hAnsi="宋体" w:cs="宋体"/>
                <w:szCs w:val="21"/>
                <w:lang w:val="en-US" w:eastAsia="zh-CN"/>
              </w:rPr>
              <w:t>21</w:t>
            </w:r>
            <w:r>
              <w:rPr>
                <w:rFonts w:hint="eastAsia" w:ascii="宋体" w:hAnsi="宋体" w:cs="宋体"/>
                <w:szCs w:val="21"/>
              </w:rPr>
              <w:t>年</w:t>
            </w:r>
            <w:r>
              <w:rPr>
                <w:rFonts w:ascii="宋体" w:hAnsi="宋体" w:cs="宋体"/>
                <w:szCs w:val="21"/>
              </w:rPr>
              <w:t>6-10</w:t>
            </w:r>
            <w:r>
              <w:rPr>
                <w:rFonts w:hint="eastAsia" w:ascii="宋体" w:hAnsi="宋体" w:cs="宋体"/>
                <w:szCs w:val="21"/>
              </w:rPr>
              <w:t>月出具的废水、噪声、废气监测报告，见附件。</w:t>
            </w:r>
          </w:p>
          <w:p>
            <w:pPr>
              <w:snapToGrid w:val="0"/>
              <w:spacing w:line="280" w:lineRule="exact"/>
              <w:ind w:firstLine="420" w:firstLineChars="200"/>
              <w:jc w:val="left"/>
              <w:rPr>
                <w:rFonts w:ascii="宋体" w:hAnsi="宋体" w:cs="宋体"/>
                <w:szCs w:val="21"/>
              </w:rPr>
            </w:pPr>
            <w:r>
              <w:rPr>
                <w:rFonts w:hint="eastAsia" w:ascii="宋体" w:hAnsi="宋体" w:cs="宋体"/>
                <w:szCs w:val="21"/>
              </w:rPr>
              <w:t>公司经营能遵守相关的法律法规，没有违反环境、职业健康安全法律法规现象，近期没有发生环境与安全的事故和违法情况。</w:t>
            </w:r>
          </w:p>
        </w:tc>
        <w:tc>
          <w:tcPr>
            <w:tcW w:w="76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Cs w:val="21"/>
              </w:rPr>
            </w:pPr>
            <w:r>
              <w:rPr>
                <w:rFonts w:hint="eastAsia" w:ascii="宋体" w:hAnsi="宋体" w:cs="宋体"/>
                <w:szCs w:val="21"/>
              </w:rPr>
              <w:t>合规性评价</w:t>
            </w:r>
          </w:p>
        </w:tc>
        <w:tc>
          <w:tcPr>
            <w:tcW w:w="960" w:type="dxa"/>
          </w:tcPr>
          <w:p>
            <w:pPr>
              <w:spacing w:line="280" w:lineRule="exact"/>
              <w:rPr>
                <w:rFonts w:ascii="宋体" w:hAnsi="宋体" w:cs="宋体"/>
                <w:szCs w:val="21"/>
              </w:rPr>
            </w:pPr>
            <w:r>
              <w:rPr>
                <w:rFonts w:hint="eastAsia" w:ascii="宋体" w:hAnsi="宋体" w:cs="宋体"/>
                <w:szCs w:val="21"/>
              </w:rPr>
              <w:t>E9.1.2</w:t>
            </w:r>
          </w:p>
          <w:p>
            <w:pPr>
              <w:spacing w:line="280" w:lineRule="exact"/>
              <w:rPr>
                <w:rFonts w:ascii="宋体" w:hAnsi="宋体" w:cs="宋体"/>
                <w:szCs w:val="21"/>
              </w:rPr>
            </w:pPr>
            <w:r>
              <w:rPr>
                <w:rFonts w:hint="eastAsia" w:ascii="宋体" w:hAnsi="宋体" w:cs="宋体"/>
                <w:szCs w:val="21"/>
              </w:rPr>
              <w:t>S4.5.2</w:t>
            </w:r>
          </w:p>
        </w:tc>
        <w:tc>
          <w:tcPr>
            <w:tcW w:w="10827" w:type="dxa"/>
            <w:vAlign w:val="center"/>
          </w:tcPr>
          <w:p>
            <w:pPr>
              <w:snapToGrid w:val="0"/>
              <w:spacing w:line="280" w:lineRule="exact"/>
              <w:ind w:firstLine="420" w:firstLineChars="200"/>
              <w:jc w:val="left"/>
              <w:rPr>
                <w:rFonts w:ascii="宋体" w:hAnsi="宋体" w:cs="宋体"/>
                <w:szCs w:val="21"/>
              </w:rPr>
            </w:pPr>
            <w:r>
              <w:rPr>
                <w:rFonts w:hint="eastAsia" w:ascii="宋体" w:hAnsi="宋体" w:cs="宋体"/>
                <w:szCs w:val="21"/>
              </w:rPr>
              <w:t>公司法律法规和其他要求评价的主管部门、周期、检查等进行了规定。合规性评价由本部门负责进行，每年至少1次，今年于</w:t>
            </w:r>
            <w:r>
              <w:rPr>
                <w:rFonts w:hint="eastAsia" w:ascii="宋体" w:hAnsi="宋体" w:cs="宋体"/>
                <w:szCs w:val="21"/>
                <w:lang w:eastAsia="zh-CN"/>
              </w:rPr>
              <w:t>2021</w:t>
            </w:r>
            <w:r>
              <w:rPr>
                <w:rFonts w:hint="eastAsia" w:ascii="宋体" w:hAnsi="宋体" w:cs="宋体"/>
                <w:szCs w:val="21"/>
              </w:rPr>
              <w:t>.</w:t>
            </w:r>
            <w:r>
              <w:rPr>
                <w:rFonts w:ascii="宋体" w:hAnsi="宋体" w:cs="宋体"/>
                <w:szCs w:val="21"/>
              </w:rPr>
              <w:t>10</w:t>
            </w:r>
            <w:r>
              <w:rPr>
                <w:rFonts w:hint="eastAsia" w:ascii="宋体" w:hAnsi="宋体" w:cs="宋体"/>
                <w:szCs w:val="21"/>
              </w:rPr>
              <w:t>.</w:t>
            </w:r>
            <w:r>
              <w:rPr>
                <w:rFonts w:ascii="宋体" w:hAnsi="宋体" w:cs="宋体"/>
                <w:szCs w:val="21"/>
              </w:rPr>
              <w:t>12</w:t>
            </w:r>
            <w:r>
              <w:rPr>
                <w:rFonts w:hint="eastAsia" w:ascii="宋体" w:hAnsi="宋体" w:cs="宋体"/>
                <w:szCs w:val="21"/>
              </w:rPr>
              <w:t>由安全环保部部长组织相关人员对法律法规及其他文件版本的有效性、适用的内容、涉及公司管理体系的活动、遵守执行情况等都进行了综合评价，总经理杨高基审批，提供了《合规性评价报告》，对中华人民共和国环境保护法、中华人民共和国环境影响评价法、中华人民共和国水污染防治法、固体废弃物污染环境防治法、中华人民共和国节约能源法、中华人民共和国消防条例实施细则、污水综合排放标准、大气污染物综合排放标准、中华人民共和国劳动合同法、中华人民共和国突发事件应对法、突发公共卫生事件应急条例、传染病防治法，女职工劳动保护规定、劳动法、嘉峪关市消防条列等法律法规的适用条款和内容进行了评价，各法律法规均有效，并符合/满足要求。</w:t>
            </w:r>
          </w:p>
        </w:tc>
        <w:tc>
          <w:tcPr>
            <w:tcW w:w="762" w:type="dxa"/>
          </w:tcPr>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trPr>
        <w:tc>
          <w:tcPr>
            <w:tcW w:w="2160" w:type="dxa"/>
          </w:tcPr>
          <w:p>
            <w:pPr>
              <w:adjustRightInd w:val="0"/>
              <w:snapToGrid w:val="0"/>
              <w:spacing w:line="280" w:lineRule="exact"/>
              <w:rPr>
                <w:rFonts w:ascii="宋体" w:hAnsi="宋体"/>
                <w:spacing w:val="-12"/>
                <w:szCs w:val="21"/>
              </w:rPr>
            </w:pPr>
            <w:r>
              <w:rPr>
                <w:rFonts w:hint="eastAsia" w:ascii="宋体" w:hAnsi="宋体"/>
                <w:spacing w:val="-12"/>
                <w:szCs w:val="21"/>
              </w:rPr>
              <w:t>不合格和纠正措施</w:t>
            </w:r>
          </w:p>
          <w:p>
            <w:pPr>
              <w:spacing w:line="280" w:lineRule="exact"/>
              <w:rPr>
                <w:rFonts w:ascii="宋体" w:hAnsi="宋体" w:cs="宋体"/>
                <w:szCs w:val="21"/>
              </w:rPr>
            </w:pPr>
          </w:p>
        </w:tc>
        <w:tc>
          <w:tcPr>
            <w:tcW w:w="960" w:type="dxa"/>
          </w:tcPr>
          <w:p>
            <w:pPr>
              <w:spacing w:line="280" w:lineRule="exact"/>
              <w:rPr>
                <w:rFonts w:ascii="宋体" w:hAnsi="宋体" w:cs="宋体"/>
                <w:szCs w:val="21"/>
              </w:rPr>
            </w:pPr>
            <w:r>
              <w:rPr>
                <w:rFonts w:hint="eastAsia" w:ascii="宋体" w:hAnsi="宋体" w:cs="宋体"/>
                <w:szCs w:val="21"/>
              </w:rPr>
              <w:t>E</w:t>
            </w:r>
            <w:r>
              <w:rPr>
                <w:rFonts w:ascii="宋体" w:hAnsi="宋体" w:cs="宋体"/>
                <w:szCs w:val="21"/>
              </w:rPr>
              <w:t>O</w:t>
            </w:r>
            <w:r>
              <w:rPr>
                <w:rFonts w:hint="eastAsia" w:ascii="宋体" w:hAnsi="宋体" w:cs="宋体"/>
                <w:szCs w:val="21"/>
              </w:rPr>
              <w:t>10.2</w:t>
            </w:r>
          </w:p>
          <w:p>
            <w:pPr>
              <w:spacing w:line="280" w:lineRule="exact"/>
              <w:rPr>
                <w:rFonts w:ascii="宋体" w:hAnsi="宋体" w:cs="宋体"/>
                <w:szCs w:val="21"/>
              </w:rPr>
            </w:pPr>
          </w:p>
        </w:tc>
        <w:tc>
          <w:tcPr>
            <w:tcW w:w="10827" w:type="dxa"/>
            <w:vAlign w:val="center"/>
          </w:tcPr>
          <w:p>
            <w:pPr>
              <w:snapToGrid w:val="0"/>
              <w:spacing w:line="280" w:lineRule="exact"/>
              <w:ind w:firstLine="420" w:firstLineChars="200"/>
              <w:jc w:val="left"/>
              <w:rPr>
                <w:szCs w:val="21"/>
              </w:rPr>
            </w:pPr>
            <w:r>
              <w:rPr>
                <w:rFonts w:hint="eastAsia"/>
                <w:szCs w:val="21"/>
              </w:rPr>
              <w:t>管理手册中规定了采取纠正措施的时机，对不合格或潜在不合格的原因进行分析，采取相应的对策措施等，所制定的纠正措施、预防措施程序中规定的要求满足标准要求。负责人介绍公司在运行过程中对发现的不合格都会采取纠正、纠正措施以防止不合格或不符合再次发生，同时也会举一反三地看待其他部门或类似过程，采取预防措施以防止发生不合格或不符合。 公司内审时发现的不符合项进行了原因分析、纠正措施和验证，详见审核安全环保部9.2条款记录。对上年度不符合项采取的纠正措施，有效，未重复发生。</w:t>
            </w:r>
          </w:p>
          <w:p>
            <w:pPr>
              <w:snapToGrid w:val="0"/>
              <w:spacing w:line="280" w:lineRule="exact"/>
              <w:ind w:firstLine="420" w:firstLineChars="200"/>
              <w:jc w:val="left"/>
              <w:rPr>
                <w:rFonts w:ascii="宋体" w:hAnsi="宋体" w:cs="宋体"/>
                <w:szCs w:val="21"/>
              </w:rPr>
            </w:pPr>
            <w:r>
              <w:rPr>
                <w:rFonts w:hint="eastAsia"/>
                <w:szCs w:val="21"/>
              </w:rPr>
              <w:t>公司对纠正及预防措施的管理基本符合要求。</w:t>
            </w:r>
          </w:p>
        </w:tc>
        <w:tc>
          <w:tcPr>
            <w:tcW w:w="762" w:type="dxa"/>
          </w:tcPr>
          <w:p/>
          <w:p/>
          <w:p>
            <w:pPr>
              <w:rPr>
                <w:rFonts w:hint="default" w:eastAsia="宋体"/>
                <w:lang w:val="en-US" w:eastAsia="zh-CN"/>
              </w:rPr>
            </w:pPr>
            <w:r>
              <w:rPr>
                <w:rFonts w:hint="eastAsia"/>
                <w:lang w:val="en-US" w:eastAsia="zh-CN"/>
              </w:rPr>
              <w:t xml:space="preserve">  y</w:t>
            </w:r>
          </w:p>
        </w:tc>
      </w:tr>
    </w:tbl>
    <w:p/>
    <w:p/>
    <w:p/>
    <w:p>
      <w:pPr>
        <w:pStyle w:val="2"/>
      </w:pPr>
    </w:p>
    <w:p>
      <w:pPr>
        <w:pStyle w:val="2"/>
      </w:pP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9"/>
        <w:gridCol w:w="989"/>
        <w:gridCol w:w="10852"/>
        <w:gridCol w:w="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049" w:type="dxa"/>
            <w:vMerge w:val="restart"/>
            <w:vAlign w:val="center"/>
          </w:tcPr>
          <w:p>
            <w:pPr>
              <w:spacing w:before="120" w:line="360" w:lineRule="auto"/>
              <w:jc w:val="center"/>
              <w:rPr>
                <w:sz w:val="24"/>
                <w:szCs w:val="24"/>
              </w:rPr>
            </w:pPr>
            <w:r>
              <w:rPr>
                <w:rFonts w:hint="eastAsia"/>
                <w:sz w:val="24"/>
                <w:szCs w:val="24"/>
              </w:rPr>
              <w:t>过程与活动、</w:t>
            </w:r>
          </w:p>
          <w:p>
            <w:pPr>
              <w:spacing w:line="360" w:lineRule="auto"/>
              <w:jc w:val="center"/>
            </w:pPr>
            <w:r>
              <w:rPr>
                <w:rFonts w:hint="eastAsia"/>
                <w:sz w:val="24"/>
                <w:szCs w:val="24"/>
              </w:rPr>
              <w:t>抽样计划</w:t>
            </w:r>
          </w:p>
        </w:tc>
        <w:tc>
          <w:tcPr>
            <w:tcW w:w="989" w:type="dxa"/>
            <w:vMerge w:val="restart"/>
            <w:vAlign w:val="center"/>
          </w:tcPr>
          <w:p>
            <w:pPr>
              <w:spacing w:line="360" w:lineRule="auto"/>
              <w:rPr>
                <w:sz w:val="24"/>
                <w:szCs w:val="24"/>
              </w:rPr>
            </w:pPr>
            <w:r>
              <w:rPr>
                <w:rFonts w:hint="eastAsia"/>
                <w:sz w:val="24"/>
                <w:szCs w:val="24"/>
              </w:rPr>
              <w:t>涉及</w:t>
            </w:r>
          </w:p>
          <w:p>
            <w:pPr>
              <w:spacing w:line="360" w:lineRule="auto"/>
            </w:pPr>
            <w:r>
              <w:rPr>
                <w:rFonts w:hint="eastAsia"/>
                <w:sz w:val="24"/>
                <w:szCs w:val="24"/>
              </w:rPr>
              <w:t>条款</w:t>
            </w:r>
          </w:p>
        </w:tc>
        <w:tc>
          <w:tcPr>
            <w:tcW w:w="10852" w:type="dxa"/>
            <w:vAlign w:val="center"/>
          </w:tcPr>
          <w:p>
            <w:pPr>
              <w:spacing w:line="360" w:lineRule="auto"/>
              <w:rPr>
                <w:rFonts w:hint="default" w:eastAsia="宋体"/>
                <w:sz w:val="24"/>
                <w:szCs w:val="24"/>
                <w:lang w:val="en-US" w:eastAsia="zh-CN"/>
              </w:rPr>
            </w:pPr>
            <w:r>
              <w:rPr>
                <w:rFonts w:hint="eastAsia"/>
                <w:sz w:val="24"/>
                <w:szCs w:val="24"/>
              </w:rPr>
              <w:t>受审核部门：产品</w:t>
            </w:r>
            <w:r>
              <w:rPr>
                <w:rFonts w:hint="eastAsia"/>
                <w:sz w:val="24"/>
                <w:szCs w:val="24"/>
                <w:lang w:val="en-US" w:eastAsia="zh-CN"/>
              </w:rPr>
              <w:t xml:space="preserve">部            </w:t>
            </w:r>
            <w:r>
              <w:rPr>
                <w:sz w:val="24"/>
                <w:szCs w:val="24"/>
              </w:rPr>
              <w:t xml:space="preserve">     </w:t>
            </w:r>
            <w:r>
              <w:rPr>
                <w:rFonts w:hint="eastAsia"/>
                <w:sz w:val="24"/>
                <w:szCs w:val="24"/>
              </w:rPr>
              <w:t>主管领导：</w:t>
            </w:r>
            <w:r>
              <w:rPr>
                <w:rFonts w:hint="eastAsia"/>
                <w:sz w:val="24"/>
                <w:szCs w:val="24"/>
                <w:lang w:val="en-US" w:eastAsia="zh-CN"/>
              </w:rPr>
              <w:t xml:space="preserve">刘延军  </w:t>
            </w:r>
            <w:r>
              <w:rPr>
                <w:sz w:val="24"/>
                <w:szCs w:val="24"/>
              </w:rPr>
              <w:t xml:space="preserve">        </w:t>
            </w:r>
            <w:r>
              <w:rPr>
                <w:rFonts w:hint="eastAsia"/>
                <w:sz w:val="24"/>
                <w:szCs w:val="24"/>
              </w:rPr>
              <w:t>陪同人员：</w:t>
            </w:r>
            <w:r>
              <w:rPr>
                <w:rFonts w:hint="eastAsia"/>
                <w:sz w:val="24"/>
                <w:szCs w:val="24"/>
                <w:lang w:val="en-US" w:eastAsia="zh-CN"/>
              </w:rPr>
              <w:t>金刚</w:t>
            </w:r>
          </w:p>
        </w:tc>
        <w:tc>
          <w:tcPr>
            <w:tcW w:w="819" w:type="dxa"/>
            <w:vMerge w:val="restart"/>
            <w:vAlign w:val="center"/>
          </w:tcPr>
          <w:p>
            <w:pPr>
              <w:spacing w:line="360" w:lineRule="auto"/>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049" w:type="dxa"/>
            <w:vMerge w:val="continue"/>
            <w:vAlign w:val="center"/>
          </w:tcPr>
          <w:p>
            <w:pPr>
              <w:spacing w:line="360" w:lineRule="auto"/>
            </w:pPr>
          </w:p>
        </w:tc>
        <w:tc>
          <w:tcPr>
            <w:tcW w:w="989" w:type="dxa"/>
            <w:vMerge w:val="continue"/>
            <w:vAlign w:val="center"/>
          </w:tcPr>
          <w:p>
            <w:pPr>
              <w:spacing w:line="360" w:lineRule="auto"/>
            </w:pPr>
          </w:p>
        </w:tc>
        <w:tc>
          <w:tcPr>
            <w:tcW w:w="10852" w:type="dxa"/>
            <w:vAlign w:val="center"/>
          </w:tcPr>
          <w:p>
            <w:pPr>
              <w:spacing w:before="120" w:line="360" w:lineRule="auto"/>
              <w:rPr>
                <w:rFonts w:hint="eastAsia" w:eastAsia="宋体"/>
                <w:lang w:val="en-US" w:eastAsia="zh-CN"/>
              </w:rPr>
            </w:pPr>
            <w:r>
              <w:rPr>
                <w:rFonts w:hint="eastAsia"/>
                <w:sz w:val="24"/>
                <w:szCs w:val="24"/>
                <w:lang w:val="en-US" w:eastAsia="zh-CN"/>
              </w:rPr>
              <w:t>远程</w:t>
            </w:r>
            <w:r>
              <w:rPr>
                <w:rFonts w:hint="eastAsia"/>
                <w:sz w:val="24"/>
                <w:szCs w:val="24"/>
              </w:rPr>
              <w:t>审核员：</w:t>
            </w:r>
            <w:r>
              <w:rPr>
                <w:rFonts w:hint="eastAsia"/>
                <w:sz w:val="24"/>
                <w:szCs w:val="24"/>
                <w:lang w:eastAsia="zh-CN"/>
              </w:rPr>
              <w:t>周涛、</w:t>
            </w:r>
            <w:r>
              <w:rPr>
                <w:rFonts w:hint="eastAsia"/>
                <w:sz w:val="24"/>
                <w:szCs w:val="24"/>
                <w:lang w:val="de-DE" w:eastAsia="zh-CN"/>
              </w:rPr>
              <w:t>陈克利</w:t>
            </w:r>
            <w:r>
              <w:rPr>
                <w:sz w:val="24"/>
                <w:szCs w:val="24"/>
              </w:rPr>
              <w:t xml:space="preserve">       </w:t>
            </w:r>
            <w:r>
              <w:rPr>
                <w:rFonts w:hint="eastAsia"/>
                <w:sz w:val="24"/>
                <w:szCs w:val="24"/>
                <w:lang w:val="en-US" w:eastAsia="zh-CN"/>
              </w:rPr>
              <w:t xml:space="preserve">    </w:t>
            </w:r>
            <w:r>
              <w:rPr>
                <w:rFonts w:hint="eastAsia"/>
                <w:sz w:val="24"/>
                <w:szCs w:val="24"/>
              </w:rPr>
              <w:t>审核时间：2</w:t>
            </w:r>
            <w:r>
              <w:rPr>
                <w:sz w:val="24"/>
                <w:szCs w:val="24"/>
              </w:rPr>
              <w:t>0</w:t>
            </w:r>
            <w:r>
              <w:rPr>
                <w:rFonts w:hint="eastAsia"/>
                <w:sz w:val="24"/>
                <w:szCs w:val="24"/>
                <w:lang w:val="en-US" w:eastAsia="zh-CN"/>
              </w:rPr>
              <w:t>22</w:t>
            </w:r>
            <w:r>
              <w:rPr>
                <w:sz w:val="24"/>
                <w:szCs w:val="24"/>
              </w:rPr>
              <w:t>.1</w:t>
            </w:r>
            <w:r>
              <w:rPr>
                <w:rFonts w:hint="eastAsia"/>
                <w:sz w:val="24"/>
                <w:szCs w:val="24"/>
                <w:lang w:val="en-US" w:eastAsia="zh-CN"/>
              </w:rPr>
              <w:t>.9</w:t>
            </w:r>
          </w:p>
        </w:tc>
        <w:tc>
          <w:tcPr>
            <w:tcW w:w="819" w:type="dxa"/>
            <w:vMerge w:val="continue"/>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049" w:type="dxa"/>
            <w:vMerge w:val="continue"/>
            <w:vAlign w:val="center"/>
          </w:tcPr>
          <w:p>
            <w:pPr>
              <w:spacing w:line="360" w:lineRule="auto"/>
            </w:pPr>
          </w:p>
        </w:tc>
        <w:tc>
          <w:tcPr>
            <w:tcW w:w="989" w:type="dxa"/>
            <w:vMerge w:val="continue"/>
            <w:vAlign w:val="center"/>
          </w:tcPr>
          <w:p>
            <w:pPr>
              <w:spacing w:line="360" w:lineRule="auto"/>
            </w:pPr>
          </w:p>
        </w:tc>
        <w:tc>
          <w:tcPr>
            <w:tcW w:w="10852" w:type="dxa"/>
            <w:vAlign w:val="center"/>
          </w:tcPr>
          <w:p>
            <w:pPr>
              <w:spacing w:line="360" w:lineRule="auto"/>
              <w:rPr>
                <w:sz w:val="24"/>
                <w:szCs w:val="24"/>
              </w:rPr>
            </w:pPr>
            <w:r>
              <w:rPr>
                <w:rFonts w:hint="eastAsia"/>
                <w:sz w:val="24"/>
                <w:szCs w:val="24"/>
              </w:rPr>
              <w:t>审核条款：</w:t>
            </w:r>
            <w:r>
              <w:rPr>
                <w:sz w:val="24"/>
                <w:szCs w:val="24"/>
              </w:rPr>
              <w:t>EO:5.3/6.1.2/6.2/8.1/8.2/9.1.1/10.2</w:t>
            </w:r>
          </w:p>
        </w:tc>
        <w:tc>
          <w:tcPr>
            <w:tcW w:w="819" w:type="dxa"/>
            <w:vMerge w:val="continue"/>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049" w:type="dxa"/>
          </w:tcPr>
          <w:p>
            <w:pPr>
              <w:spacing w:line="360" w:lineRule="auto"/>
              <w:rPr>
                <w:rFonts w:ascii="宋体" w:hAnsi="宋体" w:cs="宋体"/>
                <w:color w:val="000000"/>
                <w:kern w:val="0"/>
                <w:szCs w:val="21"/>
              </w:rPr>
            </w:pPr>
            <w:r>
              <w:rPr>
                <w:rFonts w:hint="eastAsia" w:ascii="宋体" w:hAnsi="宋体" w:cs="宋体"/>
                <w:color w:val="000000"/>
                <w:kern w:val="0"/>
                <w:szCs w:val="21"/>
              </w:rPr>
              <w:t>组织的岗位职责和权限</w:t>
            </w:r>
          </w:p>
          <w:p>
            <w:pPr>
              <w:spacing w:line="360" w:lineRule="auto"/>
              <w:rPr>
                <w:b/>
                <w:szCs w:val="21"/>
              </w:rPr>
            </w:pPr>
          </w:p>
        </w:tc>
        <w:tc>
          <w:tcPr>
            <w:tcW w:w="989" w:type="dxa"/>
          </w:tcPr>
          <w:p>
            <w:pPr>
              <w:spacing w:line="360" w:lineRule="auto"/>
              <w:rPr>
                <w:rFonts w:ascii="宋体" w:hAnsi="宋体" w:cs="宋体"/>
                <w:color w:val="000000"/>
                <w:kern w:val="0"/>
                <w:szCs w:val="21"/>
              </w:rPr>
            </w:pPr>
            <w:r>
              <w:rPr>
                <w:rFonts w:hint="eastAsia" w:ascii="宋体" w:hAnsi="宋体" w:cs="宋体"/>
                <w:color w:val="000000"/>
                <w:kern w:val="0"/>
                <w:szCs w:val="21"/>
              </w:rPr>
              <w:t>E</w:t>
            </w:r>
            <w:r>
              <w:rPr>
                <w:rFonts w:ascii="宋体" w:hAnsi="宋体" w:cs="宋体"/>
                <w:color w:val="000000"/>
                <w:kern w:val="0"/>
                <w:szCs w:val="21"/>
              </w:rPr>
              <w:t>O</w:t>
            </w:r>
            <w:r>
              <w:rPr>
                <w:rFonts w:hint="eastAsia" w:ascii="宋体" w:hAnsi="宋体" w:cs="宋体"/>
                <w:color w:val="000000"/>
                <w:kern w:val="0"/>
                <w:szCs w:val="21"/>
              </w:rPr>
              <w:t>5.3</w:t>
            </w:r>
          </w:p>
          <w:p>
            <w:pPr>
              <w:spacing w:line="360" w:lineRule="auto"/>
              <w:rPr>
                <w:b/>
                <w:szCs w:val="21"/>
              </w:rPr>
            </w:pPr>
          </w:p>
        </w:tc>
        <w:tc>
          <w:tcPr>
            <w:tcW w:w="10852" w:type="dxa"/>
            <w:vAlign w:val="center"/>
          </w:tcPr>
          <w:p>
            <w:pPr>
              <w:spacing w:line="360" w:lineRule="auto"/>
              <w:ind w:leftChars="200"/>
              <w:jc w:val="left"/>
            </w:pPr>
            <w:r>
              <w:rPr>
                <w:rFonts w:hint="eastAsia"/>
              </w:rPr>
              <w:t>本部门主要负责公司生产过程的控制；基础设施的管理、设备的维护保养工作；工作环境的管理；产品实现的策划；产品生产的等相应环境和职业健康安全的运行控制。</w:t>
            </w:r>
          </w:p>
          <w:p>
            <w:pPr>
              <w:spacing w:line="360" w:lineRule="auto"/>
              <w:ind w:leftChars="200"/>
              <w:jc w:val="left"/>
              <w:rPr>
                <w:rFonts w:hint="default"/>
                <w:lang w:val="en-US"/>
              </w:rPr>
            </w:pPr>
            <w:r>
              <w:rPr>
                <w:rFonts w:hint="eastAsia"/>
              </w:rPr>
              <w:t>与部门负责人沟通，了解本部门的职责权限，暂无变化。</w:t>
            </w:r>
          </w:p>
        </w:tc>
        <w:tc>
          <w:tcPr>
            <w:tcW w:w="819" w:type="dxa"/>
          </w:tcPr>
          <w:p>
            <w:pPr>
              <w:spacing w:line="360" w:lineRule="auto"/>
              <w:rPr>
                <w:rFonts w:hint="eastAsia"/>
                <w:lang w:val="en-US" w:eastAsia="zh-CN"/>
              </w:rPr>
            </w:pPr>
          </w:p>
          <w:p>
            <w:pPr>
              <w:pStyle w:val="10"/>
              <w:ind w:left="0" w:leftChars="0" w:firstLine="210" w:firstLineChars="100"/>
              <w:rPr>
                <w:rFonts w:hint="default" w:eastAsia="宋体"/>
                <w:lang w:val="en-US" w:eastAsia="zh-CN"/>
              </w:rPr>
            </w:pPr>
            <w:r>
              <w:rPr>
                <w:rFonts w:hint="eastAsia" w:eastAsia="宋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049" w:type="dxa"/>
          </w:tcPr>
          <w:p>
            <w:pPr>
              <w:spacing w:line="360" w:lineRule="auto"/>
              <w:rPr>
                <w:b/>
                <w:szCs w:val="21"/>
              </w:rPr>
            </w:pPr>
            <w:r>
              <w:rPr>
                <w:rFonts w:hint="eastAsia" w:ascii="宋体" w:hAnsi="宋体" w:cs="宋体"/>
                <w:color w:val="000000"/>
                <w:kern w:val="0"/>
                <w:szCs w:val="21"/>
              </w:rPr>
              <w:t>目标及其实现的策划总要求</w:t>
            </w:r>
          </w:p>
        </w:tc>
        <w:tc>
          <w:tcPr>
            <w:tcW w:w="989" w:type="dxa"/>
          </w:tcPr>
          <w:p>
            <w:pPr>
              <w:spacing w:line="360" w:lineRule="auto"/>
              <w:rPr>
                <w:rFonts w:ascii="宋体" w:hAnsi="宋体" w:cs="宋体"/>
                <w:color w:val="000000"/>
                <w:kern w:val="0"/>
                <w:szCs w:val="21"/>
              </w:rPr>
            </w:pPr>
            <w:r>
              <w:rPr>
                <w:rFonts w:hint="eastAsia" w:ascii="宋体" w:hAnsi="宋体" w:cs="宋体"/>
                <w:color w:val="000000"/>
                <w:kern w:val="0"/>
                <w:szCs w:val="21"/>
              </w:rPr>
              <w:t>E</w:t>
            </w:r>
            <w:r>
              <w:rPr>
                <w:rFonts w:ascii="宋体" w:hAnsi="宋体" w:cs="宋体"/>
                <w:color w:val="000000"/>
                <w:kern w:val="0"/>
                <w:szCs w:val="21"/>
              </w:rPr>
              <w:t>O</w:t>
            </w:r>
            <w:r>
              <w:rPr>
                <w:rFonts w:hint="eastAsia" w:ascii="宋体" w:hAnsi="宋体" w:cs="宋体"/>
                <w:color w:val="000000"/>
                <w:kern w:val="0"/>
                <w:szCs w:val="21"/>
              </w:rPr>
              <w:t>6.2</w:t>
            </w:r>
          </w:p>
          <w:p>
            <w:pPr>
              <w:spacing w:line="360" w:lineRule="auto"/>
              <w:rPr>
                <w:b/>
                <w:szCs w:val="21"/>
              </w:rPr>
            </w:pPr>
          </w:p>
        </w:tc>
        <w:tc>
          <w:tcPr>
            <w:tcW w:w="10852" w:type="dxa"/>
            <w:vAlign w:val="center"/>
          </w:tcPr>
          <w:p>
            <w:pPr>
              <w:spacing w:line="360" w:lineRule="auto"/>
              <w:ind w:firstLine="420" w:firstLineChars="200"/>
            </w:pPr>
            <w:r>
              <w:rPr>
                <w:rFonts w:hint="eastAsia"/>
              </w:rPr>
              <w:t>提供《目标分解表》，其中涉及本部门的目标有:</w:t>
            </w:r>
          </w:p>
          <w:p>
            <w:pPr>
              <w:spacing w:line="360" w:lineRule="auto"/>
              <w:ind w:firstLine="420" w:firstLineChars="200"/>
            </w:pPr>
            <w:r>
              <w:rPr>
                <w:rFonts w:hint="eastAsia"/>
              </w:rPr>
              <w:t>1、固废、噪声、废气达标排放</w:t>
            </w:r>
          </w:p>
          <w:p>
            <w:pPr>
              <w:spacing w:line="360" w:lineRule="auto"/>
              <w:ind w:firstLine="420" w:firstLineChars="200"/>
            </w:pPr>
            <w:r>
              <w:rPr>
                <w:rFonts w:hint="eastAsia"/>
              </w:rPr>
              <w:t>2、全年火灾事故发生率为“0”</w:t>
            </w:r>
          </w:p>
          <w:p>
            <w:pPr>
              <w:spacing w:line="360" w:lineRule="auto"/>
              <w:ind w:firstLine="420" w:firstLineChars="200"/>
            </w:pPr>
            <w:r>
              <w:rPr>
                <w:rFonts w:hint="eastAsia"/>
              </w:rPr>
              <w:t>3、全年无较大以上工伤事故</w:t>
            </w:r>
          </w:p>
          <w:p>
            <w:pPr>
              <w:spacing w:line="360" w:lineRule="auto"/>
              <w:ind w:firstLine="420" w:firstLineChars="200"/>
            </w:pPr>
            <w:r>
              <w:rPr>
                <w:rFonts w:hint="eastAsia"/>
              </w:rPr>
              <w:t>部门分解目标与公司方针一致，可测量，并传达到部门相关人员，必要时适时更新，目前无变化。</w:t>
            </w:r>
          </w:p>
          <w:p>
            <w:pPr>
              <w:spacing w:line="360" w:lineRule="auto"/>
              <w:ind w:firstLine="420" w:firstLineChars="200"/>
            </w:pPr>
            <w:r>
              <w:rPr>
                <w:rFonts w:hint="eastAsia"/>
              </w:rPr>
              <w:t>提供《</w:t>
            </w:r>
            <w:r>
              <w:rPr>
                <w:rFonts w:hint="eastAsia"/>
                <w:lang w:val="en-US" w:eastAsia="zh-CN"/>
              </w:rPr>
              <w:t>2021年</w:t>
            </w:r>
            <w:r>
              <w:rPr>
                <w:rFonts w:hint="eastAsia"/>
              </w:rPr>
              <w:t>目标完成情况统计表》，抽考核20</w:t>
            </w:r>
            <w:r>
              <w:rPr>
                <w:rFonts w:hint="eastAsia"/>
                <w:lang w:val="en-US" w:eastAsia="zh-CN"/>
              </w:rPr>
              <w:t>21</w:t>
            </w:r>
            <w:r>
              <w:rPr>
                <w:rFonts w:hint="eastAsia"/>
              </w:rPr>
              <w:t>.1</w:t>
            </w:r>
            <w:r>
              <w:rPr>
                <w:rFonts w:hint="eastAsia"/>
                <w:lang w:val="en-US" w:eastAsia="zh-CN"/>
              </w:rPr>
              <w:t>2</w:t>
            </w:r>
            <w:r>
              <w:rPr>
                <w:rFonts w:hint="eastAsia"/>
              </w:rPr>
              <w:t>.</w:t>
            </w:r>
            <w:r>
              <w:t>31</w:t>
            </w:r>
            <w:r>
              <w:rPr>
                <w:rFonts w:hint="eastAsia"/>
              </w:rPr>
              <w:t>，考核统计:安环部。完成情况：以上各产品标均已达成。</w:t>
            </w:r>
          </w:p>
          <w:p>
            <w:pPr>
              <w:spacing w:line="360" w:lineRule="auto"/>
              <w:ind w:firstLine="420" w:firstLineChars="200"/>
            </w:pPr>
            <w:r>
              <w:rPr>
                <w:rFonts w:hint="eastAsia"/>
              </w:rPr>
              <w:t>针对以上环境、职业健康安全目标，公司制定了相应的《管理方案》，内容涉及方法措施、执行部门、预算资金、启动/完成时间、完成情况等。如工作中的废弃物严格按废弃物控制规范进行处理。配备有效的灭火器62个等消防设施；粉尘加装回收再利用；安全操作隐患检查每月至少1次、现场每天检查操作规范性，防止影响环境和造成职业健康安全隐患的操作,喷涂工序安装采取回收装置回收后再利用及施工工地采取加强安全检查等……</w:t>
            </w:r>
          </w:p>
          <w:p>
            <w:pPr>
              <w:spacing w:line="360" w:lineRule="auto"/>
              <w:ind w:firstLine="420" w:firstLineChars="200"/>
            </w:pPr>
            <w:r>
              <w:rPr>
                <w:rFonts w:hint="eastAsia"/>
              </w:rPr>
              <w:t>时间表：自管理体系运行以来持续进行，抽查20</w:t>
            </w:r>
            <w:r>
              <w:rPr>
                <w:rFonts w:hint="eastAsia"/>
                <w:lang w:val="en-US" w:eastAsia="zh-CN"/>
              </w:rPr>
              <w:t>21</w:t>
            </w:r>
            <w:r>
              <w:rPr>
                <w:rFonts w:hint="eastAsia"/>
              </w:rPr>
              <w:t>年</w:t>
            </w:r>
            <w:r>
              <w:rPr>
                <w:rFonts w:hint="eastAsia"/>
                <w:lang w:val="en-US" w:eastAsia="zh-CN"/>
              </w:rPr>
              <w:t>6、8、</w:t>
            </w:r>
            <w:r>
              <w:t>10</w:t>
            </w:r>
            <w:r>
              <w:rPr>
                <w:rFonts w:hint="eastAsia"/>
              </w:rPr>
              <w:t>月检查记录，检查人：耿建军等，已按管理方案要求实施。</w:t>
            </w:r>
          </w:p>
        </w:tc>
        <w:tc>
          <w:tcPr>
            <w:tcW w:w="819" w:type="dxa"/>
            <w:vAlign w:val="top"/>
          </w:tcPr>
          <w:p>
            <w:pPr>
              <w:spacing w:line="360" w:lineRule="auto"/>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ind w:left="0" w:leftChars="0" w:firstLine="210" w:firstLineChars="100"/>
            </w:pPr>
            <w:r>
              <w:rPr>
                <w:rFonts w:hint="eastAsia" w:eastAsia="宋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49" w:type="dxa"/>
          </w:tcPr>
          <w:p>
            <w:pPr>
              <w:spacing w:line="360" w:lineRule="auto"/>
              <w:rPr>
                <w:bCs/>
                <w:szCs w:val="21"/>
              </w:rPr>
            </w:pPr>
            <w:r>
              <w:rPr>
                <w:rFonts w:hint="eastAsia"/>
                <w:bCs/>
                <w:szCs w:val="21"/>
              </w:rPr>
              <w:t>环境因素</w:t>
            </w:r>
          </w:p>
          <w:p>
            <w:pPr>
              <w:spacing w:line="360" w:lineRule="auto"/>
              <w:rPr>
                <w:b/>
                <w:szCs w:val="21"/>
              </w:rPr>
            </w:pPr>
            <w:r>
              <w:rPr>
                <w:rFonts w:hint="eastAsia"/>
                <w:bCs/>
                <w:szCs w:val="21"/>
              </w:rPr>
              <w:t>危险源</w:t>
            </w:r>
          </w:p>
        </w:tc>
        <w:tc>
          <w:tcPr>
            <w:tcW w:w="989" w:type="dxa"/>
          </w:tcPr>
          <w:p>
            <w:pPr>
              <w:spacing w:line="360" w:lineRule="auto"/>
              <w:rPr>
                <w:bCs/>
                <w:szCs w:val="21"/>
              </w:rPr>
            </w:pPr>
            <w:r>
              <w:rPr>
                <w:rFonts w:hint="eastAsia"/>
                <w:bCs/>
                <w:szCs w:val="21"/>
              </w:rPr>
              <w:t>E</w:t>
            </w:r>
            <w:r>
              <w:rPr>
                <w:bCs/>
                <w:szCs w:val="21"/>
              </w:rPr>
              <w:t>O</w:t>
            </w:r>
            <w:r>
              <w:rPr>
                <w:rFonts w:hint="eastAsia"/>
                <w:bCs/>
                <w:szCs w:val="21"/>
              </w:rPr>
              <w:t>6.1.2</w:t>
            </w:r>
          </w:p>
          <w:p>
            <w:pPr>
              <w:spacing w:line="360" w:lineRule="auto"/>
              <w:rPr>
                <w:b/>
                <w:szCs w:val="21"/>
              </w:rPr>
            </w:pPr>
          </w:p>
        </w:tc>
        <w:tc>
          <w:tcPr>
            <w:tcW w:w="10852" w:type="dxa"/>
            <w:vAlign w:val="center"/>
          </w:tcPr>
          <w:p>
            <w:pPr>
              <w:spacing w:line="360" w:lineRule="auto"/>
              <w:ind w:firstLine="420" w:firstLineChars="200"/>
            </w:pPr>
            <w:r>
              <w:rPr>
                <w:rFonts w:hint="eastAsia"/>
              </w:rPr>
              <w:t>1）提供了【环境因素识别评价管理程序】用以指导进行环境因素的识别、登记评价，以确定重要环境因素，以及对环境因素的定期更新，环境因素的识别和确定考虑生命周期观点。</w:t>
            </w:r>
          </w:p>
          <w:p>
            <w:pPr>
              <w:spacing w:line="360" w:lineRule="auto"/>
              <w:ind w:firstLine="420" w:firstLineChars="200"/>
            </w:pPr>
            <w:r>
              <w:rPr>
                <w:rFonts w:hint="eastAsia"/>
              </w:rPr>
              <w:t>提供了</w:t>
            </w:r>
            <w:r>
              <w:rPr>
                <w:rFonts w:hint="eastAsia"/>
                <w:lang w:eastAsia="zh-CN"/>
              </w:rPr>
              <w:t>2021</w:t>
            </w:r>
            <w:r>
              <w:rPr>
                <w:rFonts w:hint="eastAsia"/>
              </w:rPr>
              <w:t>年“环境因素调查表”，识别的环境因素标明时态、状态和对环境的影响；经查阅识别出对在办公活动中产生的纸张等消耗、固废排放、生活废水排放等环境因素；生产过程中产生噪声、固废、废气、资源消耗、潜在火灾等环境因素及考虑到环境管理体系发生变更时可能产生的环境因素。</w:t>
            </w:r>
          </w:p>
          <w:p>
            <w:pPr>
              <w:spacing w:line="360" w:lineRule="auto"/>
              <w:ind w:firstLine="420" w:firstLineChars="200"/>
              <w:rPr>
                <w:rFonts w:hint="default"/>
                <w:lang w:val="en-US" w:eastAsia="zh-CN"/>
              </w:rPr>
            </w:pPr>
            <w:r>
              <w:rPr>
                <w:rFonts w:hint="eastAsia"/>
              </w:rPr>
              <w:t>编制：</w:t>
            </w:r>
            <w:r>
              <w:rPr>
                <w:rFonts w:hint="eastAsia"/>
                <w:lang w:val="en-US" w:eastAsia="zh-CN"/>
              </w:rPr>
              <w:t>耿建军    审核：</w:t>
            </w:r>
            <w:r>
              <w:rPr>
                <w:rFonts w:hint="eastAsia"/>
              </w:rPr>
              <w:t>李</w:t>
            </w:r>
            <w:r>
              <w:rPr>
                <w:rFonts w:hint="eastAsia"/>
                <w:lang w:val="en-US" w:eastAsia="zh-CN"/>
              </w:rPr>
              <w:t>峰</w:t>
            </w:r>
            <w:r>
              <w:rPr>
                <w:rFonts w:hint="eastAsia"/>
              </w:rPr>
              <w:t xml:space="preserve">    批准：杨高基       日期：</w:t>
            </w:r>
            <w:r>
              <w:rPr>
                <w:rFonts w:hint="eastAsia"/>
                <w:lang w:eastAsia="zh-CN"/>
              </w:rPr>
              <w:t>2021</w:t>
            </w:r>
            <w:r>
              <w:rPr>
                <w:rFonts w:hint="eastAsia"/>
                <w:lang w:val="en-US" w:eastAsia="zh-CN"/>
              </w:rPr>
              <w:t>.4.20</w:t>
            </w:r>
          </w:p>
          <w:p>
            <w:pPr>
              <w:spacing w:line="360" w:lineRule="auto"/>
              <w:ind w:firstLine="420" w:firstLineChars="200"/>
            </w:pPr>
            <w:r>
              <w:rPr>
                <w:rFonts w:hint="eastAsia"/>
              </w:rPr>
              <w:t>重要环境因素采用经验/直接判断法，由各部门有管理经验的人员共同讨论、采用直接判断的方法确定重要环境因素，提供了“重要环境因素清单”：本公司的重要环境因素为：火灾、固废、废气，评价基本合理。本部门的重要环境因素：火灾，办公固废；</w:t>
            </w:r>
          </w:p>
          <w:p>
            <w:pPr>
              <w:spacing w:line="360" w:lineRule="auto"/>
              <w:ind w:firstLine="420" w:firstLineChars="200"/>
            </w:pPr>
            <w:r>
              <w:rPr>
                <w:rFonts w:hint="eastAsia"/>
              </w:rPr>
              <w:t>提供了针对重要环境因素，编的环境目标、指标及管理方案，内容包括：目标、指标、管理措施、完成时间、资金投入等。</w:t>
            </w:r>
          </w:p>
          <w:p>
            <w:pPr>
              <w:spacing w:line="360" w:lineRule="auto"/>
              <w:ind w:firstLine="420" w:firstLineChars="200"/>
              <w:rPr>
                <w:rFonts w:hint="default"/>
                <w:lang w:val="en-US" w:eastAsia="zh-CN"/>
              </w:rPr>
            </w:pPr>
            <w:r>
              <w:rPr>
                <w:rFonts w:hint="eastAsia"/>
              </w:rPr>
              <w:t>编制：</w:t>
            </w:r>
            <w:r>
              <w:rPr>
                <w:rFonts w:hint="eastAsia"/>
                <w:lang w:val="en-US" w:eastAsia="zh-CN"/>
              </w:rPr>
              <w:t>耿建军    审核：</w:t>
            </w:r>
            <w:r>
              <w:rPr>
                <w:rFonts w:hint="eastAsia"/>
              </w:rPr>
              <w:t>李</w:t>
            </w:r>
            <w:r>
              <w:rPr>
                <w:rFonts w:hint="eastAsia"/>
                <w:lang w:val="en-US" w:eastAsia="zh-CN"/>
              </w:rPr>
              <w:t>峰</w:t>
            </w:r>
            <w:r>
              <w:rPr>
                <w:rFonts w:hint="eastAsia"/>
              </w:rPr>
              <w:t xml:space="preserve">    批准：杨高基      日期：</w:t>
            </w:r>
            <w:r>
              <w:rPr>
                <w:rFonts w:hint="eastAsia"/>
                <w:lang w:eastAsia="zh-CN"/>
              </w:rPr>
              <w:t>2021</w:t>
            </w:r>
            <w:r>
              <w:rPr>
                <w:rFonts w:hint="eastAsia"/>
                <w:lang w:val="en-US" w:eastAsia="zh-CN"/>
              </w:rPr>
              <w:t>.4.20</w:t>
            </w:r>
          </w:p>
          <w:p>
            <w:pPr>
              <w:spacing w:line="360" w:lineRule="auto"/>
              <w:ind w:firstLine="420" w:firstLineChars="200"/>
            </w:pPr>
            <w:r>
              <w:rPr>
                <w:rFonts w:hint="eastAsia"/>
              </w:rPr>
              <w:t>2）提供了公司制定【危险源辨识和风险评价控制程序】确保公司在所有管理活动或服务过程中能最大限度、充分地进行危险源辨识与风险性评价，确定不可接受风险并及时更新，实现对危险源与不可接受风险的有效控制。</w:t>
            </w:r>
          </w:p>
          <w:p>
            <w:pPr>
              <w:spacing w:line="360" w:lineRule="auto"/>
              <w:ind w:firstLine="420" w:firstLineChars="200"/>
              <w:rPr>
                <w:rFonts w:hint="eastAsia"/>
              </w:rPr>
            </w:pPr>
            <w:r>
              <w:rPr>
                <w:rFonts w:hint="eastAsia"/>
              </w:rPr>
              <w:t>提供了</w:t>
            </w:r>
            <w:r>
              <w:rPr>
                <w:rFonts w:hint="eastAsia"/>
                <w:lang w:eastAsia="zh-CN"/>
              </w:rPr>
              <w:t>2021</w:t>
            </w:r>
            <w:r>
              <w:rPr>
                <w:rFonts w:hint="eastAsia"/>
              </w:rPr>
              <w:t>年“危险源辨识和风险评价表”，对活动场所产生的危险源辨识并进行风险评价，以确定控制措施，经查阅已辨识出线路老化、短路隐患，电线漏电、设备或金属材料伤人、等情况产生的火灾、触电、意外伤害等危险因素。编制：编制：</w:t>
            </w:r>
            <w:r>
              <w:rPr>
                <w:rFonts w:hint="eastAsia"/>
                <w:lang w:val="en-US" w:eastAsia="zh-CN"/>
              </w:rPr>
              <w:t>耿建军    审核：</w:t>
            </w:r>
            <w:r>
              <w:rPr>
                <w:rFonts w:hint="eastAsia"/>
              </w:rPr>
              <w:t>李</w:t>
            </w:r>
            <w:r>
              <w:rPr>
                <w:rFonts w:hint="eastAsia"/>
                <w:lang w:val="en-US" w:eastAsia="zh-CN"/>
              </w:rPr>
              <w:t>峰</w:t>
            </w:r>
            <w:r>
              <w:rPr>
                <w:rFonts w:hint="eastAsia"/>
              </w:rPr>
              <w:t xml:space="preserve">    批准：杨高基    </w:t>
            </w:r>
          </w:p>
          <w:p>
            <w:pPr>
              <w:spacing w:line="360" w:lineRule="auto"/>
              <w:ind w:firstLine="420" w:firstLineChars="200"/>
            </w:pPr>
            <w:r>
              <w:rPr>
                <w:rFonts w:hint="eastAsia"/>
              </w:rPr>
              <w:t>由各部门有管理经验的人员共同讨论、采用直接判断的方法确定不可接受风险。提供了“不可接受风险清单”公司不可接收风险：火灾、触电等，评价基本合理。涉及本部门的不可接受风险有：火灾，触电；</w:t>
            </w:r>
          </w:p>
          <w:p>
            <w:pPr>
              <w:spacing w:line="360" w:lineRule="auto"/>
              <w:ind w:firstLine="420" w:firstLineChars="200"/>
              <w:rPr>
                <w:rFonts w:hint="eastAsia"/>
                <w:lang w:val="en-US" w:eastAsia="zh-CN"/>
              </w:rPr>
            </w:pPr>
            <w:r>
              <w:rPr>
                <w:rFonts w:hint="eastAsia"/>
              </w:rPr>
              <w:t>公司针对不可接受风险编制了职业健康安全目标、指标及管理方案，内容包括：目标、指标、管理措施、完成时间、资金投入等；编制：</w:t>
            </w:r>
            <w:r>
              <w:rPr>
                <w:rFonts w:hint="eastAsia"/>
                <w:lang w:val="en-US" w:eastAsia="zh-CN"/>
              </w:rPr>
              <w:t>耿建军    审核：</w:t>
            </w:r>
            <w:r>
              <w:rPr>
                <w:rFonts w:hint="eastAsia"/>
              </w:rPr>
              <w:t>李</w:t>
            </w:r>
            <w:r>
              <w:rPr>
                <w:rFonts w:hint="eastAsia"/>
                <w:lang w:val="en-US" w:eastAsia="zh-CN"/>
              </w:rPr>
              <w:t>峰</w:t>
            </w:r>
            <w:r>
              <w:rPr>
                <w:rFonts w:hint="eastAsia"/>
              </w:rPr>
              <w:t xml:space="preserve">    批准：杨高基     日期：</w:t>
            </w:r>
            <w:r>
              <w:rPr>
                <w:rFonts w:hint="eastAsia"/>
                <w:lang w:eastAsia="zh-CN"/>
              </w:rPr>
              <w:t>2021</w:t>
            </w:r>
            <w:r>
              <w:rPr>
                <w:rFonts w:hint="eastAsia"/>
                <w:lang w:val="en-US" w:eastAsia="zh-CN"/>
              </w:rPr>
              <w:t>.4.20</w:t>
            </w:r>
          </w:p>
          <w:p>
            <w:pPr>
              <w:spacing w:line="360" w:lineRule="auto"/>
              <w:ind w:firstLine="420" w:firstLineChars="200"/>
            </w:pPr>
            <w:r>
              <w:rPr>
                <w:rFonts w:hint="eastAsia"/>
              </w:rPr>
              <w:t>以上这些基本无变化。</w:t>
            </w:r>
          </w:p>
        </w:tc>
        <w:tc>
          <w:tcPr>
            <w:tcW w:w="819" w:type="dxa"/>
            <w:vAlign w:val="top"/>
          </w:tcPr>
          <w:p>
            <w:pPr>
              <w:spacing w:line="360" w:lineRule="auto"/>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ind w:left="0" w:leftChars="0" w:firstLine="210" w:firstLineChars="100"/>
            </w:pPr>
            <w:r>
              <w:rPr>
                <w:rFonts w:hint="eastAsia" w:eastAsia="宋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049" w:type="dxa"/>
          </w:tcPr>
          <w:p>
            <w:pPr>
              <w:spacing w:line="360" w:lineRule="auto"/>
              <w:rPr>
                <w:b/>
                <w:szCs w:val="21"/>
              </w:rPr>
            </w:pPr>
            <w:r>
              <w:rPr>
                <w:rFonts w:hint="eastAsia"/>
                <w:bCs/>
                <w:szCs w:val="21"/>
              </w:rPr>
              <w:t>运行控制</w:t>
            </w:r>
          </w:p>
        </w:tc>
        <w:tc>
          <w:tcPr>
            <w:tcW w:w="989" w:type="dxa"/>
          </w:tcPr>
          <w:p>
            <w:pPr>
              <w:spacing w:line="360" w:lineRule="auto"/>
              <w:rPr>
                <w:bCs/>
                <w:szCs w:val="21"/>
              </w:rPr>
            </w:pPr>
            <w:r>
              <w:rPr>
                <w:bCs/>
                <w:szCs w:val="21"/>
              </w:rPr>
              <w:t>EO8</w:t>
            </w:r>
            <w:r>
              <w:rPr>
                <w:rFonts w:hint="eastAsia"/>
                <w:bCs/>
                <w:szCs w:val="21"/>
              </w:rPr>
              <w:t>.1</w:t>
            </w:r>
          </w:p>
          <w:p>
            <w:pPr>
              <w:spacing w:line="360" w:lineRule="auto"/>
              <w:rPr>
                <w:b/>
                <w:szCs w:val="21"/>
              </w:rPr>
            </w:pPr>
          </w:p>
        </w:tc>
        <w:tc>
          <w:tcPr>
            <w:tcW w:w="10852" w:type="dxa"/>
          </w:tcPr>
          <w:p>
            <w:pPr>
              <w:spacing w:line="360" w:lineRule="auto"/>
              <w:ind w:firstLine="421"/>
            </w:pPr>
            <w:r>
              <w:rPr>
                <w:rFonts w:hint="eastAsia"/>
              </w:rPr>
              <w:t>公司运行控制分高、低压开关设备的设计、生产；资质范围内的电力工程、机电工程施工总承包两部分。</w:t>
            </w:r>
          </w:p>
          <w:p>
            <w:pPr>
              <w:spacing w:line="360" w:lineRule="auto"/>
              <w:ind w:firstLine="421"/>
            </w:pPr>
            <w:r>
              <w:rPr>
                <w:rFonts w:hint="eastAsia"/>
              </w:rPr>
              <w:t>一、高、低压开关设备的设计、生产部分：</w:t>
            </w:r>
          </w:p>
          <w:p>
            <w:pPr>
              <w:spacing w:line="360" w:lineRule="auto"/>
              <w:ind w:firstLine="421"/>
            </w:pPr>
            <w:r>
              <w:rPr>
                <w:rFonts w:hint="eastAsia"/>
              </w:rPr>
              <w:t>生产车间面积约2</w:t>
            </w:r>
            <w:r>
              <w:t>2229</w:t>
            </w:r>
            <w:r>
              <w:rPr>
                <w:rFonts w:hint="eastAsia"/>
              </w:rPr>
              <w:t>平米，主要生产设备：自控激光切割机、自控冲床、自控折弯机、自控喷涂机等，环保设施;空气净化器，自控激光切割机、自控喷涂机等自带除尘设备。设备适宜，正常维护，新岗转岗员工进行三级安全教育，作业前进行安全交底。</w:t>
            </w:r>
          </w:p>
          <w:p>
            <w:pPr>
              <w:spacing w:line="360" w:lineRule="auto"/>
              <w:ind w:firstLine="421"/>
            </w:pPr>
            <w:r>
              <w:rPr>
                <w:rFonts w:hint="eastAsia"/>
              </w:rPr>
              <w:t>1、废水管控</w:t>
            </w:r>
          </w:p>
          <w:p>
            <w:pPr>
              <w:spacing w:line="360" w:lineRule="auto"/>
              <w:ind w:firstLine="421"/>
            </w:pPr>
            <w:r>
              <w:rPr>
                <w:rFonts w:hint="eastAsia"/>
              </w:rPr>
              <w:t>生产过程废水产生主要为酸洗废水、磷化清洗废水和生活污水，生产过程废水经沉淀池处理后和生活污水经污水管网排入酒钢集团公司污水处理厂统一处理。</w:t>
            </w:r>
          </w:p>
          <w:p>
            <w:pPr>
              <w:spacing w:line="360" w:lineRule="auto"/>
              <w:ind w:firstLine="421"/>
            </w:pPr>
            <w:r>
              <w:rPr>
                <w:rFonts w:hint="eastAsia"/>
              </w:rPr>
              <w:t>2、废气管控</w:t>
            </w:r>
          </w:p>
          <w:p>
            <w:pPr>
              <w:spacing w:line="360" w:lineRule="auto"/>
              <w:ind w:firstLine="421"/>
            </w:pPr>
            <w:r>
              <w:rPr>
                <w:rFonts w:hint="eastAsia"/>
              </w:rPr>
              <w:t>主要为喷塑工序1套喷塑系统产生的粉尘和电焊工序产生的烟尘废气，喷塑粉尘采取吸入式回收系统对塑粉进行回收再利用；焊接工序2台电焊机烟尘采用烟气净化器对烟尘进行净化；</w:t>
            </w:r>
          </w:p>
          <w:p>
            <w:pPr>
              <w:spacing w:line="360" w:lineRule="auto"/>
              <w:ind w:firstLine="421"/>
            </w:pPr>
            <w:r>
              <w:rPr>
                <w:rFonts w:hint="eastAsia"/>
              </w:rPr>
              <w:t>3、噪声管控</w:t>
            </w:r>
          </w:p>
          <w:p>
            <w:pPr>
              <w:spacing w:line="360" w:lineRule="auto"/>
              <w:ind w:firstLine="421"/>
            </w:pPr>
            <w:r>
              <w:rPr>
                <w:rFonts w:hint="eastAsia"/>
              </w:rPr>
              <w:t>生产过程选用了低噪声的工具和设备，在厂房内生产，同时加强设备的检查和维保，确保机械设备在正常工况下运行。</w:t>
            </w:r>
          </w:p>
          <w:p>
            <w:pPr>
              <w:spacing w:line="360" w:lineRule="auto"/>
              <w:ind w:firstLine="421"/>
            </w:pPr>
            <w:r>
              <w:rPr>
                <w:rFonts w:hint="eastAsia"/>
              </w:rPr>
              <w:t>4、固废管控</w:t>
            </w:r>
          </w:p>
          <w:p>
            <w:pPr>
              <w:spacing w:line="360" w:lineRule="auto"/>
              <w:ind w:firstLine="421"/>
            </w:pPr>
            <w:r>
              <w:rPr>
                <w:rFonts w:hint="eastAsia"/>
              </w:rPr>
              <w:t>生产过程中主要为剪板、冲孔产生废边角余料、废包装。生产部将以上废弃物放置固定位置，积攒一定量后出售有处理能力的单位回收再利用。</w:t>
            </w:r>
          </w:p>
          <w:p>
            <w:pPr>
              <w:spacing w:line="360" w:lineRule="auto"/>
              <w:ind w:firstLine="420" w:firstLineChars="200"/>
            </w:pPr>
            <w:r>
              <w:rPr>
                <w:rFonts w:hint="eastAsia"/>
              </w:rPr>
              <w:t>5、能源资源管控</w:t>
            </w:r>
          </w:p>
          <w:p>
            <w:pPr>
              <w:spacing w:line="360" w:lineRule="auto"/>
              <w:ind w:firstLine="420" w:firstLineChars="200"/>
            </w:pPr>
            <w:r>
              <w:rPr>
                <w:rFonts w:hint="eastAsia"/>
              </w:rPr>
              <w:t>生产过程注意节水、节电、节油，墙上有节约能源等环保标识，人走关闭开关，现场未发现有漏水和浪费电能的现象。</w:t>
            </w:r>
          </w:p>
          <w:p>
            <w:pPr>
              <w:spacing w:line="360" w:lineRule="auto"/>
              <w:ind w:firstLine="421"/>
            </w:pPr>
            <w:r>
              <w:rPr>
                <w:rFonts w:hint="eastAsia"/>
              </w:rPr>
              <w:t>6、产品周期的环境管控</w:t>
            </w:r>
          </w:p>
          <w:p>
            <w:pPr>
              <w:spacing w:line="360" w:lineRule="auto"/>
              <w:ind w:firstLine="421"/>
            </w:pPr>
            <w:r>
              <w:rPr>
                <w:rFonts w:hint="eastAsia"/>
              </w:rPr>
              <w:t>公司从采用产品时已考虑了产品的环保性（包括其包装），生产过程中，严格按照环保等管理制度实施，控制好辅助材料的计量，避免浪费。</w:t>
            </w:r>
          </w:p>
          <w:p>
            <w:pPr>
              <w:spacing w:line="360" w:lineRule="auto"/>
              <w:ind w:firstLine="421"/>
            </w:pPr>
            <w:r>
              <w:rPr>
                <w:rFonts w:hint="eastAsia"/>
              </w:rPr>
              <w:t>7、潜在火灾管控</w:t>
            </w:r>
          </w:p>
          <w:p>
            <w:pPr>
              <w:spacing w:line="360" w:lineRule="auto"/>
              <w:ind w:firstLine="421"/>
            </w:pPr>
            <w:r>
              <w:rPr>
                <w:rFonts w:hint="eastAsia"/>
              </w:rPr>
              <w:t>公司生产场配灭火器12个，每月进行点检，有标识及使用说明，均符合要求。同时组织消防知识培训和演练。</w:t>
            </w:r>
          </w:p>
          <w:p>
            <w:pPr>
              <w:numPr>
                <w:ilvl w:val="0"/>
                <w:numId w:val="4"/>
              </w:numPr>
              <w:spacing w:line="360" w:lineRule="auto"/>
              <w:ind w:firstLine="421"/>
            </w:pPr>
            <w:r>
              <w:rPr>
                <w:rFonts w:hint="eastAsia"/>
              </w:rPr>
              <w:t>现场运行情况</w:t>
            </w:r>
          </w:p>
          <w:p>
            <w:pPr>
              <w:spacing w:line="360" w:lineRule="auto"/>
              <w:ind w:firstLine="421"/>
              <w:rPr>
                <w:rFonts w:hint="eastAsia"/>
              </w:rPr>
            </w:pPr>
            <w:r>
              <w:rPr>
                <w:rFonts w:hint="eastAsia"/>
              </w:rPr>
              <w:t>车间大门口都有“当心机械伤人”、“当心火灾”、“必须戴防护眼镜”“当心触电”“起重设备危险源告知牌”“节约用水”“安全就是节约 安全就是生命”及“安全生产责任制”告知牌等警示标识，生产现场用电安全、环境因素控制及现场办公环境清洁、节电节水、废弃物管理、安全防护等均良好，未发现异常现象，运行控制基本有效。</w:t>
            </w:r>
          </w:p>
          <w:p>
            <w:pPr>
              <w:spacing w:line="360" w:lineRule="auto"/>
              <w:ind w:firstLine="421"/>
              <w:rPr>
                <w:rFonts w:hint="eastAsia"/>
                <w:lang w:eastAsia="zh-CN"/>
              </w:rPr>
            </w:pPr>
            <w:r>
              <w:rPr>
                <w:rFonts w:hint="eastAsia"/>
                <w:lang w:val="en-US" w:eastAsia="zh-CN"/>
              </w:rPr>
              <w:t>现场审核：</w:t>
            </w:r>
            <w:r>
              <w:rPr>
                <w:rFonts w:hint="eastAsia"/>
              </w:rPr>
              <w:t>检测中心现场，无氮气-MSDS化学品安全技术说明。</w:t>
            </w:r>
            <w:r>
              <w:rPr>
                <w:rFonts w:hint="eastAsia"/>
                <w:lang w:eastAsia="zh-CN"/>
              </w:rPr>
              <w:t>（</w:t>
            </w:r>
            <w:r>
              <w:rPr>
                <w:rFonts w:hint="eastAsia"/>
                <w:lang w:val="en-US" w:eastAsia="zh-CN"/>
              </w:rPr>
              <w:t>观察想</w:t>
            </w:r>
            <w:r>
              <w:rPr>
                <w:rFonts w:hint="eastAsia"/>
                <w:lang w:eastAsia="zh-CN"/>
              </w:rPr>
              <w:t>）</w:t>
            </w:r>
          </w:p>
          <w:p>
            <w:pPr>
              <w:spacing w:line="360" w:lineRule="auto"/>
              <w:ind w:firstLine="421"/>
            </w:pPr>
            <w:r>
              <w:rPr>
                <w:rFonts w:hint="eastAsia"/>
              </w:rPr>
              <w:t>9、安全防护</w:t>
            </w:r>
            <w:r>
              <w:rPr>
                <w:rFonts w:hint="eastAsia"/>
                <w:lang w:eastAsia="zh-CN"/>
              </w:rPr>
              <w:t>：</w:t>
            </w:r>
            <w:r>
              <w:rPr>
                <w:rFonts w:hint="eastAsia"/>
              </w:rPr>
              <w:t>公司给员工发放手套、工作服、防尘口罩、防护眼镜、防滑鞋等劳保用品，有公司内部电子领用记录。现场操作员工劳动防护用品佩戴齐全。</w:t>
            </w:r>
          </w:p>
          <w:p>
            <w:pPr>
              <w:spacing w:line="360" w:lineRule="auto"/>
              <w:ind w:firstLine="420" w:firstLineChars="200"/>
            </w:pPr>
            <w:r>
              <w:rPr>
                <w:rFonts w:hint="eastAsia"/>
              </w:rPr>
              <w:t>10、能提供防止员工意外伤害加重的急救药品箱，内有创可贴、碘酒、绷带等且在有效期内。</w:t>
            </w:r>
          </w:p>
          <w:p>
            <w:pPr>
              <w:spacing w:line="360" w:lineRule="auto"/>
              <w:ind w:firstLine="421"/>
            </w:pPr>
            <w:r>
              <w:rPr>
                <w:rFonts w:hint="eastAsia"/>
              </w:rPr>
              <w:t>11、为主要长期员工上社保，见审核安环部该条款记录。</w:t>
            </w:r>
          </w:p>
          <w:p>
            <w:pPr>
              <w:spacing w:line="360" w:lineRule="auto"/>
              <w:ind w:firstLine="421"/>
            </w:pPr>
            <w:r>
              <w:rPr>
                <w:rFonts w:hint="eastAsia"/>
              </w:rPr>
              <w:t>12、按有关程序和要求通报供方和顾客，采用〈告知函〉方式通报。查到相关方告知书。</w:t>
            </w:r>
          </w:p>
          <w:p>
            <w:pPr>
              <w:spacing w:line="360" w:lineRule="auto"/>
              <w:ind w:firstLine="421"/>
            </w:pPr>
            <w:r>
              <w:rPr>
                <w:rFonts w:hint="eastAsia"/>
              </w:rPr>
              <w:t>1</w:t>
            </w:r>
            <w:r>
              <w:t>3</w:t>
            </w:r>
            <w:r>
              <w:rPr>
                <w:rFonts w:hint="eastAsia"/>
              </w:rPr>
              <w:t>、上年度提出不符合项，“未提供喷涂粉末回收记录”，抽;</w:t>
            </w:r>
            <w:r>
              <w:rPr>
                <w:rFonts w:hint="eastAsia"/>
                <w:lang w:eastAsia="zh-CN"/>
              </w:rPr>
              <w:t>2021</w:t>
            </w:r>
            <w:r>
              <w:rPr>
                <w:rFonts w:hint="eastAsia"/>
              </w:rPr>
              <w:t>年</w:t>
            </w:r>
            <w:r>
              <w:rPr>
                <w:rFonts w:hint="eastAsia"/>
                <w:lang w:val="en-US" w:eastAsia="zh-CN"/>
              </w:rPr>
              <w:t>9</w:t>
            </w:r>
            <w:r>
              <w:rPr>
                <w:rFonts w:hint="eastAsia"/>
              </w:rPr>
              <w:t>月5日，粉末2</w:t>
            </w:r>
            <w:r>
              <w:t>0kg,</w:t>
            </w:r>
            <w:r>
              <w:rPr>
                <w:rFonts w:hint="eastAsia"/>
                <w:lang w:eastAsia="zh-CN"/>
              </w:rPr>
              <w:t>2021</w:t>
            </w:r>
            <w:r>
              <w:rPr>
                <w:rFonts w:hint="eastAsia"/>
              </w:rPr>
              <w:t>年</w:t>
            </w:r>
            <w:r>
              <w:rPr>
                <w:rFonts w:hint="eastAsia"/>
                <w:lang w:val="en-US" w:eastAsia="zh-CN"/>
              </w:rPr>
              <w:t>9</w:t>
            </w:r>
            <w:r>
              <w:rPr>
                <w:rFonts w:hint="eastAsia"/>
              </w:rPr>
              <w:t>月2</w:t>
            </w:r>
            <w:r>
              <w:rPr>
                <w:rFonts w:hint="eastAsia"/>
                <w:lang w:val="en-US" w:eastAsia="zh-CN"/>
              </w:rPr>
              <w:t>8</w:t>
            </w:r>
            <w:r>
              <w:rPr>
                <w:rFonts w:hint="eastAsia"/>
              </w:rPr>
              <w:t>日，粉末4</w:t>
            </w:r>
            <w:r>
              <w:t>0kg</w:t>
            </w:r>
            <w:r>
              <w:rPr>
                <w:rFonts w:hint="eastAsia"/>
              </w:rPr>
              <w:t>已经及时记录，统一收集集中充分利用，不符合项纠正措施有效。</w:t>
            </w:r>
          </w:p>
          <w:p>
            <w:pPr>
              <w:spacing w:line="360" w:lineRule="auto"/>
              <w:ind w:firstLine="421"/>
              <w:rPr>
                <w:rFonts w:hint="eastAsia"/>
              </w:rPr>
            </w:pPr>
            <w:r>
              <w:rPr>
                <w:rFonts w:hint="eastAsia"/>
              </w:rPr>
              <w:t>14、触电防护：高低压电工持证上岗，岗前培训，三级安全教育，签订安全生产责任状等措施，发放静电工作服、绝缘手套、绝缘鞋等劳保用品，员工严格按照操作规程施工。</w:t>
            </w:r>
          </w:p>
          <w:p>
            <w:pPr>
              <w:spacing w:line="360" w:lineRule="auto"/>
              <w:ind w:firstLine="421"/>
              <w:rPr>
                <w:rFonts w:hint="default"/>
                <w:lang w:val="en-US" w:eastAsia="zh-CN"/>
              </w:rPr>
            </w:pPr>
            <w:r>
              <w:rPr>
                <w:rFonts w:hint="eastAsia"/>
              </w:rPr>
              <w:t>生产部分环境和职业健康安全运行控制符合要求。</w:t>
            </w:r>
          </w:p>
        </w:tc>
        <w:tc>
          <w:tcPr>
            <w:tcW w:w="819" w:type="dxa"/>
            <w:vAlign w:val="top"/>
          </w:tcPr>
          <w:p>
            <w:pPr>
              <w:spacing w:line="360" w:lineRule="auto"/>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ind w:left="0" w:leftChars="0" w:firstLine="210" w:firstLineChars="100"/>
              <w:rPr>
                <w:rFonts w:hint="eastAsia" w:eastAsia="宋体"/>
                <w:lang w:val="en-US" w:eastAsia="zh-CN"/>
              </w:rPr>
            </w:pPr>
            <w:r>
              <w:rPr>
                <w:rFonts w:hint="eastAsia" w:eastAsia="宋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049" w:type="dxa"/>
          </w:tcPr>
          <w:p>
            <w:pPr>
              <w:spacing w:line="360" w:lineRule="auto"/>
              <w:rPr>
                <w:b/>
                <w:szCs w:val="21"/>
              </w:rPr>
            </w:pPr>
            <w:r>
              <w:rPr>
                <w:rFonts w:hint="eastAsia"/>
                <w:szCs w:val="21"/>
              </w:rPr>
              <w:t>应急准备和响应</w:t>
            </w:r>
          </w:p>
        </w:tc>
        <w:tc>
          <w:tcPr>
            <w:tcW w:w="989" w:type="dxa"/>
          </w:tcPr>
          <w:p>
            <w:pPr>
              <w:spacing w:line="360" w:lineRule="auto"/>
              <w:rPr>
                <w:szCs w:val="21"/>
              </w:rPr>
            </w:pPr>
            <w:r>
              <w:rPr>
                <w:rFonts w:hint="eastAsia"/>
                <w:szCs w:val="21"/>
              </w:rPr>
              <w:t>E</w:t>
            </w:r>
          </w:p>
          <w:p>
            <w:pPr>
              <w:spacing w:line="360" w:lineRule="auto"/>
              <w:rPr>
                <w:szCs w:val="21"/>
              </w:rPr>
            </w:pPr>
            <w:r>
              <w:rPr>
                <w:szCs w:val="21"/>
              </w:rPr>
              <w:t>0</w:t>
            </w:r>
            <w:r>
              <w:rPr>
                <w:rFonts w:hint="eastAsia"/>
                <w:szCs w:val="21"/>
              </w:rPr>
              <w:t>8.2</w:t>
            </w:r>
          </w:p>
          <w:p>
            <w:pPr>
              <w:spacing w:line="360" w:lineRule="auto"/>
              <w:rPr>
                <w:b/>
                <w:szCs w:val="21"/>
              </w:rPr>
            </w:pPr>
          </w:p>
        </w:tc>
        <w:tc>
          <w:tcPr>
            <w:tcW w:w="10852" w:type="dxa"/>
            <w:vAlign w:val="center"/>
          </w:tcPr>
          <w:p>
            <w:pPr>
              <w:snapToGrid w:val="0"/>
              <w:spacing w:line="360" w:lineRule="auto"/>
              <w:ind w:firstLine="420" w:firstLineChars="200"/>
              <w:jc w:val="left"/>
            </w:pPr>
            <w:r>
              <w:rPr>
                <w:rFonts w:hint="eastAsia"/>
              </w:rPr>
              <w:t>有火灾、触电等应急预案。</w:t>
            </w:r>
          </w:p>
          <w:p>
            <w:pPr>
              <w:snapToGrid w:val="0"/>
              <w:spacing w:line="360" w:lineRule="auto"/>
              <w:ind w:firstLine="420" w:firstLineChars="200"/>
              <w:jc w:val="left"/>
            </w:pPr>
            <w:r>
              <w:rPr>
                <w:rFonts w:hint="eastAsia"/>
              </w:rPr>
              <w:t>按计划参加安环部组织的应急演练和培训，详见审核安环部该条款记录。</w:t>
            </w:r>
          </w:p>
          <w:p>
            <w:pPr>
              <w:snapToGrid w:val="0"/>
              <w:spacing w:line="360" w:lineRule="auto"/>
              <w:ind w:firstLine="420" w:firstLineChars="200"/>
              <w:jc w:val="left"/>
            </w:pPr>
            <w:r>
              <w:rPr>
                <w:rFonts w:hint="eastAsia"/>
              </w:rPr>
              <w:t>能提供防止员工意外伤害加重的急救药品箱，内有创可贴、碘酒、绷带等且在有效期内。</w:t>
            </w:r>
          </w:p>
        </w:tc>
        <w:tc>
          <w:tcPr>
            <w:tcW w:w="819" w:type="dxa"/>
            <w:vAlign w:val="top"/>
          </w:tcPr>
          <w:p>
            <w:pPr>
              <w:pStyle w:val="10"/>
              <w:ind w:left="0" w:leftChars="0" w:firstLine="0" w:firstLineChars="0"/>
            </w:pPr>
          </w:p>
          <w:p>
            <w:pPr>
              <w:pStyle w:val="10"/>
              <w:ind w:left="0" w:leftChars="0" w:firstLine="210" w:firstLineChars="100"/>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049" w:type="dxa"/>
          </w:tcPr>
          <w:p>
            <w:pPr>
              <w:spacing w:line="360" w:lineRule="auto"/>
              <w:rPr>
                <w:b/>
                <w:szCs w:val="21"/>
              </w:rPr>
            </w:pPr>
            <w:r>
              <w:rPr>
                <w:rFonts w:hint="eastAsia" w:ascii="宋体" w:hAnsi="宋体" w:cs="宋体"/>
                <w:szCs w:val="21"/>
              </w:rPr>
              <w:t>监视、测量、分析、评价</w:t>
            </w:r>
          </w:p>
        </w:tc>
        <w:tc>
          <w:tcPr>
            <w:tcW w:w="989" w:type="dxa"/>
          </w:tcPr>
          <w:p>
            <w:pPr>
              <w:spacing w:line="360" w:lineRule="auto"/>
              <w:rPr>
                <w:rFonts w:ascii="宋体" w:hAnsi="宋体" w:cs="宋体"/>
                <w:szCs w:val="21"/>
              </w:rPr>
            </w:pPr>
            <w:r>
              <w:rPr>
                <w:rFonts w:hint="eastAsia" w:ascii="宋体" w:hAnsi="宋体" w:cs="宋体"/>
                <w:szCs w:val="21"/>
              </w:rPr>
              <w:t>E</w:t>
            </w:r>
            <w:r>
              <w:rPr>
                <w:rFonts w:ascii="宋体" w:hAnsi="宋体" w:cs="宋体"/>
                <w:szCs w:val="21"/>
              </w:rPr>
              <w:t>O</w:t>
            </w:r>
            <w:r>
              <w:rPr>
                <w:rFonts w:hint="eastAsia" w:ascii="宋体" w:hAnsi="宋体" w:cs="宋体"/>
                <w:szCs w:val="21"/>
              </w:rPr>
              <w:t>9.1.1</w:t>
            </w:r>
          </w:p>
          <w:p>
            <w:pPr>
              <w:spacing w:line="360" w:lineRule="auto"/>
              <w:rPr>
                <w:b/>
                <w:szCs w:val="21"/>
              </w:rPr>
            </w:pPr>
            <w:r>
              <w:rPr>
                <w:rFonts w:hint="eastAsia"/>
                <w:b/>
                <w:szCs w:val="21"/>
              </w:rPr>
              <w:t>1</w:t>
            </w:r>
            <w:r>
              <w:rPr>
                <w:b/>
                <w:szCs w:val="21"/>
              </w:rPr>
              <w:t>0.2</w:t>
            </w:r>
          </w:p>
        </w:tc>
        <w:tc>
          <w:tcPr>
            <w:tcW w:w="10852" w:type="dxa"/>
            <w:vAlign w:val="center"/>
          </w:tcPr>
          <w:p>
            <w:pPr>
              <w:snapToGrid w:val="0"/>
              <w:spacing w:line="360" w:lineRule="auto"/>
              <w:ind w:firstLine="420" w:firstLineChars="200"/>
              <w:jc w:val="left"/>
            </w:pPr>
            <w:r>
              <w:rPr>
                <w:rFonts w:hint="eastAsia"/>
              </w:rPr>
              <w:t>提供《检查记录表》，检查项目内容涉及废弃物处理、噪声污染、固废处理（垃圾是否分开堆放收集、如何处理）、消防设施（消防设施是否完好、是否进行过火灾应急演练）、劳动保护用品佩戴情况；电气设备（检查本公司电气系统的使用情况，有无电线绝缘层破裂情况发生，有无漏电情况发生）、能源使用情况（在办公过程中有无做到人走灯灭等节约用电的基本原则）、触电等。</w:t>
            </w:r>
          </w:p>
          <w:p>
            <w:pPr>
              <w:snapToGrid w:val="0"/>
              <w:spacing w:line="360" w:lineRule="auto"/>
              <w:ind w:firstLine="420" w:firstLineChars="200"/>
              <w:jc w:val="left"/>
            </w:pPr>
            <w:r>
              <w:rPr>
                <w:rFonts w:hint="eastAsia"/>
              </w:rPr>
              <w:t>每月安全员和部门领导检查管理体系运行情况，抽查</w:t>
            </w:r>
            <w:r>
              <w:rPr>
                <w:rFonts w:hint="eastAsia"/>
                <w:lang w:eastAsia="zh-CN"/>
              </w:rPr>
              <w:t>2021</w:t>
            </w:r>
            <w:r>
              <w:rPr>
                <w:rFonts w:hint="eastAsia"/>
              </w:rPr>
              <w:t>年</w:t>
            </w:r>
            <w:r>
              <w:rPr>
                <w:rFonts w:hint="eastAsia"/>
                <w:lang w:val="en-US" w:eastAsia="zh-CN"/>
              </w:rPr>
              <w:t>8、</w:t>
            </w:r>
            <w:r>
              <w:t>9</w:t>
            </w:r>
            <w:r>
              <w:rPr>
                <w:rFonts w:hint="eastAsia"/>
              </w:rPr>
              <w:t>、1</w:t>
            </w:r>
            <w:r>
              <w:t>0</w:t>
            </w:r>
            <w:r>
              <w:rPr>
                <w:rFonts w:hint="eastAsia"/>
              </w:rPr>
              <w:t>月检查记录，检查结果未发现较大问题，小问题已要求当场纠正，下次注意防止再发生。检查人：耿建军、等</w:t>
            </w:r>
          </w:p>
          <w:p>
            <w:pPr>
              <w:snapToGrid w:val="0"/>
              <w:spacing w:line="360" w:lineRule="auto"/>
              <w:ind w:firstLine="420"/>
              <w:jc w:val="left"/>
            </w:pPr>
            <w:r>
              <w:rPr>
                <w:rFonts w:hint="eastAsia"/>
              </w:rPr>
              <w:t>项目部进行自查情况，提供《关于响应酒钢集团公司开展</w:t>
            </w:r>
            <w:r>
              <w:rPr>
                <w:rFonts w:hint="eastAsia"/>
                <w:lang w:eastAsia="zh-CN"/>
              </w:rPr>
              <w:t>2021</w:t>
            </w:r>
            <w:r>
              <w:rPr>
                <w:rFonts w:hint="eastAsia"/>
              </w:rPr>
              <w:t>年冬季工程项目综合检查的图纸进行自查自纠工作通知》检查内容、时间、检查组成员及问题等记录，检查结论，基本符合要求，无大的整改项。</w:t>
            </w:r>
          </w:p>
          <w:p>
            <w:pPr>
              <w:snapToGrid w:val="0"/>
              <w:spacing w:line="360" w:lineRule="auto"/>
              <w:ind w:firstLine="420"/>
              <w:jc w:val="left"/>
            </w:pPr>
            <w:r>
              <w:rPr>
                <w:rFonts w:hint="eastAsia"/>
              </w:rPr>
              <w:t>无被动检查。</w:t>
            </w:r>
          </w:p>
          <w:p>
            <w:pPr>
              <w:spacing w:line="360" w:lineRule="auto"/>
              <w:ind w:firstLine="420" w:firstLineChars="200"/>
            </w:pPr>
            <w:r>
              <w:rPr>
                <w:rFonts w:hint="eastAsia"/>
                <w:lang w:val="en-US" w:eastAsia="zh-CN"/>
              </w:rPr>
              <w:t>产品</w:t>
            </w:r>
            <w:r>
              <w:rPr>
                <w:rFonts w:hint="eastAsia"/>
              </w:rPr>
              <w:t>部能遵守相关的法律法规，没有违反环境、职业健康安全法律法规现象，近期没有发生环境与安全的事故和违法情况。</w:t>
            </w:r>
          </w:p>
        </w:tc>
        <w:tc>
          <w:tcPr>
            <w:tcW w:w="819" w:type="dxa"/>
          </w:tcPr>
          <w:p>
            <w:pPr>
              <w:spacing w:line="360" w:lineRule="auto"/>
            </w:pPr>
          </w:p>
          <w:p>
            <w:pPr>
              <w:pStyle w:val="10"/>
            </w:pPr>
          </w:p>
          <w:p>
            <w:pPr>
              <w:pStyle w:val="10"/>
            </w:pPr>
          </w:p>
          <w:p>
            <w:pPr>
              <w:pStyle w:val="10"/>
            </w:pPr>
          </w:p>
          <w:p>
            <w:pPr>
              <w:pStyle w:val="10"/>
              <w:ind w:left="0" w:leftChars="0" w:firstLine="210" w:firstLineChars="100"/>
              <w:rPr>
                <w:rFonts w:hint="eastAsia" w:eastAsia="宋体"/>
                <w:lang w:val="en-US" w:eastAsia="zh-CN"/>
              </w:rPr>
            </w:pPr>
            <w:r>
              <w:rPr>
                <w:rFonts w:hint="eastAsia"/>
                <w:lang w:val="en-US" w:eastAsia="zh-CN"/>
              </w:rPr>
              <w:t>y</w:t>
            </w:r>
          </w:p>
        </w:tc>
      </w:tr>
    </w:tbl>
    <w:p>
      <w:pPr>
        <w:pStyle w:val="2"/>
      </w:pPr>
    </w:p>
    <w:p>
      <w:pPr>
        <w:pStyle w:val="2"/>
      </w:pPr>
    </w:p>
    <w:p>
      <w:pPr>
        <w:pStyle w:val="2"/>
      </w:pP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9"/>
        <w:gridCol w:w="989"/>
        <w:gridCol w:w="10852"/>
        <w:gridCol w:w="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049" w:type="dxa"/>
            <w:vMerge w:val="restart"/>
            <w:vAlign w:val="center"/>
          </w:tcPr>
          <w:p>
            <w:pPr>
              <w:spacing w:before="120" w:line="360" w:lineRule="auto"/>
              <w:jc w:val="center"/>
              <w:rPr>
                <w:sz w:val="24"/>
                <w:szCs w:val="24"/>
              </w:rPr>
            </w:pPr>
            <w:r>
              <w:rPr>
                <w:rFonts w:hint="eastAsia"/>
                <w:sz w:val="24"/>
                <w:szCs w:val="24"/>
              </w:rPr>
              <w:t>过程与活动、</w:t>
            </w:r>
          </w:p>
          <w:p>
            <w:pPr>
              <w:spacing w:line="360" w:lineRule="auto"/>
              <w:jc w:val="center"/>
            </w:pPr>
            <w:r>
              <w:rPr>
                <w:rFonts w:hint="eastAsia"/>
                <w:sz w:val="24"/>
                <w:szCs w:val="24"/>
              </w:rPr>
              <w:t>抽样计划</w:t>
            </w:r>
          </w:p>
        </w:tc>
        <w:tc>
          <w:tcPr>
            <w:tcW w:w="989" w:type="dxa"/>
            <w:vMerge w:val="restart"/>
            <w:vAlign w:val="center"/>
          </w:tcPr>
          <w:p>
            <w:pPr>
              <w:spacing w:line="360" w:lineRule="auto"/>
              <w:rPr>
                <w:sz w:val="24"/>
                <w:szCs w:val="24"/>
              </w:rPr>
            </w:pPr>
            <w:r>
              <w:rPr>
                <w:rFonts w:hint="eastAsia"/>
                <w:sz w:val="24"/>
                <w:szCs w:val="24"/>
              </w:rPr>
              <w:t>涉及</w:t>
            </w:r>
          </w:p>
          <w:p>
            <w:pPr>
              <w:spacing w:line="360" w:lineRule="auto"/>
            </w:pPr>
            <w:r>
              <w:rPr>
                <w:rFonts w:hint="eastAsia"/>
                <w:sz w:val="24"/>
                <w:szCs w:val="24"/>
              </w:rPr>
              <w:t>条款</w:t>
            </w:r>
          </w:p>
        </w:tc>
        <w:tc>
          <w:tcPr>
            <w:tcW w:w="10852" w:type="dxa"/>
            <w:vAlign w:val="center"/>
          </w:tcPr>
          <w:p>
            <w:pPr>
              <w:spacing w:line="360" w:lineRule="auto"/>
              <w:rPr>
                <w:rFonts w:hint="default" w:eastAsia="宋体"/>
                <w:sz w:val="24"/>
                <w:szCs w:val="24"/>
                <w:lang w:val="en-US" w:eastAsia="zh-CN"/>
              </w:rPr>
            </w:pPr>
            <w:r>
              <w:rPr>
                <w:rFonts w:hint="eastAsia"/>
                <w:sz w:val="24"/>
                <w:szCs w:val="24"/>
              </w:rPr>
              <w:t>受审核部门：</w:t>
            </w:r>
            <w:r>
              <w:rPr>
                <w:rFonts w:hint="eastAsia"/>
                <w:sz w:val="24"/>
                <w:szCs w:val="24"/>
                <w:lang w:val="en-US" w:eastAsia="zh-CN"/>
              </w:rPr>
              <w:t>工程部</w:t>
            </w:r>
            <w:r>
              <w:rPr>
                <w:rFonts w:hint="eastAsia" w:ascii="宋体" w:hAnsi="宋体"/>
                <w:b w:val="0"/>
                <w:bCs w:val="0"/>
                <w:sz w:val="18"/>
                <w:szCs w:val="18"/>
                <w:lang w:eastAsia="zh-CN"/>
              </w:rPr>
              <w:t>（</w:t>
            </w:r>
            <w:r>
              <w:rPr>
                <w:rFonts w:hint="eastAsia" w:ascii="宋体" w:hAnsi="宋体"/>
                <w:b w:val="0"/>
                <w:bCs w:val="0"/>
                <w:sz w:val="18"/>
                <w:szCs w:val="18"/>
              </w:rPr>
              <w:t>酚氰废水建造配药房间及药剂库房项目</w:t>
            </w:r>
            <w:r>
              <w:rPr>
                <w:rFonts w:hint="eastAsia" w:ascii="宋体" w:hAnsi="宋体"/>
                <w:b w:val="0"/>
                <w:bCs w:val="0"/>
                <w:sz w:val="18"/>
                <w:szCs w:val="18"/>
                <w:lang w:eastAsia="zh-CN"/>
              </w:rPr>
              <w:t>）</w:t>
            </w:r>
            <w:r>
              <w:rPr>
                <w:rFonts w:hint="eastAsia"/>
                <w:sz w:val="24"/>
                <w:szCs w:val="24"/>
                <w:lang w:val="en-US" w:eastAsia="zh-CN"/>
              </w:rPr>
              <w:t xml:space="preserve"> </w:t>
            </w:r>
            <w:r>
              <w:rPr>
                <w:sz w:val="24"/>
                <w:szCs w:val="24"/>
              </w:rPr>
              <w:t xml:space="preserve">  </w:t>
            </w:r>
            <w:r>
              <w:rPr>
                <w:rFonts w:hint="eastAsia"/>
                <w:sz w:val="24"/>
                <w:szCs w:val="24"/>
              </w:rPr>
              <w:t>主管领导：</w:t>
            </w:r>
            <w:r>
              <w:rPr>
                <w:rFonts w:hint="eastAsia"/>
                <w:sz w:val="24"/>
                <w:szCs w:val="24"/>
                <w:lang w:val="en-US" w:eastAsia="zh-CN"/>
              </w:rPr>
              <w:t xml:space="preserve">刘胜  </w:t>
            </w:r>
            <w:r>
              <w:rPr>
                <w:sz w:val="24"/>
                <w:szCs w:val="24"/>
              </w:rPr>
              <w:t xml:space="preserve">      </w:t>
            </w:r>
            <w:r>
              <w:rPr>
                <w:rFonts w:hint="eastAsia"/>
                <w:sz w:val="24"/>
                <w:szCs w:val="24"/>
              </w:rPr>
              <w:t>陪同人员：</w:t>
            </w:r>
            <w:r>
              <w:rPr>
                <w:rFonts w:hint="eastAsia"/>
                <w:sz w:val="24"/>
                <w:szCs w:val="24"/>
                <w:lang w:val="en-US" w:eastAsia="zh-CN"/>
              </w:rPr>
              <w:t>金刚</w:t>
            </w:r>
          </w:p>
        </w:tc>
        <w:tc>
          <w:tcPr>
            <w:tcW w:w="819" w:type="dxa"/>
            <w:vMerge w:val="restart"/>
            <w:vAlign w:val="center"/>
          </w:tcPr>
          <w:p>
            <w:pPr>
              <w:spacing w:line="360" w:lineRule="auto"/>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049" w:type="dxa"/>
            <w:vMerge w:val="continue"/>
            <w:vAlign w:val="center"/>
          </w:tcPr>
          <w:p>
            <w:pPr>
              <w:spacing w:line="360" w:lineRule="auto"/>
            </w:pPr>
          </w:p>
        </w:tc>
        <w:tc>
          <w:tcPr>
            <w:tcW w:w="989" w:type="dxa"/>
            <w:vMerge w:val="continue"/>
            <w:vAlign w:val="center"/>
          </w:tcPr>
          <w:p>
            <w:pPr>
              <w:spacing w:line="360" w:lineRule="auto"/>
            </w:pPr>
          </w:p>
        </w:tc>
        <w:tc>
          <w:tcPr>
            <w:tcW w:w="10852" w:type="dxa"/>
            <w:vAlign w:val="center"/>
          </w:tcPr>
          <w:p>
            <w:pPr>
              <w:spacing w:before="120" w:line="360" w:lineRule="auto"/>
              <w:rPr>
                <w:rFonts w:hint="eastAsia" w:eastAsia="宋体"/>
                <w:lang w:val="en-US" w:eastAsia="zh-CN"/>
              </w:rPr>
            </w:pPr>
            <w:r>
              <w:rPr>
                <w:rFonts w:hint="eastAsia"/>
                <w:sz w:val="24"/>
                <w:szCs w:val="24"/>
                <w:lang w:val="en-US" w:eastAsia="zh-CN"/>
              </w:rPr>
              <w:t>远程</w:t>
            </w:r>
            <w:r>
              <w:rPr>
                <w:rFonts w:hint="eastAsia"/>
                <w:sz w:val="24"/>
                <w:szCs w:val="24"/>
              </w:rPr>
              <w:t>审核员：</w:t>
            </w:r>
            <w:r>
              <w:rPr>
                <w:rFonts w:hint="eastAsia"/>
                <w:sz w:val="24"/>
                <w:szCs w:val="24"/>
                <w:lang w:eastAsia="zh-CN"/>
              </w:rPr>
              <w:t>周涛、</w:t>
            </w:r>
            <w:r>
              <w:rPr>
                <w:rFonts w:hint="eastAsia"/>
                <w:sz w:val="24"/>
                <w:szCs w:val="24"/>
                <w:lang w:val="de-DE" w:eastAsia="zh-CN"/>
              </w:rPr>
              <w:t>陈克利</w:t>
            </w:r>
            <w:r>
              <w:rPr>
                <w:sz w:val="24"/>
                <w:szCs w:val="24"/>
              </w:rPr>
              <w:t xml:space="preserve">       </w:t>
            </w:r>
            <w:r>
              <w:rPr>
                <w:rFonts w:hint="eastAsia"/>
                <w:sz w:val="24"/>
                <w:szCs w:val="24"/>
                <w:lang w:val="en-US" w:eastAsia="zh-CN"/>
              </w:rPr>
              <w:t xml:space="preserve">    </w:t>
            </w:r>
            <w:r>
              <w:rPr>
                <w:rFonts w:hint="eastAsia"/>
                <w:sz w:val="24"/>
                <w:szCs w:val="24"/>
              </w:rPr>
              <w:t>审核时间：2</w:t>
            </w:r>
            <w:r>
              <w:rPr>
                <w:sz w:val="24"/>
                <w:szCs w:val="24"/>
              </w:rPr>
              <w:t>0</w:t>
            </w:r>
            <w:r>
              <w:rPr>
                <w:rFonts w:hint="eastAsia"/>
                <w:sz w:val="24"/>
                <w:szCs w:val="24"/>
                <w:lang w:val="en-US" w:eastAsia="zh-CN"/>
              </w:rPr>
              <w:t>22</w:t>
            </w:r>
            <w:r>
              <w:rPr>
                <w:sz w:val="24"/>
                <w:szCs w:val="24"/>
              </w:rPr>
              <w:t>.1</w:t>
            </w:r>
            <w:r>
              <w:rPr>
                <w:rFonts w:hint="eastAsia"/>
                <w:sz w:val="24"/>
                <w:szCs w:val="24"/>
                <w:lang w:val="en-US" w:eastAsia="zh-CN"/>
              </w:rPr>
              <w:t>.9</w:t>
            </w:r>
          </w:p>
        </w:tc>
        <w:tc>
          <w:tcPr>
            <w:tcW w:w="819" w:type="dxa"/>
            <w:vMerge w:val="continue"/>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049" w:type="dxa"/>
            <w:vMerge w:val="continue"/>
            <w:vAlign w:val="center"/>
          </w:tcPr>
          <w:p>
            <w:pPr>
              <w:spacing w:line="360" w:lineRule="auto"/>
            </w:pPr>
          </w:p>
        </w:tc>
        <w:tc>
          <w:tcPr>
            <w:tcW w:w="989" w:type="dxa"/>
            <w:vMerge w:val="continue"/>
            <w:vAlign w:val="center"/>
          </w:tcPr>
          <w:p>
            <w:pPr>
              <w:spacing w:line="360" w:lineRule="auto"/>
            </w:pPr>
          </w:p>
        </w:tc>
        <w:tc>
          <w:tcPr>
            <w:tcW w:w="10852" w:type="dxa"/>
            <w:vAlign w:val="center"/>
          </w:tcPr>
          <w:p>
            <w:pPr>
              <w:spacing w:line="360" w:lineRule="auto"/>
              <w:rPr>
                <w:sz w:val="24"/>
                <w:szCs w:val="24"/>
              </w:rPr>
            </w:pPr>
            <w:r>
              <w:rPr>
                <w:rFonts w:hint="eastAsia"/>
                <w:sz w:val="24"/>
                <w:szCs w:val="24"/>
              </w:rPr>
              <w:t>审核条款：</w:t>
            </w:r>
            <w:r>
              <w:rPr>
                <w:sz w:val="24"/>
                <w:szCs w:val="24"/>
              </w:rPr>
              <w:t>EO:5.3/6.1.2/6.2/8.1/8.2/9.1.1/10.2</w:t>
            </w:r>
          </w:p>
        </w:tc>
        <w:tc>
          <w:tcPr>
            <w:tcW w:w="819" w:type="dxa"/>
            <w:vMerge w:val="continue"/>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049" w:type="dxa"/>
          </w:tcPr>
          <w:p>
            <w:pPr>
              <w:spacing w:line="360" w:lineRule="auto"/>
              <w:rPr>
                <w:rFonts w:ascii="宋体" w:hAnsi="宋体" w:cs="宋体"/>
                <w:color w:val="000000"/>
                <w:kern w:val="0"/>
                <w:szCs w:val="21"/>
              </w:rPr>
            </w:pPr>
            <w:r>
              <w:rPr>
                <w:rFonts w:hint="eastAsia" w:ascii="宋体" w:hAnsi="宋体" w:cs="宋体"/>
                <w:color w:val="000000"/>
                <w:kern w:val="0"/>
                <w:szCs w:val="21"/>
              </w:rPr>
              <w:t>组织的岗位职责和权限</w:t>
            </w:r>
          </w:p>
          <w:p>
            <w:pPr>
              <w:spacing w:line="360" w:lineRule="auto"/>
              <w:rPr>
                <w:b/>
                <w:szCs w:val="21"/>
              </w:rPr>
            </w:pPr>
          </w:p>
        </w:tc>
        <w:tc>
          <w:tcPr>
            <w:tcW w:w="989" w:type="dxa"/>
          </w:tcPr>
          <w:p>
            <w:pPr>
              <w:spacing w:line="360" w:lineRule="auto"/>
              <w:rPr>
                <w:rFonts w:ascii="宋体" w:hAnsi="宋体" w:cs="宋体"/>
                <w:color w:val="000000"/>
                <w:kern w:val="0"/>
                <w:szCs w:val="21"/>
              </w:rPr>
            </w:pPr>
            <w:r>
              <w:rPr>
                <w:rFonts w:hint="eastAsia" w:ascii="宋体" w:hAnsi="宋体" w:cs="宋体"/>
                <w:color w:val="000000"/>
                <w:kern w:val="0"/>
                <w:szCs w:val="21"/>
              </w:rPr>
              <w:t>E</w:t>
            </w:r>
            <w:r>
              <w:rPr>
                <w:rFonts w:ascii="宋体" w:hAnsi="宋体" w:cs="宋体"/>
                <w:color w:val="000000"/>
                <w:kern w:val="0"/>
                <w:szCs w:val="21"/>
              </w:rPr>
              <w:t>O</w:t>
            </w:r>
            <w:r>
              <w:rPr>
                <w:rFonts w:hint="eastAsia" w:ascii="宋体" w:hAnsi="宋体" w:cs="宋体"/>
                <w:color w:val="000000"/>
                <w:kern w:val="0"/>
                <w:szCs w:val="21"/>
              </w:rPr>
              <w:t>5.3</w:t>
            </w:r>
          </w:p>
          <w:p>
            <w:pPr>
              <w:spacing w:line="360" w:lineRule="auto"/>
              <w:rPr>
                <w:b/>
                <w:szCs w:val="21"/>
              </w:rPr>
            </w:pPr>
          </w:p>
        </w:tc>
        <w:tc>
          <w:tcPr>
            <w:tcW w:w="10852" w:type="dxa"/>
            <w:vAlign w:val="center"/>
          </w:tcPr>
          <w:p>
            <w:pPr>
              <w:spacing w:line="360" w:lineRule="auto"/>
              <w:ind w:leftChars="200"/>
              <w:jc w:val="left"/>
            </w:pPr>
            <w:r>
              <w:rPr>
                <w:rFonts w:hint="eastAsia"/>
              </w:rPr>
              <w:t>本部门主要负责公司</w:t>
            </w:r>
            <w:r>
              <w:rPr>
                <w:rFonts w:hint="eastAsia"/>
                <w:lang w:val="en-US" w:eastAsia="zh-CN"/>
              </w:rPr>
              <w:t>安装施工</w:t>
            </w:r>
            <w:r>
              <w:rPr>
                <w:rFonts w:hint="eastAsia"/>
              </w:rPr>
              <w:t>过程的控制；基础设施的管理、设备的维护保养工作；工作环境的管理；产品实现的策划；施工</w:t>
            </w:r>
            <w:r>
              <w:rPr>
                <w:rFonts w:hint="eastAsia"/>
                <w:lang w:val="en-US" w:eastAsia="zh-CN"/>
              </w:rPr>
              <w:t>中</w:t>
            </w:r>
            <w:r>
              <w:rPr>
                <w:rFonts w:hint="eastAsia"/>
              </w:rPr>
              <w:t>的等相应环境和职业健康安全的运行控制。</w:t>
            </w:r>
          </w:p>
          <w:p>
            <w:pPr>
              <w:spacing w:line="360" w:lineRule="auto"/>
              <w:ind w:leftChars="200"/>
              <w:jc w:val="left"/>
              <w:rPr>
                <w:rFonts w:hint="default"/>
                <w:lang w:val="en-US"/>
              </w:rPr>
            </w:pPr>
            <w:r>
              <w:rPr>
                <w:rFonts w:hint="eastAsia"/>
              </w:rPr>
              <w:t>与部门负责人沟通，了解本部门的职责权限，暂无变化。</w:t>
            </w:r>
          </w:p>
        </w:tc>
        <w:tc>
          <w:tcPr>
            <w:tcW w:w="819" w:type="dxa"/>
          </w:tcPr>
          <w:p>
            <w:pPr>
              <w:spacing w:line="360" w:lineRule="auto"/>
              <w:rPr>
                <w:rFonts w:hint="eastAsia"/>
                <w:lang w:val="en-US" w:eastAsia="zh-CN"/>
              </w:rPr>
            </w:pPr>
          </w:p>
          <w:p>
            <w:pPr>
              <w:pStyle w:val="10"/>
              <w:ind w:left="0" w:leftChars="0" w:firstLine="210" w:firstLineChars="100"/>
              <w:rPr>
                <w:rFonts w:hint="default" w:eastAsia="宋体"/>
                <w:lang w:val="en-US" w:eastAsia="zh-CN"/>
              </w:rPr>
            </w:pPr>
            <w:r>
              <w:rPr>
                <w:rFonts w:hint="eastAsia" w:eastAsia="宋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49" w:type="dxa"/>
          </w:tcPr>
          <w:p>
            <w:pPr>
              <w:spacing w:line="360" w:lineRule="auto"/>
              <w:rPr>
                <w:b/>
                <w:szCs w:val="21"/>
              </w:rPr>
            </w:pPr>
            <w:r>
              <w:rPr>
                <w:rFonts w:hint="eastAsia" w:ascii="宋体" w:hAnsi="宋体" w:cs="宋体"/>
                <w:color w:val="000000"/>
                <w:kern w:val="0"/>
                <w:szCs w:val="21"/>
              </w:rPr>
              <w:t>目标及其实现的策划总要求</w:t>
            </w:r>
          </w:p>
        </w:tc>
        <w:tc>
          <w:tcPr>
            <w:tcW w:w="989" w:type="dxa"/>
          </w:tcPr>
          <w:p>
            <w:pPr>
              <w:spacing w:line="360" w:lineRule="auto"/>
              <w:rPr>
                <w:rFonts w:ascii="宋体" w:hAnsi="宋体" w:cs="宋体"/>
                <w:color w:val="000000"/>
                <w:kern w:val="0"/>
                <w:szCs w:val="21"/>
              </w:rPr>
            </w:pPr>
            <w:r>
              <w:rPr>
                <w:rFonts w:hint="eastAsia" w:ascii="宋体" w:hAnsi="宋体" w:cs="宋体"/>
                <w:color w:val="000000"/>
                <w:kern w:val="0"/>
                <w:szCs w:val="21"/>
              </w:rPr>
              <w:t>E</w:t>
            </w:r>
            <w:r>
              <w:rPr>
                <w:rFonts w:ascii="宋体" w:hAnsi="宋体" w:cs="宋体"/>
                <w:color w:val="000000"/>
                <w:kern w:val="0"/>
                <w:szCs w:val="21"/>
              </w:rPr>
              <w:t>O</w:t>
            </w:r>
            <w:r>
              <w:rPr>
                <w:rFonts w:hint="eastAsia" w:ascii="宋体" w:hAnsi="宋体" w:cs="宋体"/>
                <w:color w:val="000000"/>
                <w:kern w:val="0"/>
                <w:szCs w:val="21"/>
              </w:rPr>
              <w:t>6.2</w:t>
            </w:r>
          </w:p>
          <w:p>
            <w:pPr>
              <w:spacing w:line="360" w:lineRule="auto"/>
              <w:rPr>
                <w:b/>
                <w:szCs w:val="21"/>
              </w:rPr>
            </w:pPr>
          </w:p>
        </w:tc>
        <w:tc>
          <w:tcPr>
            <w:tcW w:w="10852" w:type="dxa"/>
            <w:vAlign w:val="center"/>
          </w:tcPr>
          <w:p>
            <w:pPr>
              <w:spacing w:line="360" w:lineRule="auto"/>
              <w:ind w:firstLine="420" w:firstLineChars="200"/>
            </w:pPr>
            <w:r>
              <w:rPr>
                <w:rFonts w:hint="eastAsia"/>
              </w:rPr>
              <w:t>提供《目标分解表》，其中涉及本部门的目标有:</w:t>
            </w:r>
          </w:p>
          <w:p>
            <w:pPr>
              <w:spacing w:line="360" w:lineRule="auto"/>
              <w:ind w:firstLine="420" w:firstLineChars="200"/>
            </w:pPr>
            <w:r>
              <w:rPr>
                <w:rFonts w:hint="eastAsia"/>
              </w:rPr>
              <w:t>1、固废、噪声、废气达标排放</w:t>
            </w:r>
          </w:p>
          <w:p>
            <w:pPr>
              <w:spacing w:line="360" w:lineRule="auto"/>
              <w:ind w:firstLine="420" w:firstLineChars="200"/>
            </w:pPr>
            <w:r>
              <w:rPr>
                <w:rFonts w:hint="eastAsia"/>
              </w:rPr>
              <w:t>2、全年火灾事故发生率为“0”</w:t>
            </w:r>
          </w:p>
          <w:p>
            <w:pPr>
              <w:spacing w:line="360" w:lineRule="auto"/>
              <w:ind w:firstLine="420" w:firstLineChars="200"/>
            </w:pPr>
            <w:r>
              <w:rPr>
                <w:rFonts w:hint="eastAsia"/>
              </w:rPr>
              <w:t>3、全年无较大以上工伤事故</w:t>
            </w:r>
          </w:p>
          <w:p>
            <w:pPr>
              <w:spacing w:line="360" w:lineRule="auto"/>
              <w:ind w:firstLine="420" w:firstLineChars="200"/>
            </w:pPr>
            <w:r>
              <w:rPr>
                <w:rFonts w:hint="eastAsia"/>
              </w:rPr>
              <w:t>部门分解目标与公司方针一致，可测量，并传达到部门相关人员，必要时适时更新，目前无变化。</w:t>
            </w:r>
          </w:p>
          <w:p>
            <w:pPr>
              <w:spacing w:line="360" w:lineRule="auto"/>
              <w:ind w:firstLine="420" w:firstLineChars="200"/>
            </w:pPr>
            <w:r>
              <w:rPr>
                <w:rFonts w:hint="eastAsia"/>
              </w:rPr>
              <w:t>提供《</w:t>
            </w:r>
            <w:r>
              <w:rPr>
                <w:rFonts w:hint="eastAsia"/>
                <w:lang w:val="en-US" w:eastAsia="zh-CN"/>
              </w:rPr>
              <w:t>2021年</w:t>
            </w:r>
            <w:r>
              <w:rPr>
                <w:rFonts w:hint="eastAsia"/>
              </w:rPr>
              <w:t>目标完成情况统计表》，抽考核20</w:t>
            </w:r>
            <w:r>
              <w:rPr>
                <w:rFonts w:hint="eastAsia"/>
                <w:lang w:val="en-US" w:eastAsia="zh-CN"/>
              </w:rPr>
              <w:t>21</w:t>
            </w:r>
            <w:r>
              <w:rPr>
                <w:rFonts w:hint="eastAsia"/>
              </w:rPr>
              <w:t>.1</w:t>
            </w:r>
            <w:r>
              <w:rPr>
                <w:rFonts w:hint="eastAsia"/>
                <w:lang w:val="en-US" w:eastAsia="zh-CN"/>
              </w:rPr>
              <w:t>2</w:t>
            </w:r>
            <w:r>
              <w:rPr>
                <w:rFonts w:hint="eastAsia"/>
              </w:rPr>
              <w:t>.</w:t>
            </w:r>
            <w:r>
              <w:t>31</w:t>
            </w:r>
            <w:r>
              <w:rPr>
                <w:rFonts w:hint="eastAsia"/>
              </w:rPr>
              <w:t>，考核统计:安环部。完成情况：以上各产品标均已达成。</w:t>
            </w:r>
          </w:p>
          <w:p>
            <w:pPr>
              <w:spacing w:line="360" w:lineRule="auto"/>
              <w:ind w:firstLine="420" w:firstLineChars="200"/>
            </w:pPr>
            <w:r>
              <w:rPr>
                <w:rFonts w:hint="eastAsia"/>
              </w:rPr>
              <w:t>针对以上环境、职业健康安全目标，公司制定了相应的《管理方案》，内容涉及方法措施、执行部门、预算资金、启动/完成时间、完成情况等。如工作中的废弃物严格按废弃物控制规范进行处理。配备有效的灭火器6个等消防设施；粉尘加装回收再利用；安全操作隐患检查每月至少1次、现场每天检查操作规范性，防止影响环境和造成职业健康安全隐患的操作,喷涂工序安装采取回收装置回收后再利用及施工工地采取加强安全检查等……</w:t>
            </w:r>
          </w:p>
          <w:p>
            <w:pPr>
              <w:spacing w:line="360" w:lineRule="auto"/>
              <w:ind w:firstLine="420" w:firstLineChars="200"/>
            </w:pPr>
            <w:r>
              <w:rPr>
                <w:rFonts w:hint="eastAsia"/>
              </w:rPr>
              <w:t>时间表：自管理体系运行以来持续进行，抽查20</w:t>
            </w:r>
            <w:r>
              <w:rPr>
                <w:rFonts w:hint="eastAsia"/>
                <w:lang w:val="en-US" w:eastAsia="zh-CN"/>
              </w:rPr>
              <w:t>21</w:t>
            </w:r>
            <w:r>
              <w:rPr>
                <w:rFonts w:hint="eastAsia"/>
              </w:rPr>
              <w:t>年</w:t>
            </w:r>
            <w:r>
              <w:rPr>
                <w:rFonts w:hint="eastAsia"/>
                <w:lang w:val="en-US" w:eastAsia="zh-CN"/>
              </w:rPr>
              <w:t>6、8、</w:t>
            </w:r>
            <w:r>
              <w:t>10</w:t>
            </w:r>
            <w:r>
              <w:rPr>
                <w:rFonts w:hint="eastAsia"/>
              </w:rPr>
              <w:t>月检查记录，检查人：耿建军等，已按管理方案要求实施。</w:t>
            </w:r>
          </w:p>
        </w:tc>
        <w:tc>
          <w:tcPr>
            <w:tcW w:w="819" w:type="dxa"/>
            <w:vAlign w:val="top"/>
          </w:tcPr>
          <w:p>
            <w:pPr>
              <w:spacing w:line="360" w:lineRule="auto"/>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ind w:left="0" w:leftChars="0" w:firstLine="210" w:firstLineChars="100"/>
            </w:pPr>
            <w:r>
              <w:rPr>
                <w:rFonts w:hint="eastAsia" w:eastAsia="宋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2049" w:type="dxa"/>
          </w:tcPr>
          <w:p>
            <w:pPr>
              <w:spacing w:line="360" w:lineRule="auto"/>
              <w:rPr>
                <w:bCs/>
                <w:szCs w:val="21"/>
              </w:rPr>
            </w:pPr>
            <w:r>
              <w:rPr>
                <w:rFonts w:hint="eastAsia"/>
                <w:bCs/>
                <w:szCs w:val="21"/>
              </w:rPr>
              <w:t>环境因素</w:t>
            </w:r>
          </w:p>
          <w:p>
            <w:pPr>
              <w:spacing w:line="360" w:lineRule="auto"/>
              <w:rPr>
                <w:b/>
                <w:szCs w:val="21"/>
              </w:rPr>
            </w:pPr>
            <w:r>
              <w:rPr>
                <w:rFonts w:hint="eastAsia"/>
                <w:bCs/>
                <w:szCs w:val="21"/>
              </w:rPr>
              <w:t>危险源</w:t>
            </w:r>
          </w:p>
        </w:tc>
        <w:tc>
          <w:tcPr>
            <w:tcW w:w="989" w:type="dxa"/>
          </w:tcPr>
          <w:p>
            <w:pPr>
              <w:spacing w:line="360" w:lineRule="auto"/>
              <w:rPr>
                <w:bCs/>
                <w:szCs w:val="21"/>
              </w:rPr>
            </w:pPr>
            <w:r>
              <w:rPr>
                <w:rFonts w:hint="eastAsia"/>
                <w:bCs/>
                <w:szCs w:val="21"/>
              </w:rPr>
              <w:t>E</w:t>
            </w:r>
            <w:r>
              <w:rPr>
                <w:bCs/>
                <w:szCs w:val="21"/>
              </w:rPr>
              <w:t>O</w:t>
            </w:r>
            <w:r>
              <w:rPr>
                <w:rFonts w:hint="eastAsia"/>
                <w:bCs/>
                <w:szCs w:val="21"/>
              </w:rPr>
              <w:t>6.1.2</w:t>
            </w:r>
          </w:p>
          <w:p>
            <w:pPr>
              <w:spacing w:line="360" w:lineRule="auto"/>
              <w:rPr>
                <w:b/>
                <w:szCs w:val="21"/>
              </w:rPr>
            </w:pPr>
          </w:p>
        </w:tc>
        <w:tc>
          <w:tcPr>
            <w:tcW w:w="10852" w:type="dxa"/>
            <w:vAlign w:val="center"/>
          </w:tcPr>
          <w:p>
            <w:pPr>
              <w:spacing w:line="360" w:lineRule="auto"/>
              <w:ind w:firstLine="420" w:firstLineChars="200"/>
            </w:pPr>
            <w:r>
              <w:rPr>
                <w:rFonts w:hint="eastAsia"/>
              </w:rPr>
              <w:t>1）提供了【环境因素识别评价管理程序】用以指导进行环境因素的识别、登记评价，以确定重要环境因素，以及对环境因素的定期更新，环境因素的识别和确定考虑生命周期观点。</w:t>
            </w:r>
          </w:p>
          <w:p>
            <w:pPr>
              <w:spacing w:line="360" w:lineRule="auto"/>
              <w:ind w:firstLine="420" w:firstLineChars="200"/>
            </w:pPr>
            <w:r>
              <w:rPr>
                <w:rFonts w:hint="eastAsia"/>
              </w:rPr>
              <w:t>提供了</w:t>
            </w:r>
            <w:r>
              <w:rPr>
                <w:rFonts w:hint="eastAsia"/>
                <w:lang w:eastAsia="zh-CN"/>
              </w:rPr>
              <w:t>2021</w:t>
            </w:r>
            <w:r>
              <w:rPr>
                <w:rFonts w:hint="eastAsia"/>
              </w:rPr>
              <w:t>年“环境因素调查表”，识别的环境因素标明时态、状态和对环境的影响；经查阅识别出对在</w:t>
            </w:r>
            <w:r>
              <w:rPr>
                <w:rFonts w:hint="eastAsia"/>
                <w:lang w:val="en-US" w:eastAsia="zh-CN"/>
              </w:rPr>
              <w:t>施工</w:t>
            </w:r>
            <w:r>
              <w:rPr>
                <w:rFonts w:hint="eastAsia"/>
              </w:rPr>
              <w:t>中产生的固废排放</w:t>
            </w:r>
            <w:r>
              <w:rPr>
                <w:rFonts w:hint="eastAsia"/>
                <w:lang w:eastAsia="zh-CN"/>
              </w:rPr>
              <w:t>、</w:t>
            </w:r>
            <w:r>
              <w:rPr>
                <w:rFonts w:hint="eastAsia"/>
              </w:rPr>
              <w:t>噪声等环境因素及考虑到环境管理体系发生变更时可能产生的环境因素。</w:t>
            </w:r>
          </w:p>
          <w:p>
            <w:pPr>
              <w:spacing w:line="360" w:lineRule="auto"/>
              <w:ind w:firstLine="420" w:firstLineChars="200"/>
              <w:rPr>
                <w:rFonts w:hint="default"/>
                <w:lang w:val="en-US" w:eastAsia="zh-CN"/>
              </w:rPr>
            </w:pPr>
            <w:r>
              <w:rPr>
                <w:rFonts w:hint="eastAsia"/>
              </w:rPr>
              <w:t>编制：</w:t>
            </w:r>
            <w:r>
              <w:rPr>
                <w:rFonts w:hint="eastAsia"/>
                <w:lang w:val="en-US" w:eastAsia="zh-CN"/>
              </w:rPr>
              <w:t>耿建军    审核：</w:t>
            </w:r>
            <w:r>
              <w:rPr>
                <w:rFonts w:hint="eastAsia"/>
              </w:rPr>
              <w:t>李</w:t>
            </w:r>
            <w:r>
              <w:rPr>
                <w:rFonts w:hint="eastAsia"/>
                <w:lang w:val="en-US" w:eastAsia="zh-CN"/>
              </w:rPr>
              <w:t>峰</w:t>
            </w:r>
            <w:r>
              <w:rPr>
                <w:rFonts w:hint="eastAsia"/>
              </w:rPr>
              <w:t xml:space="preserve">    批准：杨高基       日期：</w:t>
            </w:r>
            <w:r>
              <w:rPr>
                <w:rFonts w:hint="eastAsia"/>
                <w:lang w:eastAsia="zh-CN"/>
              </w:rPr>
              <w:t>2021</w:t>
            </w:r>
            <w:r>
              <w:rPr>
                <w:rFonts w:hint="eastAsia"/>
                <w:lang w:val="en-US" w:eastAsia="zh-CN"/>
              </w:rPr>
              <w:t>.4.20</w:t>
            </w:r>
          </w:p>
          <w:p>
            <w:pPr>
              <w:spacing w:line="360" w:lineRule="auto"/>
              <w:ind w:firstLine="420" w:firstLineChars="200"/>
            </w:pPr>
            <w:r>
              <w:rPr>
                <w:rFonts w:hint="eastAsia"/>
              </w:rPr>
              <w:t>重要环境因素采用经验/直接判断法，由各部门有管理经验的人员共同讨论、采用直接判断的方法确定重要环境因素，提供了“重要环境因素清单”：本公司的重要环境因素为：固废，评价基本合理。</w:t>
            </w:r>
          </w:p>
          <w:p>
            <w:pPr>
              <w:spacing w:line="360" w:lineRule="auto"/>
              <w:ind w:firstLine="420" w:firstLineChars="200"/>
            </w:pPr>
            <w:r>
              <w:rPr>
                <w:rFonts w:hint="eastAsia"/>
              </w:rPr>
              <w:t>提供了针对重要环境因素，编的环境目标、指标及管理方案，内容包括：目标、指标、管理措施、完成时间、资金投入等。</w:t>
            </w:r>
          </w:p>
          <w:p>
            <w:pPr>
              <w:spacing w:line="360" w:lineRule="auto"/>
              <w:ind w:firstLine="420" w:firstLineChars="200"/>
              <w:rPr>
                <w:rFonts w:hint="default"/>
                <w:lang w:val="en-US" w:eastAsia="zh-CN"/>
              </w:rPr>
            </w:pPr>
            <w:r>
              <w:rPr>
                <w:rFonts w:hint="eastAsia"/>
              </w:rPr>
              <w:t>编制：</w:t>
            </w:r>
            <w:r>
              <w:rPr>
                <w:rFonts w:hint="eastAsia"/>
                <w:lang w:val="en-US" w:eastAsia="zh-CN"/>
              </w:rPr>
              <w:t>耿建军    审核：</w:t>
            </w:r>
            <w:r>
              <w:rPr>
                <w:rFonts w:hint="eastAsia"/>
              </w:rPr>
              <w:t>李</w:t>
            </w:r>
            <w:r>
              <w:rPr>
                <w:rFonts w:hint="eastAsia"/>
                <w:lang w:val="en-US" w:eastAsia="zh-CN"/>
              </w:rPr>
              <w:t>峰</w:t>
            </w:r>
            <w:r>
              <w:rPr>
                <w:rFonts w:hint="eastAsia"/>
              </w:rPr>
              <w:t xml:space="preserve">    批准：杨高基      日期：</w:t>
            </w:r>
            <w:r>
              <w:rPr>
                <w:rFonts w:hint="eastAsia"/>
                <w:lang w:eastAsia="zh-CN"/>
              </w:rPr>
              <w:t>2021</w:t>
            </w:r>
            <w:r>
              <w:rPr>
                <w:rFonts w:hint="eastAsia"/>
                <w:lang w:val="en-US" w:eastAsia="zh-CN"/>
              </w:rPr>
              <w:t>.4.20</w:t>
            </w:r>
          </w:p>
          <w:p>
            <w:pPr>
              <w:spacing w:line="360" w:lineRule="auto"/>
              <w:ind w:firstLine="420" w:firstLineChars="200"/>
            </w:pPr>
            <w:r>
              <w:rPr>
                <w:rFonts w:hint="eastAsia"/>
              </w:rPr>
              <w:t>2）提供了公司制定【危险源辨识和风险评价控制程序】确保公司在所有管理活动或服务过程中能最大限度、充分地进行危险源辨识与风险性评价，确定不可接受风险并及时更新，实现对危险源与不可接受风险的有效控制。</w:t>
            </w:r>
          </w:p>
          <w:p>
            <w:pPr>
              <w:spacing w:line="360" w:lineRule="auto"/>
              <w:ind w:firstLine="420" w:firstLineChars="200"/>
              <w:rPr>
                <w:rFonts w:hint="eastAsia"/>
              </w:rPr>
            </w:pPr>
            <w:r>
              <w:rPr>
                <w:rFonts w:hint="eastAsia"/>
              </w:rPr>
              <w:t>提供了</w:t>
            </w:r>
            <w:r>
              <w:rPr>
                <w:rFonts w:hint="eastAsia"/>
                <w:lang w:eastAsia="zh-CN"/>
              </w:rPr>
              <w:t>2021</w:t>
            </w:r>
            <w:r>
              <w:rPr>
                <w:rFonts w:hint="eastAsia"/>
              </w:rPr>
              <w:t>年“危险源辨识和风险评价表”，对活动场所产生的危险源辨识并进行风险评价，以确定控制措施，经查阅已辨识出线路老化、短路隐患，电线漏电、设备或金属材料伤人、高空坠物、高空坠落等情况产生的火灾、触电、意外伤害等危险因素。编制：编制：</w:t>
            </w:r>
            <w:r>
              <w:rPr>
                <w:rFonts w:hint="eastAsia"/>
                <w:lang w:val="en-US" w:eastAsia="zh-CN"/>
              </w:rPr>
              <w:t>耿建军    审核：</w:t>
            </w:r>
            <w:r>
              <w:rPr>
                <w:rFonts w:hint="eastAsia"/>
              </w:rPr>
              <w:t>李</w:t>
            </w:r>
            <w:r>
              <w:rPr>
                <w:rFonts w:hint="eastAsia"/>
                <w:lang w:val="en-US" w:eastAsia="zh-CN"/>
              </w:rPr>
              <w:t>峰</w:t>
            </w:r>
            <w:r>
              <w:rPr>
                <w:rFonts w:hint="eastAsia"/>
              </w:rPr>
              <w:t xml:space="preserve">    批准：杨高基    </w:t>
            </w:r>
          </w:p>
          <w:p>
            <w:pPr>
              <w:spacing w:line="360" w:lineRule="auto"/>
              <w:ind w:firstLine="420" w:firstLineChars="200"/>
            </w:pPr>
            <w:r>
              <w:rPr>
                <w:rFonts w:hint="eastAsia"/>
              </w:rPr>
              <w:t>由各部门有管理经验的人员共同讨论、采用直接判断的方法确定不可接受风险。提供了“不可接受风险清单”公司不可接收风险：火灾、触电、高空坠落、机械伤害等，评价基本合理。涉及本部门的不可接受风险有：火灾，触电、高空坠落、机械伤害；</w:t>
            </w:r>
          </w:p>
          <w:p>
            <w:pPr>
              <w:spacing w:line="360" w:lineRule="auto"/>
              <w:ind w:firstLine="420" w:firstLineChars="200"/>
              <w:rPr>
                <w:rFonts w:hint="eastAsia"/>
                <w:lang w:val="en-US" w:eastAsia="zh-CN"/>
              </w:rPr>
            </w:pPr>
            <w:r>
              <w:rPr>
                <w:rFonts w:hint="eastAsia"/>
              </w:rPr>
              <w:t>公司针对不可接受风险编制了职业健康安全目标、指标及管理方案，内容包括：目标、指标、管理措施、完成时间、资金投入等；编制：</w:t>
            </w:r>
            <w:r>
              <w:rPr>
                <w:rFonts w:hint="eastAsia"/>
                <w:lang w:val="en-US" w:eastAsia="zh-CN"/>
              </w:rPr>
              <w:t>耿建军    审核：</w:t>
            </w:r>
            <w:r>
              <w:rPr>
                <w:rFonts w:hint="eastAsia"/>
              </w:rPr>
              <w:t>李</w:t>
            </w:r>
            <w:r>
              <w:rPr>
                <w:rFonts w:hint="eastAsia"/>
                <w:lang w:val="en-US" w:eastAsia="zh-CN"/>
              </w:rPr>
              <w:t>峰</w:t>
            </w:r>
            <w:r>
              <w:rPr>
                <w:rFonts w:hint="eastAsia"/>
              </w:rPr>
              <w:t xml:space="preserve">    批准：杨高基     日期：</w:t>
            </w:r>
            <w:r>
              <w:rPr>
                <w:rFonts w:hint="eastAsia"/>
                <w:lang w:eastAsia="zh-CN"/>
              </w:rPr>
              <w:t>2021</w:t>
            </w:r>
            <w:r>
              <w:rPr>
                <w:rFonts w:hint="eastAsia"/>
                <w:lang w:val="en-US" w:eastAsia="zh-CN"/>
              </w:rPr>
              <w:t>.4.20</w:t>
            </w:r>
          </w:p>
          <w:p>
            <w:pPr>
              <w:spacing w:line="360" w:lineRule="auto"/>
              <w:ind w:firstLine="420" w:firstLineChars="200"/>
            </w:pPr>
            <w:r>
              <w:rPr>
                <w:rFonts w:hint="eastAsia"/>
              </w:rPr>
              <w:t>以上这些基本无变化。</w:t>
            </w:r>
          </w:p>
        </w:tc>
        <w:tc>
          <w:tcPr>
            <w:tcW w:w="819" w:type="dxa"/>
            <w:vAlign w:val="top"/>
          </w:tcPr>
          <w:p>
            <w:pPr>
              <w:spacing w:line="360" w:lineRule="auto"/>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ind w:left="0" w:leftChars="0" w:firstLine="210" w:firstLineChars="100"/>
            </w:pPr>
            <w:r>
              <w:rPr>
                <w:rFonts w:hint="eastAsia" w:eastAsia="宋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049" w:type="dxa"/>
          </w:tcPr>
          <w:p>
            <w:pPr>
              <w:spacing w:line="360" w:lineRule="auto"/>
              <w:rPr>
                <w:b/>
                <w:szCs w:val="21"/>
              </w:rPr>
            </w:pPr>
            <w:r>
              <w:rPr>
                <w:rFonts w:hint="eastAsia"/>
                <w:bCs/>
                <w:szCs w:val="21"/>
              </w:rPr>
              <w:t>运行控制</w:t>
            </w:r>
          </w:p>
        </w:tc>
        <w:tc>
          <w:tcPr>
            <w:tcW w:w="989" w:type="dxa"/>
          </w:tcPr>
          <w:p>
            <w:pPr>
              <w:spacing w:line="360" w:lineRule="auto"/>
              <w:rPr>
                <w:bCs/>
                <w:szCs w:val="21"/>
              </w:rPr>
            </w:pPr>
            <w:r>
              <w:rPr>
                <w:bCs/>
                <w:szCs w:val="21"/>
              </w:rPr>
              <w:t>EO8</w:t>
            </w:r>
            <w:r>
              <w:rPr>
                <w:rFonts w:hint="eastAsia"/>
                <w:bCs/>
                <w:szCs w:val="21"/>
              </w:rPr>
              <w:t>.1</w:t>
            </w:r>
          </w:p>
          <w:p>
            <w:pPr>
              <w:spacing w:line="360" w:lineRule="auto"/>
              <w:rPr>
                <w:b/>
                <w:szCs w:val="21"/>
              </w:rPr>
            </w:pPr>
          </w:p>
        </w:tc>
        <w:tc>
          <w:tcPr>
            <w:tcW w:w="10852" w:type="dxa"/>
          </w:tcPr>
          <w:p>
            <w:pPr>
              <w:spacing w:line="360" w:lineRule="auto"/>
              <w:rPr>
                <w:rFonts w:hint="eastAsia" w:ascii="Times New Roman" w:hAnsi="Times New Roman" w:eastAsia="宋体" w:cs="Times New Roman"/>
              </w:rPr>
            </w:pPr>
            <w:r>
              <w:rPr>
                <w:rFonts w:hint="eastAsia" w:ascii="Times New Roman" w:hAnsi="Times New Roman" w:eastAsia="宋体" w:cs="Times New Roman"/>
              </w:rPr>
              <w:t>资质范围内的电力工程、机电工程施工总承包部分：</w:t>
            </w:r>
          </w:p>
          <w:p>
            <w:pPr>
              <w:spacing w:line="360" w:lineRule="auto"/>
              <w:rPr>
                <w:rFonts w:hint="default" w:ascii="Times New Roman" w:hAnsi="Times New Roman" w:eastAsia="宋体" w:cs="Times New Roman"/>
                <w:lang w:val="en-US" w:eastAsia="zh-CN"/>
              </w:rPr>
            </w:pPr>
            <w:r>
              <w:rPr>
                <w:rFonts w:hint="eastAsia" w:ascii="Times New Roman" w:hAnsi="Times New Roman" w:eastAsia="宋体" w:cs="Times New Roman"/>
              </w:rPr>
              <w:t>施工部分：</w:t>
            </w:r>
            <w:r>
              <w:rPr>
                <w:rFonts w:hint="eastAsia" w:ascii="Times New Roman" w:hAnsi="Times New Roman" w:eastAsia="宋体" w:cs="Times New Roman"/>
                <w:lang w:val="en-US" w:eastAsia="zh-CN"/>
              </w:rPr>
              <w:t>经视频查看：</w:t>
            </w:r>
          </w:p>
          <w:p>
            <w:pPr>
              <w:spacing w:line="360" w:lineRule="auto"/>
              <w:rPr>
                <w:rFonts w:hint="eastAsia" w:ascii="Times New Roman" w:hAnsi="Times New Roman" w:eastAsia="宋体" w:cs="Times New Roman"/>
              </w:rPr>
            </w:pPr>
            <w:r>
              <w:rPr>
                <w:rFonts w:hint="eastAsia" w:ascii="Times New Roman" w:hAnsi="Times New Roman" w:eastAsia="宋体" w:cs="Times New Roman"/>
              </w:rPr>
              <w:t>查到的酚氰废水建造配药房间及药剂库房项目（含电气和机电工程），地址在</w:t>
            </w:r>
            <w:r>
              <w:rPr>
                <w:rFonts w:hint="eastAsia" w:ascii="Times New Roman" w:hAnsi="Times New Roman" w:eastAsia="宋体" w:cs="Times New Roman"/>
                <w:lang w:val="en-US" w:eastAsia="zh-CN"/>
              </w:rPr>
              <w:t>甘肃省嘉峪关市雄关东路12号酒钢厂区内</w:t>
            </w:r>
            <w:r>
              <w:rPr>
                <w:rFonts w:hint="eastAsia" w:ascii="Times New Roman" w:hAnsi="Times New Roman" w:eastAsia="宋体" w:cs="Times New Roman"/>
              </w:rPr>
              <w:t>，工期</w:t>
            </w:r>
            <w:r>
              <w:rPr>
                <w:rFonts w:hint="eastAsia" w:ascii="Times New Roman" w:hAnsi="Times New Roman" w:eastAsia="宋体" w:cs="Times New Roman"/>
                <w:lang w:eastAsia="zh-CN"/>
              </w:rPr>
              <w:t>2021</w:t>
            </w:r>
            <w:r>
              <w:rPr>
                <w:rFonts w:hint="eastAsia" w:ascii="Times New Roman" w:hAnsi="Times New Roman" w:eastAsia="宋体" w:cs="Times New Roman"/>
              </w:rPr>
              <w:t>-</w:t>
            </w:r>
            <w:r>
              <w:rPr>
                <w:rFonts w:hint="eastAsia" w:ascii="Times New Roman" w:hAnsi="Times New Roman" w:eastAsia="宋体" w:cs="Times New Roman"/>
                <w:lang w:val="en-US" w:eastAsia="zh-CN"/>
              </w:rPr>
              <w:t>11</w:t>
            </w:r>
            <w:r>
              <w:rPr>
                <w:rFonts w:hint="eastAsia" w:ascii="Times New Roman" w:hAnsi="Times New Roman" w:eastAsia="宋体" w:cs="Times New Roman"/>
              </w:rPr>
              <w:t>-</w:t>
            </w:r>
            <w:r>
              <w:rPr>
                <w:rFonts w:hint="eastAsia" w:ascii="Times New Roman" w:hAnsi="Times New Roman" w:eastAsia="宋体" w:cs="Times New Roman"/>
                <w:lang w:val="en-US" w:eastAsia="zh-CN"/>
              </w:rPr>
              <w:t>8</w:t>
            </w:r>
            <w:r>
              <w:rPr>
                <w:rFonts w:hint="eastAsia" w:ascii="Times New Roman" w:hAnsi="Times New Roman" w:eastAsia="宋体" w:cs="Times New Roman"/>
              </w:rPr>
              <w:t>至20</w:t>
            </w:r>
            <w:r>
              <w:rPr>
                <w:rFonts w:hint="eastAsia" w:ascii="Times New Roman" w:hAnsi="Times New Roman" w:eastAsia="宋体" w:cs="Times New Roman"/>
                <w:lang w:val="en-US" w:eastAsia="zh-CN"/>
              </w:rPr>
              <w:t>22</w:t>
            </w:r>
            <w:r>
              <w:rPr>
                <w:rFonts w:hint="eastAsia" w:ascii="Times New Roman" w:hAnsi="Times New Roman" w:eastAsia="宋体" w:cs="Times New Roman"/>
              </w:rPr>
              <w:t>-</w:t>
            </w:r>
            <w:r>
              <w:rPr>
                <w:rFonts w:hint="eastAsia" w:ascii="Times New Roman" w:hAnsi="Times New Roman" w:eastAsia="宋体" w:cs="Times New Roman"/>
                <w:lang w:val="en-US" w:eastAsia="zh-CN"/>
              </w:rPr>
              <w:t>5</w:t>
            </w:r>
            <w:r>
              <w:rPr>
                <w:rFonts w:hint="eastAsia" w:ascii="Times New Roman" w:hAnsi="Times New Roman" w:eastAsia="宋体" w:cs="Times New Roman"/>
              </w:rPr>
              <w:t>-</w:t>
            </w:r>
            <w:r>
              <w:rPr>
                <w:rFonts w:hint="eastAsia" w:ascii="Times New Roman" w:hAnsi="Times New Roman" w:eastAsia="宋体" w:cs="Times New Roman"/>
                <w:lang w:val="en-US" w:eastAsia="zh-CN"/>
              </w:rPr>
              <w:t>25</w:t>
            </w:r>
            <w:r>
              <w:rPr>
                <w:rFonts w:hint="eastAsia" w:ascii="Times New Roman" w:hAnsi="Times New Roman" w:eastAsia="宋体" w:cs="Times New Roman"/>
              </w:rPr>
              <w:t>。</w:t>
            </w:r>
          </w:p>
          <w:p>
            <w:pPr>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rPr>
              <w:t>工程概况：</w:t>
            </w:r>
            <w:r>
              <w:rPr>
                <w:rFonts w:hint="eastAsia" w:ascii="Times New Roman" w:hAnsi="Times New Roman" w:eastAsia="宋体" w:cs="Times New Roman"/>
                <w:lang w:val="en-US" w:eastAsia="zh-CN"/>
              </w:rPr>
              <w:t>（1）在酚氰废水处理站综合厂房南侧空旷地带，建设一座占地约700m2的药剂库房（约300m2）及硫酸亚铁配药间（约400m2），地面用混凝土浇筑（重型地面），库房采用80mm厚的夹芯彩钢板做封闭式，库房四周墙壁选用工字钢立柱，立柱底部设置基础，柱距7.5m，跨度12m，每个相邻立柱顶部采用槽钢焊接连接，库房檐口高7.5m，库房北侧浇筑路面与现有的马路衔接。并对配套的电气、动力、消防按照设计安装。</w:t>
            </w:r>
          </w:p>
          <w:p>
            <w:pPr>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在硫酸亚铁配药间，设立配药地坑（两个，每个有效容积150m³左右）及搅拌设施，就近接引配药水源。配药地坑做防渗漏处理，上部设立漏斗状接药设施。厂房顶部设计移动起重设施，起重量≥3t，具备将硫酸亚铁（吨包袋）吊起并移送到配药地坑上部的条件，配药间四周内部设置200mm*300mm地沟，并加装格栅板。</w:t>
            </w:r>
          </w:p>
          <w:p>
            <w:pPr>
              <w:spacing w:line="360" w:lineRule="auto"/>
              <w:rPr>
                <w:rFonts w:hint="eastAsia" w:ascii="Times New Roman" w:hAnsi="Times New Roman" w:eastAsia="宋体" w:cs="Times New Roman"/>
              </w:rPr>
            </w:pPr>
            <w:r>
              <w:rPr>
                <w:rFonts w:hint="eastAsia" w:ascii="Times New Roman" w:hAnsi="Times New Roman" w:eastAsia="宋体" w:cs="Times New Roman"/>
                <w:lang w:val="en-US" w:eastAsia="zh-CN"/>
              </w:rPr>
              <w:t>酒泉市浩海煤化有限公司二期电气安装</w:t>
            </w:r>
            <w:r>
              <w:rPr>
                <w:rFonts w:hint="eastAsia" w:ascii="Times New Roman" w:hAnsi="Times New Roman" w:eastAsia="宋体" w:cs="Times New Roman"/>
                <w:lang w:eastAsia="zh-CN"/>
              </w:rPr>
              <w:t>施工</w:t>
            </w:r>
            <w:r>
              <w:rPr>
                <w:rFonts w:hint="eastAsia" w:ascii="Times New Roman" w:hAnsi="Times New Roman" w:eastAsia="宋体" w:cs="Times New Roman"/>
              </w:rPr>
              <w:t>项目35kV变电所、10kV变电所及外围施工；化产区域电气施工；全厂供电系统外网施工；焦炉系统配电施工，以上施工设备、主材</w:t>
            </w:r>
            <w:bookmarkStart w:id="0" w:name="_GoBack"/>
            <w:bookmarkEnd w:id="0"/>
            <w:r>
              <w:rPr>
                <w:rFonts w:hint="eastAsia" w:ascii="Times New Roman" w:hAnsi="Times New Roman" w:eastAsia="宋体" w:cs="Times New Roman"/>
              </w:rPr>
              <w:t>甲供</w:t>
            </w:r>
            <w:r>
              <w:rPr>
                <w:rFonts w:hint="eastAsia" w:cs="Times New Roman"/>
                <w:lang w:eastAsia="zh-CN"/>
              </w:rPr>
              <w:t>、</w:t>
            </w:r>
            <w:r>
              <w:rPr>
                <w:rFonts w:hint="eastAsia" w:ascii="Times New Roman" w:hAnsi="Times New Roman" w:eastAsia="宋体" w:cs="Times New Roman"/>
                <w:lang w:val="en-US" w:eastAsia="zh-CN"/>
              </w:rPr>
              <w:t>以及高低压配电柜的安装等。</w:t>
            </w:r>
          </w:p>
          <w:p>
            <w:pPr>
              <w:spacing w:line="360" w:lineRule="auto"/>
              <w:rPr>
                <w:rFonts w:hint="default" w:ascii="Times New Roman" w:hAnsi="Times New Roman" w:eastAsia="宋体" w:cs="Times New Roman"/>
                <w:lang w:val="en-US" w:eastAsia="zh-CN"/>
              </w:rPr>
            </w:pPr>
            <w:r>
              <w:rPr>
                <w:rFonts w:hint="eastAsia" w:ascii="Times New Roman" w:hAnsi="Times New Roman" w:eastAsia="宋体" w:cs="Times New Roman"/>
              </w:rPr>
              <w:t>该工程设置项目部，项目经理：</w:t>
            </w:r>
            <w:r>
              <w:rPr>
                <w:rFonts w:hint="eastAsia" w:ascii="Times New Roman" w:hAnsi="Times New Roman" w:eastAsia="宋体" w:cs="Times New Roman"/>
                <w:lang w:val="en-US" w:eastAsia="zh-CN"/>
              </w:rPr>
              <w:t>刘胜</w:t>
            </w:r>
            <w:r>
              <w:rPr>
                <w:rFonts w:hint="eastAsia" w:ascii="Times New Roman" w:hAnsi="Times New Roman" w:eastAsia="宋体" w:cs="Times New Roman"/>
              </w:rPr>
              <w:t>，注册编号：</w:t>
            </w:r>
            <w:r>
              <w:rPr>
                <w:rFonts w:hint="eastAsia" w:ascii="Times New Roman" w:hAnsi="Times New Roman" w:eastAsia="宋体" w:cs="Times New Roman"/>
                <w:lang w:val="en-US" w:eastAsia="zh-CN"/>
              </w:rPr>
              <w:t>6222746</w:t>
            </w:r>
          </w:p>
          <w:p>
            <w:pPr>
              <w:spacing w:line="360" w:lineRule="auto"/>
              <w:rPr>
                <w:rFonts w:hint="eastAsia" w:ascii="Times New Roman" w:hAnsi="Times New Roman" w:eastAsia="宋体" w:cs="Times New Roman"/>
              </w:rPr>
            </w:pPr>
            <w:r>
              <w:rPr>
                <w:rFonts w:hint="eastAsia" w:ascii="Times New Roman" w:hAnsi="Times New Roman" w:eastAsia="宋体" w:cs="Times New Roman"/>
              </w:rPr>
              <w:t>安全员：</w:t>
            </w:r>
            <w:r>
              <w:rPr>
                <w:rFonts w:hint="eastAsia"/>
                <w:highlight w:val="none"/>
                <w:lang w:val="en-US" w:eastAsia="zh-CN"/>
              </w:rPr>
              <w:t>于飞飞</w:t>
            </w:r>
            <w:r>
              <w:rPr>
                <w:rFonts w:hint="eastAsia" w:ascii="Times New Roman" w:hAnsi="Times New Roman" w:eastAsia="宋体" w:cs="Times New Roman"/>
              </w:rPr>
              <w:t>，质检员：</w:t>
            </w:r>
            <w:r>
              <w:rPr>
                <w:rFonts w:hint="eastAsia" w:eastAsia="宋体"/>
                <w:highlight w:val="none"/>
                <w:lang w:val="en-US" w:eastAsia="zh-CN"/>
              </w:rPr>
              <w:t>王晓琴</w:t>
            </w:r>
            <w:r>
              <w:rPr>
                <w:rFonts w:hint="eastAsia" w:ascii="Times New Roman" w:hAnsi="Times New Roman" w:eastAsia="宋体" w:cs="Times New Roman"/>
              </w:rPr>
              <w:t>，施工员：</w:t>
            </w:r>
            <w:r>
              <w:rPr>
                <w:rFonts w:hint="eastAsia"/>
                <w:highlight w:val="none"/>
                <w:lang w:val="en-US" w:eastAsia="zh-CN"/>
              </w:rPr>
              <w:t>金彦锋</w:t>
            </w:r>
            <w:r>
              <w:rPr>
                <w:rFonts w:hint="eastAsia" w:ascii="Times New Roman" w:hAnsi="Times New Roman" w:eastAsia="宋体" w:cs="Times New Roman"/>
              </w:rPr>
              <w:t>，电工</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张建涛等；</w:t>
            </w:r>
            <w:r>
              <w:rPr>
                <w:rFonts w:hint="eastAsia" w:ascii="Times New Roman" w:hAnsi="Times New Roman" w:eastAsia="宋体" w:cs="Times New Roman"/>
              </w:rPr>
              <w:t>电气焊工：</w:t>
            </w:r>
            <w:r>
              <w:rPr>
                <w:rFonts w:hint="eastAsia" w:ascii="Times New Roman" w:hAnsi="Times New Roman" w:eastAsia="宋体" w:cs="Times New Roman"/>
                <w:lang w:val="en-US" w:eastAsia="zh-CN"/>
              </w:rPr>
              <w:t>惠亚军、赵安魁、燕国龙</w:t>
            </w:r>
            <w:r>
              <w:rPr>
                <w:rFonts w:hint="eastAsia" w:ascii="Times New Roman" w:hAnsi="Times New Roman" w:eastAsia="宋体" w:cs="Times New Roman"/>
              </w:rPr>
              <w:t>等人员持证上岗。</w:t>
            </w:r>
          </w:p>
          <w:p>
            <w:pPr>
              <w:spacing w:line="360" w:lineRule="auto"/>
              <w:rPr>
                <w:rFonts w:hint="eastAsia" w:ascii="Times New Roman" w:hAnsi="Times New Roman" w:eastAsia="宋体" w:cs="Times New Roman"/>
              </w:rPr>
            </w:pPr>
            <w:r>
              <w:rPr>
                <w:rFonts w:hint="eastAsia" w:ascii="Times New Roman" w:hAnsi="Times New Roman" w:eastAsia="宋体" w:cs="Times New Roman"/>
              </w:rPr>
              <w:t>现场查见项目部一间办公室</w:t>
            </w:r>
            <w:r>
              <w:rPr>
                <w:rFonts w:hint="eastAsia" w:ascii="Times New Roman" w:hAnsi="Times New Roman" w:eastAsia="宋体" w:cs="Times New Roman"/>
                <w:lang w:val="en-US" w:eastAsia="zh-CN"/>
              </w:rPr>
              <w:t>16</w:t>
            </w:r>
            <w:r>
              <w:rPr>
                <w:rFonts w:hint="eastAsia" w:ascii="Times New Roman" w:hAnsi="Times New Roman" w:eastAsia="宋体" w:cs="Times New Roman"/>
              </w:rPr>
              <w:t>平米左右，有安全生产责任制、各种操作规程等。</w:t>
            </w:r>
          </w:p>
          <w:p>
            <w:pPr>
              <w:spacing w:line="360" w:lineRule="auto"/>
              <w:rPr>
                <w:rFonts w:hint="eastAsia" w:ascii="Times New Roman" w:hAnsi="Times New Roman" w:eastAsia="宋体" w:cs="Times New Roman"/>
              </w:rPr>
            </w:pPr>
            <w:r>
              <w:rPr>
                <w:rFonts w:hint="eastAsia" w:ascii="Times New Roman" w:hAnsi="Times New Roman" w:eastAsia="宋体" w:cs="Times New Roman"/>
              </w:rPr>
              <w:t xml:space="preserve">使用主要设备：砂轮切割机 </w:t>
            </w:r>
            <w:r>
              <w:rPr>
                <w:rFonts w:hint="eastAsia" w:ascii="Times New Roman" w:hAnsi="Times New Roman" w:eastAsia="宋体" w:cs="Times New Roman"/>
                <w:lang w:val="en-US" w:eastAsia="zh-CN"/>
              </w:rPr>
              <w:t>5</w:t>
            </w:r>
            <w:r>
              <w:rPr>
                <w:rFonts w:hint="eastAsia" w:ascii="Times New Roman" w:hAnsi="Times New Roman" w:eastAsia="宋体" w:cs="Times New Roman"/>
              </w:rPr>
              <w:t xml:space="preserve">台、角向磨光机 </w:t>
            </w:r>
            <w:r>
              <w:rPr>
                <w:rFonts w:hint="eastAsia" w:ascii="Times New Roman" w:hAnsi="Times New Roman" w:eastAsia="宋体" w:cs="Times New Roman"/>
                <w:lang w:val="en-US" w:eastAsia="zh-CN"/>
              </w:rPr>
              <w:t>3</w:t>
            </w:r>
            <w:r>
              <w:rPr>
                <w:rFonts w:hint="eastAsia" w:ascii="Times New Roman" w:hAnsi="Times New Roman" w:eastAsia="宋体" w:cs="Times New Roman"/>
              </w:rPr>
              <w:t xml:space="preserve">台、冲击电钻 </w:t>
            </w:r>
            <w:r>
              <w:rPr>
                <w:rFonts w:hint="eastAsia" w:ascii="Times New Roman" w:hAnsi="Times New Roman" w:eastAsia="宋体" w:cs="Times New Roman"/>
                <w:lang w:val="en-US" w:eastAsia="zh-CN"/>
              </w:rPr>
              <w:t>4</w:t>
            </w:r>
            <w:r>
              <w:rPr>
                <w:rFonts w:hint="eastAsia" w:ascii="Times New Roman" w:hAnsi="Times New Roman" w:eastAsia="宋体" w:cs="Times New Roman"/>
              </w:rPr>
              <w:t xml:space="preserve">台、电焊机 </w:t>
            </w:r>
            <w:r>
              <w:rPr>
                <w:rFonts w:hint="eastAsia" w:ascii="Times New Roman" w:hAnsi="Times New Roman" w:eastAsia="宋体" w:cs="Times New Roman"/>
                <w:lang w:val="en-US" w:eastAsia="zh-CN"/>
              </w:rPr>
              <w:t>6</w:t>
            </w:r>
            <w:r>
              <w:rPr>
                <w:rFonts w:hint="eastAsia" w:ascii="Times New Roman" w:hAnsi="Times New Roman" w:eastAsia="宋体" w:cs="Times New Roman"/>
              </w:rPr>
              <w:t>台、液压弯管机</w:t>
            </w:r>
            <w:r>
              <w:rPr>
                <w:rFonts w:hint="eastAsia" w:ascii="Times New Roman" w:hAnsi="Times New Roman" w:eastAsia="宋体" w:cs="Times New Roman"/>
                <w:lang w:val="en-US" w:eastAsia="zh-CN"/>
              </w:rPr>
              <w:t>5</w:t>
            </w:r>
            <w:r>
              <w:rPr>
                <w:rFonts w:hint="eastAsia" w:ascii="Times New Roman" w:hAnsi="Times New Roman" w:eastAsia="宋体" w:cs="Times New Roman"/>
              </w:rPr>
              <w:t>台、气焊工具 1套、普通货车 1辆</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电动三轮车1辆</w:t>
            </w:r>
            <w:r>
              <w:rPr>
                <w:rFonts w:hint="eastAsia" w:ascii="Times New Roman" w:hAnsi="Times New Roman" w:eastAsia="宋体" w:cs="Times New Roman"/>
              </w:rPr>
              <w:t>等。</w:t>
            </w:r>
          </w:p>
          <w:p>
            <w:pPr>
              <w:spacing w:line="360" w:lineRule="auto"/>
              <w:rPr>
                <w:rFonts w:hint="eastAsia" w:ascii="Times New Roman" w:hAnsi="Times New Roman" w:eastAsia="宋体" w:cs="Times New Roman"/>
              </w:rPr>
            </w:pPr>
            <w:r>
              <w:rPr>
                <w:rFonts w:hint="eastAsia" w:ascii="Times New Roman" w:hAnsi="Times New Roman" w:eastAsia="宋体" w:cs="Times New Roman"/>
              </w:rPr>
              <w:t>编制《施工组织设计》、《</w:t>
            </w:r>
            <w:r>
              <w:rPr>
                <w:rFonts w:hint="eastAsia" w:ascii="Times New Roman" w:hAnsi="Times New Roman" w:eastAsia="宋体" w:cs="Times New Roman"/>
                <w:lang w:val="en-US" w:eastAsia="zh-CN"/>
              </w:rPr>
              <w:t>安全生产责任制度</w:t>
            </w:r>
            <w:r>
              <w:rPr>
                <w:rFonts w:hint="eastAsia" w:ascii="Times New Roman" w:hAnsi="Times New Roman" w:eastAsia="宋体" w:cs="Times New Roman"/>
              </w:rPr>
              <w:t>》、《</w:t>
            </w:r>
            <w:r>
              <w:rPr>
                <w:rFonts w:hint="eastAsia" w:ascii="Times New Roman" w:hAnsi="Times New Roman" w:eastAsia="宋体" w:cs="Times New Roman"/>
                <w:lang w:val="en-US" w:eastAsia="zh-CN"/>
              </w:rPr>
              <w:t>应急救援预案</w:t>
            </w:r>
            <w:r>
              <w:rPr>
                <w:rFonts w:hint="eastAsia" w:ascii="Times New Roman" w:hAnsi="Times New Roman" w:eastAsia="宋体" w:cs="Times New Roman"/>
              </w:rPr>
              <w:t>》等</w:t>
            </w:r>
          </w:p>
          <w:p>
            <w:pPr>
              <w:spacing w:line="360" w:lineRule="auto"/>
              <w:rPr>
                <w:rFonts w:hint="eastAsia" w:ascii="Times New Roman" w:hAnsi="Times New Roman" w:eastAsia="宋体" w:cs="Times New Roman"/>
              </w:rPr>
            </w:pPr>
            <w:r>
              <w:rPr>
                <w:rFonts w:hint="eastAsia" w:ascii="Times New Roman" w:hAnsi="Times New Roman" w:eastAsia="宋体" w:cs="Times New Roman"/>
              </w:rPr>
              <w:t>1、查见开工报告、施工组织设计报审表、开工条件备案表等。具备施工条件，开工日期：</w:t>
            </w:r>
            <w:r>
              <w:rPr>
                <w:rFonts w:hint="eastAsia" w:ascii="Times New Roman" w:hAnsi="Times New Roman" w:eastAsia="宋体" w:cs="Times New Roman"/>
                <w:lang w:eastAsia="zh-CN"/>
              </w:rPr>
              <w:t>2021</w:t>
            </w:r>
            <w:r>
              <w:rPr>
                <w:rFonts w:hint="eastAsia" w:ascii="Times New Roman" w:hAnsi="Times New Roman" w:eastAsia="宋体" w:cs="Times New Roman"/>
              </w:rPr>
              <w:t>年</w:t>
            </w:r>
            <w:r>
              <w:rPr>
                <w:rFonts w:hint="eastAsia" w:ascii="Times New Roman" w:hAnsi="Times New Roman" w:eastAsia="宋体" w:cs="Times New Roman"/>
                <w:lang w:val="en-US" w:eastAsia="zh-CN"/>
              </w:rPr>
              <w:t>9</w:t>
            </w:r>
            <w:r>
              <w:rPr>
                <w:rFonts w:hint="eastAsia" w:ascii="Times New Roman" w:hAnsi="Times New Roman" w:eastAsia="宋体" w:cs="Times New Roman"/>
              </w:rPr>
              <w:t>月1</w:t>
            </w:r>
            <w:r>
              <w:rPr>
                <w:rFonts w:hint="eastAsia" w:ascii="Times New Roman" w:hAnsi="Times New Roman" w:eastAsia="宋体" w:cs="Times New Roman"/>
                <w:lang w:val="en-US" w:eastAsia="zh-CN"/>
              </w:rPr>
              <w:t>5</w:t>
            </w:r>
            <w:r>
              <w:rPr>
                <w:rFonts w:hint="eastAsia" w:ascii="Times New Roman" w:hAnsi="Times New Roman" w:eastAsia="宋体" w:cs="Times New Roman"/>
              </w:rPr>
              <w:t>日。相关部门负责人签字盖章齐全。</w:t>
            </w:r>
          </w:p>
          <w:p>
            <w:pPr>
              <w:spacing w:line="360" w:lineRule="auto"/>
              <w:rPr>
                <w:rFonts w:hint="eastAsia" w:ascii="Times New Roman" w:hAnsi="Times New Roman" w:eastAsia="宋体" w:cs="Times New Roman"/>
              </w:rPr>
            </w:pPr>
            <w:r>
              <w:rPr>
                <w:rFonts w:hint="eastAsia" w:ascii="Times New Roman" w:hAnsi="Times New Roman" w:eastAsia="宋体" w:cs="Times New Roman"/>
                <w:lang w:val="en-US" w:eastAsia="zh-CN"/>
              </w:rPr>
              <w:t>2</w:t>
            </w:r>
            <w:r>
              <w:rPr>
                <w:rFonts w:hint="eastAsia" w:ascii="Times New Roman" w:hAnsi="Times New Roman" w:eastAsia="宋体" w:cs="Times New Roman"/>
              </w:rPr>
              <w:t>、施工日志</w:t>
            </w:r>
          </w:p>
          <w:p>
            <w:pPr>
              <w:spacing w:line="360" w:lineRule="auto"/>
              <w:rPr>
                <w:rFonts w:hint="default" w:ascii="Times New Roman" w:hAnsi="Times New Roman" w:eastAsia="宋体" w:cs="Times New Roman"/>
                <w:lang w:val="en-US" w:eastAsia="zh-CN"/>
              </w:rPr>
            </w:pPr>
            <w:r>
              <w:rPr>
                <w:rFonts w:hint="eastAsia" w:ascii="Times New Roman" w:hAnsi="Times New Roman" w:eastAsia="宋体" w:cs="Times New Roman"/>
                <w:lang w:eastAsia="zh-CN"/>
              </w:rPr>
              <w:drawing>
                <wp:inline distT="0" distB="0" distL="114300" distR="114300">
                  <wp:extent cx="2404745" cy="3207385"/>
                  <wp:effectExtent l="0" t="0" r="8255" b="5715"/>
                  <wp:docPr id="10" name="图片 10" descr="2c99748e846d7c58398bae09a5eaa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2c99748e846d7c58398bae09a5eaa51"/>
                          <pic:cNvPicPr>
                            <a:picLocks noChangeAspect="1"/>
                          </pic:cNvPicPr>
                        </pic:nvPicPr>
                        <pic:blipFill>
                          <a:blip r:embed="rId6"/>
                          <a:stretch>
                            <a:fillRect/>
                          </a:stretch>
                        </pic:blipFill>
                        <pic:spPr>
                          <a:xfrm>
                            <a:off x="0" y="0"/>
                            <a:ext cx="2404745" cy="3207385"/>
                          </a:xfrm>
                          <a:prstGeom prst="rect">
                            <a:avLst/>
                          </a:prstGeom>
                        </pic:spPr>
                      </pic:pic>
                    </a:graphicData>
                  </a:graphic>
                </wp:inline>
              </w:drawing>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lang w:val="en-US" w:eastAsia="zh-CN"/>
              </w:rPr>
              <w:drawing>
                <wp:inline distT="0" distB="0" distL="114300" distR="114300">
                  <wp:extent cx="2378075" cy="3172460"/>
                  <wp:effectExtent l="0" t="0" r="9525" b="2540"/>
                  <wp:docPr id="11" name="图片 11" descr="a0c7ca092283f63c07fe75b4f1615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a0c7ca092283f63c07fe75b4f1615b3"/>
                          <pic:cNvPicPr>
                            <a:picLocks noChangeAspect="1"/>
                          </pic:cNvPicPr>
                        </pic:nvPicPr>
                        <pic:blipFill>
                          <a:blip r:embed="rId7"/>
                          <a:stretch>
                            <a:fillRect/>
                          </a:stretch>
                        </pic:blipFill>
                        <pic:spPr>
                          <a:xfrm>
                            <a:off x="0" y="0"/>
                            <a:ext cx="2378075" cy="3172460"/>
                          </a:xfrm>
                          <a:prstGeom prst="rect">
                            <a:avLst/>
                          </a:prstGeom>
                        </pic:spPr>
                      </pic:pic>
                    </a:graphicData>
                  </a:graphic>
                </wp:inline>
              </w:drawing>
            </w:r>
          </w:p>
          <w:p>
            <w:pPr>
              <w:spacing w:line="360" w:lineRule="auto"/>
              <w:rPr>
                <w:rFonts w:hint="eastAsia" w:ascii="Times New Roman" w:hAnsi="Times New Roman" w:eastAsia="宋体" w:cs="Times New Roman"/>
              </w:rPr>
            </w:pPr>
            <w:r>
              <w:rPr>
                <w:rFonts w:hint="eastAsia" w:ascii="Times New Roman" w:hAnsi="Times New Roman" w:eastAsia="宋体" w:cs="Times New Roman"/>
                <w:lang w:val="en-US" w:eastAsia="zh-CN"/>
              </w:rPr>
              <w:t>3</w:t>
            </w:r>
            <w:r>
              <w:rPr>
                <w:rFonts w:hint="eastAsia" w:ascii="Times New Roman" w:hAnsi="Times New Roman" w:eastAsia="宋体" w:cs="Times New Roman"/>
              </w:rPr>
              <w:t>、废水管控</w:t>
            </w:r>
          </w:p>
          <w:p>
            <w:pPr>
              <w:spacing w:line="360" w:lineRule="auto"/>
              <w:rPr>
                <w:rFonts w:hint="eastAsia" w:ascii="Times New Roman" w:hAnsi="Times New Roman" w:eastAsia="宋体" w:cs="Times New Roman"/>
              </w:rPr>
            </w:pPr>
            <w:r>
              <w:rPr>
                <w:rFonts w:hint="eastAsia" w:ascii="Times New Roman" w:hAnsi="Times New Roman" w:eastAsia="宋体" w:cs="Times New Roman"/>
              </w:rPr>
              <w:t>施工过程不产生废</w:t>
            </w:r>
            <w:r>
              <w:rPr>
                <w:rFonts w:hint="eastAsia" w:ascii="Times New Roman" w:hAnsi="Times New Roman" w:eastAsia="宋体" w:cs="Times New Roman"/>
                <w:lang w:val="en-US" w:eastAsia="zh-CN"/>
              </w:rPr>
              <w:t>水</w:t>
            </w:r>
            <w:r>
              <w:rPr>
                <w:rFonts w:hint="eastAsia" w:ascii="Times New Roman" w:hAnsi="Times New Roman" w:eastAsia="宋体" w:cs="Times New Roman"/>
              </w:rPr>
              <w:t>。</w:t>
            </w:r>
          </w:p>
          <w:p>
            <w:pPr>
              <w:spacing w:line="360" w:lineRule="auto"/>
              <w:rPr>
                <w:rFonts w:hint="eastAsia" w:ascii="Times New Roman" w:hAnsi="Times New Roman" w:eastAsia="宋体" w:cs="Times New Roman"/>
              </w:rPr>
            </w:pPr>
            <w:r>
              <w:rPr>
                <w:rFonts w:hint="eastAsia" w:ascii="Times New Roman" w:hAnsi="Times New Roman" w:eastAsia="宋体" w:cs="Times New Roman"/>
                <w:lang w:val="en-US" w:eastAsia="zh-CN"/>
              </w:rPr>
              <w:t>4</w:t>
            </w:r>
            <w:r>
              <w:rPr>
                <w:rFonts w:hint="eastAsia" w:ascii="Times New Roman" w:hAnsi="Times New Roman" w:eastAsia="宋体" w:cs="Times New Roman"/>
              </w:rPr>
              <w:t>、废气管控</w:t>
            </w:r>
          </w:p>
          <w:p>
            <w:pPr>
              <w:spacing w:line="360" w:lineRule="auto"/>
              <w:rPr>
                <w:rFonts w:hint="eastAsia" w:ascii="Times New Roman" w:hAnsi="Times New Roman" w:eastAsia="宋体" w:cs="Times New Roman"/>
              </w:rPr>
            </w:pPr>
            <w:r>
              <w:rPr>
                <w:rFonts w:hint="eastAsia" w:ascii="Times New Roman" w:hAnsi="Times New Roman" w:eastAsia="宋体" w:cs="Times New Roman"/>
              </w:rPr>
              <w:t>施工过程不产生废</w:t>
            </w:r>
            <w:r>
              <w:rPr>
                <w:rFonts w:hint="eastAsia" w:ascii="Times New Roman" w:hAnsi="Times New Roman" w:eastAsia="宋体" w:cs="Times New Roman"/>
                <w:lang w:val="en-US" w:eastAsia="zh-CN"/>
              </w:rPr>
              <w:t>气</w:t>
            </w:r>
            <w:r>
              <w:rPr>
                <w:rFonts w:hint="eastAsia" w:ascii="Times New Roman" w:hAnsi="Times New Roman" w:eastAsia="宋体" w:cs="Times New Roman"/>
              </w:rPr>
              <w:t>。</w:t>
            </w:r>
          </w:p>
          <w:p>
            <w:pPr>
              <w:spacing w:line="360" w:lineRule="auto"/>
              <w:rPr>
                <w:rFonts w:hint="eastAsia" w:ascii="Times New Roman" w:hAnsi="Times New Roman" w:eastAsia="宋体" w:cs="Times New Roman"/>
              </w:rPr>
            </w:pPr>
            <w:r>
              <w:rPr>
                <w:rFonts w:hint="eastAsia" w:ascii="Times New Roman" w:hAnsi="Times New Roman" w:eastAsia="宋体" w:cs="Times New Roman"/>
                <w:lang w:val="en-US" w:eastAsia="zh-CN"/>
              </w:rPr>
              <w:t>5</w:t>
            </w:r>
            <w:r>
              <w:rPr>
                <w:rFonts w:hint="eastAsia" w:ascii="Times New Roman" w:hAnsi="Times New Roman" w:eastAsia="宋体" w:cs="Times New Roman"/>
              </w:rPr>
              <w:t>、噪声管控</w:t>
            </w:r>
          </w:p>
          <w:p>
            <w:pPr>
              <w:spacing w:line="360" w:lineRule="auto"/>
              <w:rPr>
                <w:rFonts w:hint="eastAsia" w:ascii="Times New Roman" w:hAnsi="Times New Roman" w:eastAsia="宋体" w:cs="Times New Roman"/>
              </w:rPr>
            </w:pPr>
            <w:r>
              <w:rPr>
                <w:rFonts w:hint="eastAsia" w:ascii="Times New Roman" w:hAnsi="Times New Roman" w:eastAsia="宋体" w:cs="Times New Roman"/>
              </w:rPr>
              <w:t>施工过程</w:t>
            </w:r>
            <w:r>
              <w:rPr>
                <w:rFonts w:hint="eastAsia" w:ascii="Times New Roman" w:hAnsi="Times New Roman" w:eastAsia="宋体" w:cs="Times New Roman"/>
                <w:lang w:val="en-US" w:eastAsia="zh-CN"/>
              </w:rPr>
              <w:t>中没有噪声</w:t>
            </w:r>
            <w:r>
              <w:rPr>
                <w:rFonts w:hint="eastAsia" w:ascii="Times New Roman" w:hAnsi="Times New Roman" w:eastAsia="宋体" w:cs="Times New Roman"/>
              </w:rPr>
              <w:t>。</w:t>
            </w:r>
          </w:p>
          <w:p>
            <w:pPr>
              <w:spacing w:line="360" w:lineRule="auto"/>
              <w:rPr>
                <w:rFonts w:hint="eastAsia" w:ascii="Times New Roman" w:hAnsi="Times New Roman" w:eastAsia="宋体" w:cs="Times New Roman"/>
              </w:rPr>
            </w:pPr>
            <w:r>
              <w:rPr>
                <w:rFonts w:hint="eastAsia" w:ascii="Times New Roman" w:hAnsi="Times New Roman" w:eastAsia="宋体" w:cs="Times New Roman"/>
                <w:lang w:val="en-US" w:eastAsia="zh-CN"/>
              </w:rPr>
              <w:t>6</w:t>
            </w:r>
            <w:r>
              <w:rPr>
                <w:rFonts w:hint="eastAsia" w:ascii="Times New Roman" w:hAnsi="Times New Roman" w:eastAsia="宋体" w:cs="Times New Roman"/>
              </w:rPr>
              <w:t>、固废管控</w:t>
            </w:r>
          </w:p>
          <w:p>
            <w:pPr>
              <w:spacing w:line="360" w:lineRule="auto"/>
              <w:rPr>
                <w:rFonts w:hint="eastAsia" w:ascii="Times New Roman" w:hAnsi="Times New Roman" w:eastAsia="宋体" w:cs="Times New Roman"/>
              </w:rPr>
            </w:pPr>
            <w:r>
              <w:rPr>
                <w:rFonts w:hint="eastAsia" w:ascii="Times New Roman" w:hAnsi="Times New Roman" w:eastAsia="宋体" w:cs="Times New Roman"/>
              </w:rPr>
              <w:t>施工过程中产生废边角余料、废包装。</w:t>
            </w:r>
            <w:r>
              <w:rPr>
                <w:rFonts w:hint="eastAsia" w:ascii="Times New Roman" w:hAnsi="Times New Roman" w:eastAsia="宋体" w:cs="Times New Roman"/>
                <w:lang w:val="en-US" w:eastAsia="zh-CN"/>
              </w:rPr>
              <w:t>彩板边角料</w:t>
            </w:r>
            <w:r>
              <w:rPr>
                <w:rFonts w:hint="eastAsia" w:ascii="Times New Roman" w:hAnsi="Times New Roman" w:eastAsia="宋体" w:cs="Times New Roman"/>
              </w:rPr>
              <w:t>，积攒一定量后出售有处理能力的单位回收再利用。</w:t>
            </w:r>
          </w:p>
          <w:p>
            <w:pPr>
              <w:spacing w:line="360" w:lineRule="auto"/>
              <w:rPr>
                <w:rFonts w:hint="eastAsia" w:ascii="Times New Roman" w:hAnsi="Times New Roman" w:eastAsia="宋体" w:cs="Times New Roman"/>
              </w:rPr>
            </w:pPr>
            <w:r>
              <w:rPr>
                <w:rFonts w:hint="eastAsia" w:ascii="Times New Roman" w:hAnsi="Times New Roman" w:eastAsia="宋体" w:cs="Times New Roman"/>
                <w:lang w:val="en-US" w:eastAsia="zh-CN"/>
              </w:rPr>
              <w:t>7</w:t>
            </w:r>
            <w:r>
              <w:rPr>
                <w:rFonts w:hint="eastAsia" w:ascii="Times New Roman" w:hAnsi="Times New Roman" w:eastAsia="宋体" w:cs="Times New Roman"/>
              </w:rPr>
              <w:t>、能源资源管控</w:t>
            </w:r>
          </w:p>
          <w:p>
            <w:pPr>
              <w:spacing w:line="360" w:lineRule="auto"/>
              <w:rPr>
                <w:rFonts w:hint="eastAsia" w:ascii="Times New Roman" w:hAnsi="Times New Roman" w:eastAsia="宋体" w:cs="Times New Roman"/>
              </w:rPr>
            </w:pPr>
            <w:r>
              <w:rPr>
                <w:rFonts w:hint="eastAsia" w:ascii="Times New Roman" w:hAnsi="Times New Roman" w:eastAsia="宋体" w:cs="Times New Roman"/>
              </w:rPr>
              <w:t>生产过程注意节电，现场未发现有浪费电能的现象。</w:t>
            </w:r>
          </w:p>
          <w:p>
            <w:pPr>
              <w:spacing w:line="360" w:lineRule="auto"/>
              <w:rPr>
                <w:rFonts w:hint="eastAsia" w:ascii="Times New Roman" w:hAnsi="Times New Roman" w:eastAsia="宋体" w:cs="Times New Roman"/>
              </w:rPr>
            </w:pPr>
            <w:r>
              <w:rPr>
                <w:rFonts w:hint="eastAsia" w:ascii="Times New Roman" w:hAnsi="Times New Roman" w:eastAsia="宋体" w:cs="Times New Roman"/>
                <w:lang w:val="en-US" w:eastAsia="zh-CN"/>
              </w:rPr>
              <w:t>8</w:t>
            </w:r>
            <w:r>
              <w:rPr>
                <w:rFonts w:hint="eastAsia" w:ascii="Times New Roman" w:hAnsi="Times New Roman" w:eastAsia="宋体" w:cs="Times New Roman"/>
              </w:rPr>
              <w:t>、产品周期的环境管控</w:t>
            </w:r>
          </w:p>
          <w:p>
            <w:pPr>
              <w:spacing w:line="360" w:lineRule="auto"/>
              <w:rPr>
                <w:rFonts w:hint="eastAsia" w:ascii="Times New Roman" w:hAnsi="Times New Roman" w:eastAsia="宋体" w:cs="Times New Roman"/>
              </w:rPr>
            </w:pPr>
            <w:r>
              <w:rPr>
                <w:rFonts w:hint="eastAsia" w:ascii="Times New Roman" w:hAnsi="Times New Roman" w:eastAsia="宋体" w:cs="Times New Roman"/>
              </w:rPr>
              <w:t>公司从</w:t>
            </w:r>
            <w:r>
              <w:rPr>
                <w:rFonts w:hint="eastAsia" w:ascii="Times New Roman" w:hAnsi="Times New Roman" w:eastAsia="宋体" w:cs="Times New Roman"/>
                <w:lang w:val="en-US" w:eastAsia="zh-CN"/>
              </w:rPr>
              <w:t>施工开始</w:t>
            </w:r>
            <w:r>
              <w:rPr>
                <w:rFonts w:hint="eastAsia" w:ascii="Times New Roman" w:hAnsi="Times New Roman" w:eastAsia="宋体" w:cs="Times New Roman"/>
              </w:rPr>
              <w:t>采用产品时已考虑了产品的环保性（包括其包装），生产过程中，严格按照环保等管理制度实施，控制好辅助材料的计量，避免浪费。</w:t>
            </w:r>
          </w:p>
          <w:p>
            <w:pPr>
              <w:spacing w:line="360" w:lineRule="auto"/>
              <w:rPr>
                <w:rFonts w:hint="eastAsia" w:ascii="Times New Roman" w:hAnsi="Times New Roman" w:eastAsia="宋体" w:cs="Times New Roman"/>
              </w:rPr>
            </w:pPr>
            <w:r>
              <w:rPr>
                <w:rFonts w:hint="eastAsia" w:ascii="Times New Roman" w:hAnsi="Times New Roman" w:eastAsia="宋体" w:cs="Times New Roman"/>
                <w:lang w:val="en-US" w:eastAsia="zh-CN"/>
              </w:rPr>
              <w:t>9</w:t>
            </w:r>
            <w:r>
              <w:rPr>
                <w:rFonts w:hint="eastAsia" w:ascii="Times New Roman" w:hAnsi="Times New Roman" w:eastAsia="宋体" w:cs="Times New Roman"/>
              </w:rPr>
              <w:t>、现场运行情况</w:t>
            </w:r>
          </w:p>
          <w:p>
            <w:pPr>
              <w:spacing w:line="360" w:lineRule="auto"/>
              <w:rPr>
                <w:rFonts w:hint="eastAsia" w:ascii="Times New Roman" w:hAnsi="Times New Roman" w:eastAsia="宋体" w:cs="Times New Roman"/>
              </w:rPr>
            </w:pPr>
            <w:r>
              <w:rPr>
                <w:rFonts w:hint="eastAsia" w:ascii="Times New Roman" w:hAnsi="Times New Roman" w:eastAsia="宋体" w:cs="Times New Roman"/>
              </w:rPr>
              <w:t>施工现场用电安全、</w:t>
            </w:r>
            <w:r>
              <w:rPr>
                <w:rFonts w:hint="eastAsia" w:ascii="Times New Roman" w:hAnsi="Times New Roman" w:eastAsia="宋体" w:cs="Times New Roman"/>
                <w:lang w:val="en-US" w:eastAsia="zh-CN"/>
              </w:rPr>
              <w:t>高低压配电柜安装时的</w:t>
            </w:r>
            <w:r>
              <w:rPr>
                <w:rFonts w:hint="eastAsia" w:ascii="Times New Roman" w:hAnsi="Times New Roman" w:eastAsia="宋体" w:cs="Times New Roman"/>
              </w:rPr>
              <w:t>环境因素控制</w:t>
            </w:r>
            <w:r>
              <w:rPr>
                <w:rFonts w:hint="eastAsia" w:ascii="Times New Roman" w:hAnsi="Times New Roman" w:eastAsia="宋体" w:cs="Times New Roman"/>
                <w:lang w:val="en-US" w:eastAsia="zh-CN"/>
              </w:rPr>
              <w:t>及危险源</w:t>
            </w:r>
            <w:r>
              <w:rPr>
                <w:rFonts w:hint="eastAsia" w:ascii="Times New Roman" w:hAnsi="Times New Roman" w:eastAsia="宋体" w:cs="Times New Roman"/>
              </w:rPr>
              <w:t>，节电、废弃物管理、安全防护等均良好，无设备放置不当现象发生。</w:t>
            </w:r>
          </w:p>
          <w:p>
            <w:pPr>
              <w:spacing w:line="360" w:lineRule="auto"/>
              <w:rPr>
                <w:rFonts w:hint="eastAsia" w:ascii="Times New Roman" w:hAnsi="Times New Roman" w:eastAsia="宋体" w:cs="Times New Roma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0</w:t>
            </w:r>
            <w:r>
              <w:rPr>
                <w:rFonts w:hint="eastAsia" w:ascii="Times New Roman" w:hAnsi="Times New Roman" w:eastAsia="宋体" w:cs="Times New Roman"/>
              </w:rPr>
              <w:t>、高空坠落：制定管理方案，岗前培训，三级安全教育，签订安全生产责任状等措施，并发放劳保用品。</w:t>
            </w:r>
          </w:p>
          <w:p>
            <w:pPr>
              <w:spacing w:line="360" w:lineRule="auto"/>
              <w:rPr>
                <w:rFonts w:hint="eastAsia" w:ascii="Times New Roman" w:hAnsi="Times New Roman" w:eastAsia="宋体" w:cs="Times New Roma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1</w:t>
            </w:r>
            <w:r>
              <w:rPr>
                <w:rFonts w:hint="eastAsia" w:ascii="Times New Roman" w:hAnsi="Times New Roman" w:eastAsia="宋体" w:cs="Times New Roman"/>
              </w:rPr>
              <w:t>、机械伤害：制定管理方案，岗前培训，三级安全教育，机械正常维护保养，防护装置齐全牢固。签订安全生产责任状等措施，并发放劳保用品。</w:t>
            </w:r>
          </w:p>
          <w:p>
            <w:pPr>
              <w:spacing w:line="360" w:lineRule="auto"/>
              <w:rPr>
                <w:rFonts w:hint="eastAsia" w:ascii="Times New Roman" w:hAnsi="Times New Roman" w:eastAsia="宋体" w:cs="Times New Roma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2</w:t>
            </w:r>
            <w:r>
              <w:rPr>
                <w:rFonts w:hint="eastAsia" w:ascii="Times New Roman" w:hAnsi="Times New Roman" w:eastAsia="宋体" w:cs="Times New Roman"/>
              </w:rPr>
              <w:t>、为主要长期员工上社保</w:t>
            </w:r>
            <w:r>
              <w:rPr>
                <w:rFonts w:hint="eastAsia" w:ascii="Times New Roman" w:hAnsi="Times New Roman" w:eastAsia="宋体" w:cs="Times New Roman"/>
                <w:lang w:val="en-US" w:eastAsia="zh-CN"/>
              </w:rPr>
              <w:t>和安责保险</w:t>
            </w:r>
            <w:r>
              <w:rPr>
                <w:rFonts w:hint="eastAsia" w:ascii="Times New Roman" w:hAnsi="Times New Roman" w:eastAsia="宋体" w:cs="Times New Roman"/>
              </w:rPr>
              <w:t>。</w:t>
            </w:r>
          </w:p>
          <w:p>
            <w:pPr>
              <w:spacing w:line="360" w:lineRule="auto"/>
              <w:rPr>
                <w:rFonts w:hint="default" w:ascii="Times New Roman" w:hAnsi="Times New Roman" w:eastAsia="宋体" w:cs="Times New Roman"/>
                <w:lang w:val="en-US" w:eastAsia="zh-CN"/>
              </w:rPr>
            </w:pPr>
            <w:r>
              <w:rPr>
                <w:rFonts w:hint="eastAsia" w:ascii="Times New Roman" w:hAnsi="Times New Roman" w:eastAsia="宋体" w:cs="Times New Roman"/>
              </w:rPr>
              <w:t>资质范围内的电力工程、机电工程施工总承包部分在建项目环境和职业健康安全运行控制基本符合要求。</w:t>
            </w:r>
          </w:p>
        </w:tc>
        <w:tc>
          <w:tcPr>
            <w:tcW w:w="819" w:type="dxa"/>
            <w:vAlign w:val="top"/>
          </w:tcPr>
          <w:p>
            <w:pPr>
              <w:spacing w:line="360" w:lineRule="auto"/>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ind w:left="0" w:leftChars="0" w:firstLine="210" w:firstLineChars="100"/>
              <w:rPr>
                <w:rFonts w:hint="eastAsia" w:eastAsia="宋体"/>
                <w:lang w:val="en-US" w:eastAsia="zh-CN"/>
              </w:rPr>
            </w:pPr>
            <w:r>
              <w:rPr>
                <w:rFonts w:hint="eastAsia" w:eastAsia="宋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049" w:type="dxa"/>
          </w:tcPr>
          <w:p>
            <w:pPr>
              <w:spacing w:line="360" w:lineRule="auto"/>
              <w:rPr>
                <w:b/>
                <w:szCs w:val="21"/>
              </w:rPr>
            </w:pPr>
            <w:r>
              <w:rPr>
                <w:rFonts w:hint="eastAsia"/>
                <w:szCs w:val="21"/>
              </w:rPr>
              <w:t>应急准备和响应</w:t>
            </w:r>
          </w:p>
        </w:tc>
        <w:tc>
          <w:tcPr>
            <w:tcW w:w="989" w:type="dxa"/>
          </w:tcPr>
          <w:p>
            <w:pPr>
              <w:spacing w:line="360" w:lineRule="auto"/>
              <w:rPr>
                <w:szCs w:val="21"/>
              </w:rPr>
            </w:pPr>
            <w:r>
              <w:rPr>
                <w:rFonts w:hint="eastAsia"/>
                <w:szCs w:val="21"/>
              </w:rPr>
              <w:t>E</w:t>
            </w:r>
          </w:p>
          <w:p>
            <w:pPr>
              <w:spacing w:line="360" w:lineRule="auto"/>
              <w:rPr>
                <w:szCs w:val="21"/>
              </w:rPr>
            </w:pPr>
            <w:r>
              <w:rPr>
                <w:szCs w:val="21"/>
              </w:rPr>
              <w:t>0</w:t>
            </w:r>
            <w:r>
              <w:rPr>
                <w:rFonts w:hint="eastAsia"/>
                <w:szCs w:val="21"/>
              </w:rPr>
              <w:t>8.2</w:t>
            </w:r>
          </w:p>
          <w:p>
            <w:pPr>
              <w:spacing w:line="360" w:lineRule="auto"/>
              <w:rPr>
                <w:b/>
                <w:szCs w:val="21"/>
              </w:rPr>
            </w:pPr>
          </w:p>
        </w:tc>
        <w:tc>
          <w:tcPr>
            <w:tcW w:w="10852" w:type="dxa"/>
            <w:vAlign w:val="center"/>
          </w:tcPr>
          <w:p>
            <w:pPr>
              <w:snapToGrid w:val="0"/>
              <w:spacing w:line="360" w:lineRule="auto"/>
              <w:ind w:firstLine="420" w:firstLineChars="200"/>
              <w:jc w:val="left"/>
            </w:pPr>
            <w:r>
              <w:rPr>
                <w:rFonts w:hint="eastAsia"/>
              </w:rPr>
              <w:t>有高空坠落、机械伤害等应急预案。</w:t>
            </w:r>
          </w:p>
          <w:p>
            <w:pPr>
              <w:snapToGrid w:val="0"/>
              <w:spacing w:line="360" w:lineRule="auto"/>
              <w:ind w:firstLine="420" w:firstLineChars="200"/>
              <w:jc w:val="left"/>
            </w:pPr>
            <w:r>
              <w:rPr>
                <w:rFonts w:hint="eastAsia"/>
              </w:rPr>
              <w:t>按计划参加安环部组织的应急演练和培训，详见审核安环部该条款记录。</w:t>
            </w:r>
          </w:p>
          <w:p>
            <w:pPr>
              <w:snapToGrid w:val="0"/>
              <w:spacing w:line="360" w:lineRule="auto"/>
              <w:ind w:firstLine="420" w:firstLineChars="200"/>
              <w:jc w:val="left"/>
            </w:pPr>
            <w:r>
              <w:rPr>
                <w:rFonts w:hint="eastAsia"/>
              </w:rPr>
              <w:t>能提供防止员工意外伤害加重的急救药品箱，内有创可贴、碘酒、绷带等且在有效期内。</w:t>
            </w:r>
          </w:p>
        </w:tc>
        <w:tc>
          <w:tcPr>
            <w:tcW w:w="819" w:type="dxa"/>
          </w:tcPr>
          <w:p>
            <w:pPr>
              <w:spacing w:line="360" w:lineRule="auto"/>
            </w:pPr>
          </w:p>
          <w:p>
            <w:pPr>
              <w:pStyle w:val="3"/>
              <w:rPr>
                <w:rFonts w:hint="eastAsia" w:eastAsia="仿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2049" w:type="dxa"/>
          </w:tcPr>
          <w:p>
            <w:pPr>
              <w:spacing w:line="360" w:lineRule="auto"/>
              <w:rPr>
                <w:b/>
                <w:szCs w:val="21"/>
              </w:rPr>
            </w:pPr>
            <w:r>
              <w:rPr>
                <w:rFonts w:hint="eastAsia" w:ascii="宋体" w:hAnsi="宋体" w:cs="宋体"/>
                <w:szCs w:val="21"/>
              </w:rPr>
              <w:t>监视、测量、分析、评价</w:t>
            </w:r>
          </w:p>
        </w:tc>
        <w:tc>
          <w:tcPr>
            <w:tcW w:w="989" w:type="dxa"/>
          </w:tcPr>
          <w:p>
            <w:pPr>
              <w:spacing w:line="360" w:lineRule="auto"/>
              <w:rPr>
                <w:rFonts w:ascii="宋体" w:hAnsi="宋体" w:cs="宋体"/>
                <w:szCs w:val="21"/>
              </w:rPr>
            </w:pPr>
            <w:r>
              <w:rPr>
                <w:rFonts w:hint="eastAsia" w:ascii="宋体" w:hAnsi="宋体" w:cs="宋体"/>
                <w:szCs w:val="21"/>
              </w:rPr>
              <w:t>E</w:t>
            </w:r>
            <w:r>
              <w:rPr>
                <w:rFonts w:ascii="宋体" w:hAnsi="宋体" w:cs="宋体"/>
                <w:szCs w:val="21"/>
              </w:rPr>
              <w:t>O</w:t>
            </w:r>
            <w:r>
              <w:rPr>
                <w:rFonts w:hint="eastAsia" w:ascii="宋体" w:hAnsi="宋体" w:cs="宋体"/>
                <w:szCs w:val="21"/>
              </w:rPr>
              <w:t>9.1.1</w:t>
            </w:r>
          </w:p>
          <w:p>
            <w:pPr>
              <w:spacing w:line="360" w:lineRule="auto"/>
              <w:rPr>
                <w:b/>
                <w:szCs w:val="21"/>
              </w:rPr>
            </w:pPr>
            <w:r>
              <w:rPr>
                <w:rFonts w:hint="eastAsia"/>
                <w:b/>
                <w:szCs w:val="21"/>
              </w:rPr>
              <w:t>1</w:t>
            </w:r>
            <w:r>
              <w:rPr>
                <w:b/>
                <w:szCs w:val="21"/>
              </w:rPr>
              <w:t>0.2</w:t>
            </w:r>
          </w:p>
        </w:tc>
        <w:tc>
          <w:tcPr>
            <w:tcW w:w="10852" w:type="dxa"/>
            <w:vAlign w:val="center"/>
          </w:tcPr>
          <w:p>
            <w:pPr>
              <w:snapToGrid w:val="0"/>
              <w:spacing w:line="360" w:lineRule="auto"/>
              <w:ind w:firstLine="420" w:firstLineChars="200"/>
              <w:jc w:val="left"/>
            </w:pPr>
            <w:r>
              <w:rPr>
                <w:rFonts w:hint="eastAsia"/>
              </w:rPr>
              <w:t>提供《检查记录表》，检查项目内容涉及废弃物处理（垃圾是否分开堆放收集、如何处理）、消防设施（</w:t>
            </w:r>
            <w:r>
              <w:rPr>
                <w:rFonts w:hint="eastAsia"/>
                <w:lang w:val="en-US" w:eastAsia="zh-CN"/>
              </w:rPr>
              <w:t>灭火器，</w:t>
            </w:r>
            <w:r>
              <w:rPr>
                <w:rFonts w:hint="eastAsia"/>
              </w:rPr>
              <w:t>消防设施是否完好）、劳动保护用品佩戴情况；电气设备（检查本公司电气系统的使用情况，有无电线绝缘层破裂情况发生，有无漏电情况发生）、能源使用情况（在</w:t>
            </w:r>
            <w:r>
              <w:rPr>
                <w:rFonts w:hint="eastAsia"/>
                <w:lang w:val="en-US" w:eastAsia="zh-CN"/>
              </w:rPr>
              <w:t>施工</w:t>
            </w:r>
            <w:r>
              <w:rPr>
                <w:rFonts w:hint="eastAsia"/>
              </w:rPr>
              <w:t>过程中做到节约用电的基本原则）、施工现场高空坠落、高空坠物、触电、机械伤害等。</w:t>
            </w:r>
          </w:p>
          <w:p>
            <w:pPr>
              <w:snapToGrid w:val="0"/>
              <w:spacing w:line="360" w:lineRule="auto"/>
              <w:ind w:firstLine="420" w:firstLineChars="200"/>
              <w:jc w:val="left"/>
              <w:rPr>
                <w:rFonts w:hint="eastAsia"/>
              </w:rPr>
            </w:pPr>
            <w:r>
              <w:rPr>
                <w:rFonts w:hint="eastAsia"/>
              </w:rPr>
              <w:t>每月安全员和部门领导检查管理体系运行情况，</w:t>
            </w:r>
          </w:p>
          <w:p>
            <w:pPr>
              <w:snapToGrid w:val="0"/>
              <w:spacing w:line="360" w:lineRule="auto"/>
              <w:ind w:firstLine="420" w:firstLineChars="200"/>
              <w:jc w:val="left"/>
              <w:rPr>
                <w:rFonts w:hint="default"/>
                <w:lang w:val="en-US" w:eastAsia="zh-CN"/>
              </w:rPr>
            </w:pPr>
            <w:r>
              <w:rPr>
                <w:rFonts w:hint="eastAsia"/>
              </w:rPr>
              <w:t>抽查检查记录</w:t>
            </w:r>
            <w:r>
              <w:rPr>
                <w:rFonts w:hint="eastAsia"/>
                <w:lang w:eastAsia="zh-CN"/>
              </w:rPr>
              <w:t>：</w:t>
            </w:r>
            <w:r>
              <w:rPr>
                <w:rFonts w:hint="eastAsia"/>
                <w:lang w:val="en-US" w:eastAsia="zh-CN"/>
              </w:rPr>
              <w:t>1酒钢集团焦化厂2021年酚氰废水建造配药房间及药剂库房项目施工现场人字梯防滑垫缺失。（责任人：王子鹏）见图1；</w:t>
            </w:r>
          </w:p>
          <w:p>
            <w:pPr>
              <w:pStyle w:val="3"/>
              <w:rPr>
                <w:rFonts w:hint="default"/>
                <w:lang w:val="en-US" w:eastAsia="zh-CN"/>
              </w:rPr>
            </w:pPr>
            <w:r>
              <w:rPr>
                <w:rFonts w:hint="default"/>
                <w:lang w:val="en-US" w:eastAsia="zh-CN"/>
              </w:rPr>
              <w:drawing>
                <wp:inline distT="0" distB="0" distL="114300" distR="114300">
                  <wp:extent cx="2023110" cy="1455420"/>
                  <wp:effectExtent l="0" t="0" r="8890" b="5080"/>
                  <wp:docPr id="12" name="图片 12" descr="cec8be04fb625e80e5c4826fda529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ec8be04fb625e80e5c4826fda529df"/>
                          <pic:cNvPicPr>
                            <a:picLocks noChangeAspect="1"/>
                          </pic:cNvPicPr>
                        </pic:nvPicPr>
                        <pic:blipFill>
                          <a:blip r:embed="rId8"/>
                          <a:stretch>
                            <a:fillRect/>
                          </a:stretch>
                        </pic:blipFill>
                        <pic:spPr>
                          <a:xfrm>
                            <a:off x="0" y="0"/>
                            <a:ext cx="2023110" cy="1455420"/>
                          </a:xfrm>
                          <a:prstGeom prst="rect">
                            <a:avLst/>
                          </a:prstGeom>
                        </pic:spPr>
                      </pic:pic>
                    </a:graphicData>
                  </a:graphic>
                </wp:inline>
              </w:drawing>
            </w:r>
            <w:r>
              <w:rPr>
                <w:rFonts w:hint="default"/>
                <w:lang w:val="en-US" w:eastAsia="zh-CN"/>
              </w:rPr>
              <w:drawing>
                <wp:inline distT="0" distB="0" distL="114300" distR="114300">
                  <wp:extent cx="3286760" cy="1430020"/>
                  <wp:effectExtent l="0" t="0" r="2540" b="5080"/>
                  <wp:docPr id="13" name="图片 13" descr="7458e8d5c623f040763449e1d5571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7458e8d5c623f040763449e1d5571f0"/>
                          <pic:cNvPicPr>
                            <a:picLocks noChangeAspect="1"/>
                          </pic:cNvPicPr>
                        </pic:nvPicPr>
                        <pic:blipFill>
                          <a:blip r:embed="rId9"/>
                          <a:stretch>
                            <a:fillRect/>
                          </a:stretch>
                        </pic:blipFill>
                        <pic:spPr>
                          <a:xfrm>
                            <a:off x="0" y="0"/>
                            <a:ext cx="3286760" cy="1430020"/>
                          </a:xfrm>
                          <a:prstGeom prst="rect">
                            <a:avLst/>
                          </a:prstGeom>
                        </pic:spPr>
                      </pic:pic>
                    </a:graphicData>
                  </a:graphic>
                </wp:inline>
              </w:drawing>
            </w:r>
          </w:p>
          <w:p>
            <w:pPr>
              <w:snapToGrid w:val="0"/>
              <w:spacing w:line="360" w:lineRule="auto"/>
              <w:ind w:firstLine="420" w:firstLineChars="200"/>
              <w:jc w:val="left"/>
              <w:rPr>
                <w:rFonts w:hint="default"/>
                <w:lang w:val="en-US" w:eastAsia="zh-CN"/>
              </w:rPr>
            </w:pPr>
            <w:r>
              <w:rPr>
                <w:rFonts w:hint="eastAsia"/>
                <w:lang w:val="en-US" w:eastAsia="zh-CN"/>
              </w:rPr>
              <w:t xml:space="preserve">               图1                                          图2                      </w:t>
            </w:r>
          </w:p>
          <w:p>
            <w:pPr>
              <w:snapToGrid w:val="0"/>
              <w:spacing w:line="360" w:lineRule="auto"/>
              <w:ind w:firstLine="420" w:firstLineChars="200"/>
              <w:jc w:val="left"/>
              <w:rPr>
                <w:rFonts w:hint="default"/>
                <w:lang w:val="en-US" w:eastAsia="zh-CN"/>
              </w:rPr>
            </w:pPr>
            <w:r>
              <w:rPr>
                <w:rFonts w:hint="eastAsia"/>
                <w:lang w:val="en-US" w:eastAsia="zh-CN"/>
              </w:rPr>
              <w:t>2、酒钢集团焦化厂2021年酚氰废水建造配药房间及药剂库房项目施工现场剩余废料及垃圾未及时苫盖。（责任人：王子鹏）见图2</w:t>
            </w:r>
          </w:p>
          <w:p>
            <w:pPr>
              <w:snapToGrid w:val="0"/>
              <w:spacing w:line="360" w:lineRule="auto"/>
              <w:ind w:firstLine="420" w:firstLineChars="200"/>
              <w:jc w:val="left"/>
            </w:pPr>
            <w:r>
              <w:rPr>
                <w:rFonts w:hint="eastAsia"/>
              </w:rPr>
              <w:t>检查结果未发现较大问题，小问题已要求当场纠正，下次注意防止再发生。检查人：</w:t>
            </w:r>
            <w:r>
              <w:rPr>
                <w:rFonts w:hint="eastAsia"/>
                <w:lang w:val="en-US" w:eastAsia="zh-CN"/>
              </w:rPr>
              <w:t>刘胜</w:t>
            </w:r>
            <w:r>
              <w:rPr>
                <w:rFonts w:hint="eastAsia"/>
              </w:rPr>
              <w:t>、等</w:t>
            </w:r>
          </w:p>
          <w:p>
            <w:pPr>
              <w:snapToGrid w:val="0"/>
              <w:spacing w:line="360" w:lineRule="auto"/>
              <w:ind w:firstLine="420"/>
              <w:jc w:val="left"/>
            </w:pPr>
            <w:r>
              <w:rPr>
                <w:rFonts w:hint="eastAsia"/>
              </w:rPr>
              <w:t>项目部进行自查情况，提供《关于响应酒钢集团公司开展</w:t>
            </w:r>
            <w:r>
              <w:rPr>
                <w:rFonts w:hint="eastAsia"/>
                <w:lang w:eastAsia="zh-CN"/>
              </w:rPr>
              <w:t>2021</w:t>
            </w:r>
            <w:r>
              <w:rPr>
                <w:rFonts w:hint="eastAsia"/>
              </w:rPr>
              <w:t>年冬季工程项目综合检查的图纸进行自查自纠工作通知》检查内容、时间、检查组成员及问题等记录，检查结论，基本符合要求，无大的整改项。</w:t>
            </w:r>
          </w:p>
          <w:p>
            <w:pPr>
              <w:snapToGrid w:val="0"/>
              <w:spacing w:line="360" w:lineRule="auto"/>
              <w:ind w:firstLine="420"/>
              <w:jc w:val="left"/>
            </w:pPr>
            <w:r>
              <w:rPr>
                <w:rFonts w:hint="eastAsia"/>
              </w:rPr>
              <w:t>无被动检查。</w:t>
            </w:r>
          </w:p>
          <w:p>
            <w:pPr>
              <w:spacing w:line="360" w:lineRule="auto"/>
              <w:ind w:firstLine="420" w:firstLineChars="200"/>
            </w:pPr>
            <w:r>
              <w:rPr>
                <w:rFonts w:hint="eastAsia"/>
              </w:rPr>
              <w:t>该项目部能遵守相关的法律法规，没有违反环境、职业健康安全法律法规现象，近期没有发生环境与安全的事故和违法情况。</w:t>
            </w:r>
          </w:p>
          <w:p>
            <w:pPr>
              <w:spacing w:line="360" w:lineRule="auto"/>
              <w:ind w:firstLine="420" w:firstLineChars="200"/>
            </w:pPr>
            <w:r>
              <w:rPr>
                <w:rFonts w:hint="eastAsia"/>
              </w:rPr>
              <w:t>项目负责人介绍项目部在项目实施环境和职业健康安全运行过程中对发现的不合格都会采取纠正、纠正措施以防止不合格或不符合再次发生，同时也会举一反三地看待其他部门或类似过程，采取预防措施以防止发生不合格或不符合。项目部对纠正及预防措施的管理基本符合要求。</w:t>
            </w:r>
          </w:p>
        </w:tc>
        <w:tc>
          <w:tcPr>
            <w:tcW w:w="819" w:type="dxa"/>
          </w:tcPr>
          <w:p>
            <w:pPr>
              <w:spacing w:line="360" w:lineRule="auto"/>
            </w:pPr>
            <w:r>
              <w:rPr>
                <w:rFonts w:hint="eastAsia"/>
                <w:lang w:val="en-US" w:eastAsia="zh-CN"/>
              </w:rPr>
              <w:t>符合</w:t>
            </w:r>
          </w:p>
        </w:tc>
      </w:tr>
    </w:tbl>
    <w:p>
      <w:pPr>
        <w:pStyle w:val="2"/>
      </w:pPr>
    </w:p>
    <w:p>
      <w:pPr>
        <w:pStyle w:val="2"/>
      </w:pPr>
    </w:p>
    <w:p>
      <w:pPr>
        <w:pStyle w:val="2"/>
      </w:pPr>
    </w:p>
    <w:p>
      <w:pPr>
        <w:pStyle w:val="2"/>
      </w:pPr>
    </w:p>
    <w:p>
      <w:pPr>
        <w:pStyle w:val="2"/>
      </w:pPr>
    </w:p>
    <w:p>
      <w:pPr>
        <w:pStyle w:val="2"/>
      </w:pP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9"/>
        <w:gridCol w:w="989"/>
        <w:gridCol w:w="10909"/>
        <w:gridCol w:w="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049" w:type="dxa"/>
            <w:vMerge w:val="restart"/>
            <w:vAlign w:val="center"/>
          </w:tcPr>
          <w:p>
            <w:pPr>
              <w:spacing w:before="120" w:line="360" w:lineRule="auto"/>
              <w:jc w:val="center"/>
              <w:rPr>
                <w:sz w:val="24"/>
                <w:szCs w:val="24"/>
              </w:rPr>
            </w:pPr>
            <w:r>
              <w:rPr>
                <w:rFonts w:hint="eastAsia"/>
                <w:sz w:val="24"/>
                <w:szCs w:val="24"/>
              </w:rPr>
              <w:t>过程与活动、</w:t>
            </w:r>
          </w:p>
          <w:p>
            <w:pPr>
              <w:spacing w:line="360" w:lineRule="auto"/>
              <w:jc w:val="center"/>
            </w:pPr>
            <w:r>
              <w:rPr>
                <w:rFonts w:hint="eastAsia"/>
                <w:sz w:val="24"/>
                <w:szCs w:val="24"/>
              </w:rPr>
              <w:t>抽样计划</w:t>
            </w:r>
          </w:p>
        </w:tc>
        <w:tc>
          <w:tcPr>
            <w:tcW w:w="989" w:type="dxa"/>
            <w:vMerge w:val="restart"/>
            <w:vAlign w:val="center"/>
          </w:tcPr>
          <w:p>
            <w:pPr>
              <w:spacing w:line="360" w:lineRule="auto"/>
              <w:rPr>
                <w:sz w:val="24"/>
                <w:szCs w:val="24"/>
              </w:rPr>
            </w:pPr>
            <w:r>
              <w:rPr>
                <w:rFonts w:hint="eastAsia"/>
                <w:sz w:val="24"/>
                <w:szCs w:val="24"/>
              </w:rPr>
              <w:t>涉及</w:t>
            </w:r>
          </w:p>
          <w:p>
            <w:pPr>
              <w:spacing w:line="360" w:lineRule="auto"/>
            </w:pPr>
            <w:r>
              <w:rPr>
                <w:rFonts w:hint="eastAsia"/>
                <w:sz w:val="24"/>
                <w:szCs w:val="24"/>
              </w:rPr>
              <w:t>条款</w:t>
            </w:r>
          </w:p>
        </w:tc>
        <w:tc>
          <w:tcPr>
            <w:tcW w:w="10909" w:type="dxa"/>
            <w:vAlign w:val="center"/>
          </w:tcPr>
          <w:p>
            <w:pPr>
              <w:spacing w:line="360" w:lineRule="auto"/>
              <w:rPr>
                <w:rFonts w:hint="default" w:eastAsia="宋体"/>
                <w:sz w:val="24"/>
                <w:szCs w:val="24"/>
                <w:lang w:val="en-US" w:eastAsia="zh-CN"/>
              </w:rPr>
            </w:pPr>
            <w:r>
              <w:rPr>
                <w:rFonts w:hint="eastAsia"/>
                <w:sz w:val="24"/>
                <w:szCs w:val="24"/>
              </w:rPr>
              <w:t>受审核部门：</w:t>
            </w:r>
            <w:r>
              <w:rPr>
                <w:rFonts w:hint="eastAsia" w:ascii="宋体" w:hAnsi="宋体"/>
                <w:b w:val="0"/>
                <w:bCs w:val="0"/>
                <w:sz w:val="18"/>
                <w:szCs w:val="18"/>
              </w:rPr>
              <w:t>工程部</w:t>
            </w:r>
            <w:r>
              <w:rPr>
                <w:rFonts w:hint="eastAsia" w:ascii="宋体" w:hAnsi="宋体"/>
                <w:b w:val="0"/>
                <w:bCs w:val="0"/>
                <w:sz w:val="18"/>
                <w:szCs w:val="18"/>
                <w:lang w:eastAsia="zh-CN"/>
              </w:rPr>
              <w:t>（</w:t>
            </w:r>
            <w:r>
              <w:rPr>
                <w:rFonts w:hint="eastAsia" w:ascii="宋体" w:hAnsi="宋体"/>
                <w:b w:val="0"/>
                <w:bCs w:val="0"/>
                <w:sz w:val="18"/>
                <w:szCs w:val="18"/>
                <w:lang w:val="en-US" w:eastAsia="zh-CN"/>
              </w:rPr>
              <w:t>东兴铝业一期冷却塔搬迁项目）</w:t>
            </w:r>
            <w:r>
              <w:rPr>
                <w:rFonts w:hint="eastAsia"/>
                <w:sz w:val="24"/>
                <w:szCs w:val="24"/>
                <w:lang w:val="en-US" w:eastAsia="zh-CN"/>
              </w:rPr>
              <w:t xml:space="preserve"> </w:t>
            </w:r>
            <w:r>
              <w:rPr>
                <w:rFonts w:hint="eastAsia"/>
                <w:sz w:val="24"/>
                <w:szCs w:val="24"/>
              </w:rPr>
              <w:t>主管领导：</w:t>
            </w:r>
            <w:r>
              <w:rPr>
                <w:rFonts w:hint="eastAsia" w:ascii="Times New Roman" w:hAnsi="Times New Roman" w:eastAsia="宋体" w:cs="Times New Roman"/>
                <w:sz w:val="24"/>
                <w:szCs w:val="24"/>
                <w:lang w:val="en-US" w:eastAsia="zh-CN"/>
              </w:rPr>
              <w:t xml:space="preserve">马呈祥 </w:t>
            </w:r>
            <w:r>
              <w:rPr>
                <w:rFonts w:hint="eastAsia"/>
                <w:sz w:val="24"/>
                <w:szCs w:val="24"/>
                <w:lang w:val="en-US" w:eastAsia="zh-CN"/>
              </w:rPr>
              <w:t xml:space="preserve"> </w:t>
            </w:r>
            <w:r>
              <w:rPr>
                <w:sz w:val="24"/>
                <w:szCs w:val="24"/>
              </w:rPr>
              <w:t xml:space="preserve">  </w:t>
            </w:r>
            <w:r>
              <w:rPr>
                <w:rFonts w:hint="eastAsia"/>
                <w:sz w:val="24"/>
                <w:szCs w:val="24"/>
              </w:rPr>
              <w:t>陪同人员：</w:t>
            </w:r>
            <w:r>
              <w:rPr>
                <w:rFonts w:hint="eastAsia"/>
                <w:sz w:val="24"/>
                <w:szCs w:val="24"/>
                <w:lang w:val="en-US" w:eastAsia="zh-CN"/>
              </w:rPr>
              <w:t>金刚</w:t>
            </w:r>
          </w:p>
        </w:tc>
        <w:tc>
          <w:tcPr>
            <w:tcW w:w="762" w:type="dxa"/>
            <w:vMerge w:val="restart"/>
            <w:vAlign w:val="center"/>
          </w:tcPr>
          <w:p>
            <w:pPr>
              <w:spacing w:line="360" w:lineRule="auto"/>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049" w:type="dxa"/>
            <w:vMerge w:val="continue"/>
            <w:vAlign w:val="center"/>
          </w:tcPr>
          <w:p>
            <w:pPr>
              <w:spacing w:line="360" w:lineRule="auto"/>
            </w:pPr>
          </w:p>
        </w:tc>
        <w:tc>
          <w:tcPr>
            <w:tcW w:w="989" w:type="dxa"/>
            <w:vMerge w:val="continue"/>
            <w:vAlign w:val="center"/>
          </w:tcPr>
          <w:p>
            <w:pPr>
              <w:spacing w:line="360" w:lineRule="auto"/>
            </w:pPr>
          </w:p>
        </w:tc>
        <w:tc>
          <w:tcPr>
            <w:tcW w:w="10909" w:type="dxa"/>
            <w:vAlign w:val="center"/>
          </w:tcPr>
          <w:p>
            <w:pPr>
              <w:spacing w:before="120" w:line="360" w:lineRule="auto"/>
              <w:rPr>
                <w:rFonts w:hint="eastAsia" w:eastAsia="宋体"/>
                <w:lang w:val="en-US" w:eastAsia="zh-CN"/>
              </w:rPr>
            </w:pPr>
            <w:r>
              <w:rPr>
                <w:rFonts w:hint="eastAsia"/>
                <w:sz w:val="24"/>
                <w:szCs w:val="24"/>
                <w:lang w:val="en-US" w:eastAsia="zh-CN"/>
              </w:rPr>
              <w:t>远程</w:t>
            </w:r>
            <w:r>
              <w:rPr>
                <w:rFonts w:hint="eastAsia"/>
                <w:sz w:val="24"/>
                <w:szCs w:val="24"/>
              </w:rPr>
              <w:t>审核员：</w:t>
            </w:r>
            <w:r>
              <w:rPr>
                <w:rFonts w:hint="eastAsia"/>
                <w:sz w:val="24"/>
                <w:szCs w:val="24"/>
                <w:lang w:eastAsia="zh-CN"/>
              </w:rPr>
              <w:t>周涛、</w:t>
            </w:r>
            <w:r>
              <w:rPr>
                <w:rFonts w:hint="eastAsia"/>
                <w:sz w:val="24"/>
                <w:szCs w:val="24"/>
                <w:lang w:val="de-DE" w:eastAsia="zh-CN"/>
              </w:rPr>
              <w:t>陈克利</w:t>
            </w:r>
            <w:r>
              <w:rPr>
                <w:sz w:val="24"/>
                <w:szCs w:val="24"/>
              </w:rPr>
              <w:t xml:space="preserve">       </w:t>
            </w:r>
            <w:r>
              <w:rPr>
                <w:rFonts w:hint="eastAsia"/>
                <w:sz w:val="24"/>
                <w:szCs w:val="24"/>
                <w:lang w:val="en-US" w:eastAsia="zh-CN"/>
              </w:rPr>
              <w:t xml:space="preserve">    </w:t>
            </w:r>
            <w:r>
              <w:rPr>
                <w:rFonts w:hint="eastAsia"/>
                <w:sz w:val="24"/>
                <w:szCs w:val="24"/>
              </w:rPr>
              <w:t>审核时间：2</w:t>
            </w:r>
            <w:r>
              <w:rPr>
                <w:sz w:val="24"/>
                <w:szCs w:val="24"/>
              </w:rPr>
              <w:t>0</w:t>
            </w:r>
            <w:r>
              <w:rPr>
                <w:rFonts w:hint="eastAsia"/>
                <w:sz w:val="24"/>
                <w:szCs w:val="24"/>
                <w:lang w:val="en-US" w:eastAsia="zh-CN"/>
              </w:rPr>
              <w:t>22</w:t>
            </w:r>
            <w:r>
              <w:rPr>
                <w:sz w:val="24"/>
                <w:szCs w:val="24"/>
              </w:rPr>
              <w:t>.1</w:t>
            </w:r>
            <w:r>
              <w:rPr>
                <w:rFonts w:hint="eastAsia"/>
                <w:sz w:val="24"/>
                <w:szCs w:val="24"/>
                <w:lang w:val="en-US" w:eastAsia="zh-CN"/>
              </w:rPr>
              <w:t>.11</w:t>
            </w:r>
          </w:p>
        </w:tc>
        <w:tc>
          <w:tcPr>
            <w:tcW w:w="762" w:type="dxa"/>
            <w:vMerge w:val="continue"/>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049" w:type="dxa"/>
            <w:vMerge w:val="continue"/>
            <w:vAlign w:val="center"/>
          </w:tcPr>
          <w:p>
            <w:pPr>
              <w:spacing w:line="360" w:lineRule="auto"/>
            </w:pPr>
          </w:p>
        </w:tc>
        <w:tc>
          <w:tcPr>
            <w:tcW w:w="989" w:type="dxa"/>
            <w:vMerge w:val="continue"/>
            <w:vAlign w:val="center"/>
          </w:tcPr>
          <w:p>
            <w:pPr>
              <w:spacing w:line="360" w:lineRule="auto"/>
            </w:pPr>
          </w:p>
        </w:tc>
        <w:tc>
          <w:tcPr>
            <w:tcW w:w="10909" w:type="dxa"/>
            <w:vAlign w:val="center"/>
          </w:tcPr>
          <w:p>
            <w:pPr>
              <w:spacing w:line="360" w:lineRule="auto"/>
              <w:rPr>
                <w:sz w:val="24"/>
                <w:szCs w:val="24"/>
              </w:rPr>
            </w:pPr>
            <w:r>
              <w:rPr>
                <w:rFonts w:hint="eastAsia"/>
                <w:sz w:val="24"/>
                <w:szCs w:val="24"/>
              </w:rPr>
              <w:t>审核条款：</w:t>
            </w:r>
            <w:r>
              <w:rPr>
                <w:sz w:val="24"/>
                <w:szCs w:val="24"/>
              </w:rPr>
              <w:t>EO:5.3/6.1.2/6.2/8.1/8.2/9.1.1/10.2</w:t>
            </w:r>
          </w:p>
        </w:tc>
        <w:tc>
          <w:tcPr>
            <w:tcW w:w="762" w:type="dxa"/>
            <w:vMerge w:val="continue"/>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049" w:type="dxa"/>
          </w:tcPr>
          <w:p>
            <w:pPr>
              <w:spacing w:line="360" w:lineRule="auto"/>
              <w:rPr>
                <w:rFonts w:ascii="宋体" w:hAnsi="宋体" w:cs="宋体"/>
                <w:color w:val="000000"/>
                <w:kern w:val="0"/>
                <w:szCs w:val="21"/>
              </w:rPr>
            </w:pPr>
            <w:r>
              <w:rPr>
                <w:rFonts w:hint="eastAsia" w:ascii="宋体" w:hAnsi="宋体" w:cs="宋体"/>
                <w:color w:val="000000"/>
                <w:kern w:val="0"/>
                <w:szCs w:val="21"/>
              </w:rPr>
              <w:t>组织的岗位职责和权限</w:t>
            </w:r>
          </w:p>
          <w:p>
            <w:pPr>
              <w:spacing w:line="360" w:lineRule="auto"/>
              <w:rPr>
                <w:b/>
                <w:szCs w:val="21"/>
              </w:rPr>
            </w:pPr>
          </w:p>
        </w:tc>
        <w:tc>
          <w:tcPr>
            <w:tcW w:w="989" w:type="dxa"/>
          </w:tcPr>
          <w:p>
            <w:pPr>
              <w:spacing w:line="360" w:lineRule="auto"/>
              <w:rPr>
                <w:rFonts w:ascii="宋体" w:hAnsi="宋体" w:cs="宋体"/>
                <w:color w:val="000000"/>
                <w:kern w:val="0"/>
                <w:szCs w:val="21"/>
              </w:rPr>
            </w:pPr>
            <w:r>
              <w:rPr>
                <w:rFonts w:hint="eastAsia" w:ascii="宋体" w:hAnsi="宋体" w:cs="宋体"/>
                <w:color w:val="000000"/>
                <w:kern w:val="0"/>
                <w:szCs w:val="21"/>
              </w:rPr>
              <w:t>E</w:t>
            </w:r>
            <w:r>
              <w:rPr>
                <w:rFonts w:ascii="宋体" w:hAnsi="宋体" w:cs="宋体"/>
                <w:color w:val="000000"/>
                <w:kern w:val="0"/>
                <w:szCs w:val="21"/>
              </w:rPr>
              <w:t>O</w:t>
            </w:r>
            <w:r>
              <w:rPr>
                <w:rFonts w:hint="eastAsia" w:ascii="宋体" w:hAnsi="宋体" w:cs="宋体"/>
                <w:color w:val="000000"/>
                <w:kern w:val="0"/>
                <w:szCs w:val="21"/>
              </w:rPr>
              <w:t>5.3</w:t>
            </w:r>
          </w:p>
          <w:p>
            <w:pPr>
              <w:spacing w:line="360" w:lineRule="auto"/>
              <w:rPr>
                <w:b/>
                <w:szCs w:val="21"/>
              </w:rPr>
            </w:pPr>
          </w:p>
        </w:tc>
        <w:tc>
          <w:tcPr>
            <w:tcW w:w="10909" w:type="dxa"/>
            <w:vAlign w:val="center"/>
          </w:tcPr>
          <w:p>
            <w:pPr>
              <w:spacing w:line="360" w:lineRule="auto"/>
              <w:ind w:leftChars="200"/>
              <w:jc w:val="left"/>
            </w:pPr>
            <w:r>
              <w:rPr>
                <w:rFonts w:hint="eastAsia"/>
              </w:rPr>
              <w:t>本部门主要负责公司</w:t>
            </w:r>
            <w:r>
              <w:rPr>
                <w:rFonts w:hint="eastAsia"/>
                <w:lang w:val="en-US" w:eastAsia="zh-CN"/>
              </w:rPr>
              <w:t>东兴铝业一期冷却塔搬迁项目安装施工</w:t>
            </w:r>
            <w:r>
              <w:rPr>
                <w:rFonts w:hint="eastAsia"/>
              </w:rPr>
              <w:t>过程的控制；基础设施的管理、设备的维护保养工作；工作环境的管理；产品实现的策划；施工</w:t>
            </w:r>
            <w:r>
              <w:rPr>
                <w:rFonts w:hint="eastAsia"/>
                <w:lang w:val="en-US" w:eastAsia="zh-CN"/>
              </w:rPr>
              <w:t>中</w:t>
            </w:r>
            <w:r>
              <w:rPr>
                <w:rFonts w:hint="eastAsia"/>
              </w:rPr>
              <w:t>的等相应环境和职业健康安全的运行控制。</w:t>
            </w:r>
          </w:p>
          <w:p>
            <w:pPr>
              <w:spacing w:line="360" w:lineRule="auto"/>
              <w:ind w:leftChars="200"/>
              <w:jc w:val="left"/>
              <w:rPr>
                <w:rFonts w:hint="default"/>
                <w:lang w:val="en-US"/>
              </w:rPr>
            </w:pPr>
            <w:r>
              <w:rPr>
                <w:rFonts w:hint="eastAsia"/>
              </w:rPr>
              <w:t>与部门负责人沟通，了解本部门的职责权限，暂无变化。</w:t>
            </w:r>
          </w:p>
        </w:tc>
        <w:tc>
          <w:tcPr>
            <w:tcW w:w="762" w:type="dxa"/>
          </w:tcPr>
          <w:p>
            <w:pPr>
              <w:spacing w:line="360" w:lineRule="auto"/>
              <w:rPr>
                <w:rFonts w:hint="eastAsia"/>
                <w:lang w:val="en-US" w:eastAsia="zh-CN"/>
              </w:rPr>
            </w:pPr>
          </w:p>
          <w:p>
            <w:pPr>
              <w:pStyle w:val="10"/>
              <w:ind w:left="0" w:leftChars="0" w:firstLine="210" w:firstLineChars="100"/>
              <w:rPr>
                <w:rFonts w:hint="default" w:eastAsia="宋体"/>
                <w:lang w:val="en-US" w:eastAsia="zh-CN"/>
              </w:rPr>
            </w:pPr>
            <w:r>
              <w:rPr>
                <w:rFonts w:hint="eastAsia" w:eastAsia="宋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49" w:type="dxa"/>
          </w:tcPr>
          <w:p>
            <w:pPr>
              <w:spacing w:line="360" w:lineRule="auto"/>
              <w:rPr>
                <w:b/>
                <w:szCs w:val="21"/>
              </w:rPr>
            </w:pPr>
            <w:r>
              <w:rPr>
                <w:rFonts w:hint="eastAsia" w:ascii="宋体" w:hAnsi="宋体" w:cs="宋体"/>
                <w:color w:val="000000"/>
                <w:kern w:val="0"/>
                <w:szCs w:val="21"/>
              </w:rPr>
              <w:t>目标及其实现的策划总要求</w:t>
            </w:r>
          </w:p>
        </w:tc>
        <w:tc>
          <w:tcPr>
            <w:tcW w:w="989" w:type="dxa"/>
          </w:tcPr>
          <w:p>
            <w:pPr>
              <w:spacing w:line="360" w:lineRule="auto"/>
              <w:rPr>
                <w:rFonts w:ascii="宋体" w:hAnsi="宋体" w:cs="宋体"/>
                <w:color w:val="000000"/>
                <w:kern w:val="0"/>
                <w:szCs w:val="21"/>
              </w:rPr>
            </w:pPr>
            <w:r>
              <w:rPr>
                <w:rFonts w:hint="eastAsia" w:ascii="宋体" w:hAnsi="宋体" w:cs="宋体"/>
                <w:color w:val="000000"/>
                <w:kern w:val="0"/>
                <w:szCs w:val="21"/>
              </w:rPr>
              <w:t>E</w:t>
            </w:r>
            <w:r>
              <w:rPr>
                <w:rFonts w:ascii="宋体" w:hAnsi="宋体" w:cs="宋体"/>
                <w:color w:val="000000"/>
                <w:kern w:val="0"/>
                <w:szCs w:val="21"/>
              </w:rPr>
              <w:t>O</w:t>
            </w:r>
            <w:r>
              <w:rPr>
                <w:rFonts w:hint="eastAsia" w:ascii="宋体" w:hAnsi="宋体" w:cs="宋体"/>
                <w:color w:val="000000"/>
                <w:kern w:val="0"/>
                <w:szCs w:val="21"/>
              </w:rPr>
              <w:t>6.2</w:t>
            </w:r>
          </w:p>
          <w:p>
            <w:pPr>
              <w:spacing w:line="360" w:lineRule="auto"/>
              <w:rPr>
                <w:b/>
                <w:szCs w:val="21"/>
              </w:rPr>
            </w:pPr>
          </w:p>
        </w:tc>
        <w:tc>
          <w:tcPr>
            <w:tcW w:w="10909" w:type="dxa"/>
            <w:vAlign w:val="center"/>
          </w:tcPr>
          <w:p>
            <w:pPr>
              <w:spacing w:line="360" w:lineRule="auto"/>
              <w:ind w:firstLine="420" w:firstLineChars="200"/>
            </w:pPr>
            <w:r>
              <w:rPr>
                <w:rFonts w:hint="eastAsia"/>
              </w:rPr>
              <w:t>提供《目标分解表》，其中涉及本部门的目标有:</w:t>
            </w:r>
          </w:p>
          <w:p>
            <w:pPr>
              <w:spacing w:line="360" w:lineRule="auto"/>
              <w:ind w:firstLine="420" w:firstLineChars="200"/>
            </w:pPr>
            <w:r>
              <w:rPr>
                <w:rFonts w:hint="eastAsia"/>
              </w:rPr>
              <w:t>1、固废、噪声、废气达标排放</w:t>
            </w:r>
          </w:p>
          <w:p>
            <w:pPr>
              <w:spacing w:line="360" w:lineRule="auto"/>
              <w:ind w:firstLine="420" w:firstLineChars="200"/>
            </w:pPr>
            <w:r>
              <w:rPr>
                <w:rFonts w:hint="eastAsia"/>
              </w:rPr>
              <w:t>2、全年火灾事故发生率为“0”</w:t>
            </w:r>
          </w:p>
          <w:p>
            <w:pPr>
              <w:spacing w:line="360" w:lineRule="auto"/>
              <w:ind w:firstLine="420" w:firstLineChars="200"/>
            </w:pPr>
            <w:r>
              <w:rPr>
                <w:rFonts w:hint="eastAsia"/>
              </w:rPr>
              <w:t>3、全年无较大以上工伤事故</w:t>
            </w:r>
          </w:p>
          <w:p>
            <w:pPr>
              <w:spacing w:line="360" w:lineRule="auto"/>
              <w:ind w:firstLine="420" w:firstLineChars="200"/>
            </w:pPr>
            <w:r>
              <w:rPr>
                <w:rFonts w:hint="eastAsia"/>
              </w:rPr>
              <w:t>部门分解目标与公司方针一致，可测量，并传达到部门相关人员，必要时适时更新，目前无变化。</w:t>
            </w:r>
          </w:p>
          <w:p>
            <w:pPr>
              <w:spacing w:line="360" w:lineRule="auto"/>
              <w:ind w:firstLine="420" w:firstLineChars="200"/>
            </w:pPr>
            <w:r>
              <w:rPr>
                <w:rFonts w:hint="eastAsia"/>
              </w:rPr>
              <w:t>提供《</w:t>
            </w:r>
            <w:r>
              <w:rPr>
                <w:rFonts w:hint="eastAsia"/>
                <w:lang w:val="en-US" w:eastAsia="zh-CN"/>
              </w:rPr>
              <w:t>2021年</w:t>
            </w:r>
            <w:r>
              <w:rPr>
                <w:rFonts w:hint="eastAsia"/>
              </w:rPr>
              <w:t>目标完成情况统计表》，抽考核20</w:t>
            </w:r>
            <w:r>
              <w:rPr>
                <w:rFonts w:hint="eastAsia"/>
                <w:lang w:val="en-US" w:eastAsia="zh-CN"/>
              </w:rPr>
              <w:t>21</w:t>
            </w:r>
            <w:r>
              <w:rPr>
                <w:rFonts w:hint="eastAsia"/>
              </w:rPr>
              <w:t>.1</w:t>
            </w:r>
            <w:r>
              <w:rPr>
                <w:rFonts w:hint="eastAsia"/>
                <w:lang w:val="en-US" w:eastAsia="zh-CN"/>
              </w:rPr>
              <w:t>2</w:t>
            </w:r>
            <w:r>
              <w:rPr>
                <w:rFonts w:hint="eastAsia"/>
              </w:rPr>
              <w:t>.</w:t>
            </w:r>
            <w:r>
              <w:t>31</w:t>
            </w:r>
            <w:r>
              <w:rPr>
                <w:rFonts w:hint="eastAsia"/>
              </w:rPr>
              <w:t>，考核统计:安环部。完成情况：以上各产品标均已达成。</w:t>
            </w:r>
          </w:p>
          <w:p>
            <w:pPr>
              <w:spacing w:line="360" w:lineRule="auto"/>
              <w:ind w:firstLine="420" w:firstLineChars="200"/>
            </w:pPr>
            <w:r>
              <w:rPr>
                <w:rFonts w:hint="eastAsia"/>
              </w:rPr>
              <w:t>针对以上环境、职业健康安全目标，公司制定了相应的《管理方案》，内容涉及方法措施、执行部门、预算资金、启动/完成时间、完成情况等。如工作中的废弃物严格按废弃物控制规范进行处理。配备有效的灭火器62个等消防设施；粉尘加装回收再利用；安全操作隐患检查每月至少1次、现场每天检查操作规范性，防止影响环境和造成职业健康安全隐患的操作,喷涂工序安装采取回收装置回收后再利用及施工工地采取加强安全检查等……</w:t>
            </w:r>
          </w:p>
          <w:p>
            <w:pPr>
              <w:spacing w:line="360" w:lineRule="auto"/>
              <w:ind w:firstLine="420" w:firstLineChars="200"/>
            </w:pPr>
            <w:r>
              <w:rPr>
                <w:rFonts w:hint="eastAsia"/>
              </w:rPr>
              <w:t>时间表：自管理体系运行以来持续进行，抽查20</w:t>
            </w:r>
            <w:r>
              <w:rPr>
                <w:rFonts w:hint="eastAsia"/>
                <w:lang w:val="en-US" w:eastAsia="zh-CN"/>
              </w:rPr>
              <w:t>21</w:t>
            </w:r>
            <w:r>
              <w:rPr>
                <w:rFonts w:hint="eastAsia"/>
              </w:rPr>
              <w:t>年</w:t>
            </w:r>
            <w:r>
              <w:rPr>
                <w:rFonts w:hint="eastAsia"/>
                <w:lang w:val="en-US" w:eastAsia="zh-CN"/>
              </w:rPr>
              <w:t>6、8、</w:t>
            </w:r>
            <w:r>
              <w:t>10</w:t>
            </w:r>
            <w:r>
              <w:rPr>
                <w:rFonts w:hint="eastAsia"/>
              </w:rPr>
              <w:t>月检查记录，检查人：耿建军等，已按管理方案要求实施。</w:t>
            </w:r>
          </w:p>
        </w:tc>
        <w:tc>
          <w:tcPr>
            <w:tcW w:w="762" w:type="dxa"/>
            <w:vAlign w:val="top"/>
          </w:tcPr>
          <w:p>
            <w:pPr>
              <w:spacing w:line="360" w:lineRule="auto"/>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ind w:left="0" w:leftChars="0" w:firstLine="210" w:firstLineChars="100"/>
            </w:pPr>
            <w:r>
              <w:rPr>
                <w:rFonts w:hint="eastAsia" w:eastAsia="宋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2049" w:type="dxa"/>
          </w:tcPr>
          <w:p>
            <w:pPr>
              <w:spacing w:line="360" w:lineRule="auto"/>
              <w:rPr>
                <w:bCs/>
                <w:szCs w:val="21"/>
              </w:rPr>
            </w:pPr>
            <w:r>
              <w:rPr>
                <w:rFonts w:hint="eastAsia"/>
                <w:bCs/>
                <w:szCs w:val="21"/>
              </w:rPr>
              <w:t>环境因素</w:t>
            </w:r>
          </w:p>
          <w:p>
            <w:pPr>
              <w:spacing w:line="360" w:lineRule="auto"/>
              <w:rPr>
                <w:b/>
                <w:szCs w:val="21"/>
              </w:rPr>
            </w:pPr>
            <w:r>
              <w:rPr>
                <w:rFonts w:hint="eastAsia"/>
                <w:bCs/>
                <w:szCs w:val="21"/>
              </w:rPr>
              <w:t>危险源</w:t>
            </w:r>
          </w:p>
        </w:tc>
        <w:tc>
          <w:tcPr>
            <w:tcW w:w="989" w:type="dxa"/>
          </w:tcPr>
          <w:p>
            <w:pPr>
              <w:spacing w:line="360" w:lineRule="auto"/>
              <w:rPr>
                <w:bCs/>
                <w:szCs w:val="21"/>
              </w:rPr>
            </w:pPr>
            <w:r>
              <w:rPr>
                <w:rFonts w:hint="eastAsia"/>
                <w:bCs/>
                <w:szCs w:val="21"/>
              </w:rPr>
              <w:t>E</w:t>
            </w:r>
            <w:r>
              <w:rPr>
                <w:bCs/>
                <w:szCs w:val="21"/>
              </w:rPr>
              <w:t>O</w:t>
            </w:r>
            <w:r>
              <w:rPr>
                <w:rFonts w:hint="eastAsia"/>
                <w:bCs/>
                <w:szCs w:val="21"/>
              </w:rPr>
              <w:t>6.1.2</w:t>
            </w:r>
          </w:p>
          <w:p>
            <w:pPr>
              <w:spacing w:line="360" w:lineRule="auto"/>
              <w:rPr>
                <w:b/>
                <w:szCs w:val="21"/>
              </w:rPr>
            </w:pPr>
          </w:p>
        </w:tc>
        <w:tc>
          <w:tcPr>
            <w:tcW w:w="10909" w:type="dxa"/>
            <w:vAlign w:val="center"/>
          </w:tcPr>
          <w:p>
            <w:pPr>
              <w:spacing w:line="360" w:lineRule="auto"/>
              <w:ind w:firstLine="420" w:firstLineChars="200"/>
            </w:pPr>
            <w:r>
              <w:rPr>
                <w:rFonts w:hint="eastAsia"/>
              </w:rPr>
              <w:t>1）提供了【环境因素识别评价管理程序】用以指导进行环境因素的识别、登记评价，以确定重要环境因素，以及对环境因素的定期更新，环境因素的识别和确定考虑生命周期观点。</w:t>
            </w:r>
          </w:p>
          <w:p>
            <w:pPr>
              <w:spacing w:line="360" w:lineRule="auto"/>
              <w:ind w:firstLine="420" w:firstLineChars="200"/>
            </w:pPr>
            <w:r>
              <w:rPr>
                <w:rFonts w:hint="eastAsia"/>
              </w:rPr>
              <w:t>提供了</w:t>
            </w:r>
            <w:r>
              <w:rPr>
                <w:rFonts w:hint="eastAsia"/>
                <w:lang w:eastAsia="zh-CN"/>
              </w:rPr>
              <w:t>2021</w:t>
            </w:r>
            <w:r>
              <w:rPr>
                <w:rFonts w:hint="eastAsia"/>
              </w:rPr>
              <w:t>年“环境因素调查表”，识别的环境因素标明时态、状态和对环境的影响；经查阅识别出对在</w:t>
            </w:r>
            <w:r>
              <w:rPr>
                <w:rFonts w:hint="eastAsia"/>
                <w:lang w:val="en-US" w:eastAsia="zh-CN"/>
              </w:rPr>
              <w:t>施工</w:t>
            </w:r>
            <w:r>
              <w:rPr>
                <w:rFonts w:hint="eastAsia"/>
              </w:rPr>
              <w:t>中产生的固废排放</w:t>
            </w:r>
            <w:r>
              <w:rPr>
                <w:rFonts w:hint="eastAsia"/>
                <w:lang w:eastAsia="zh-CN"/>
              </w:rPr>
              <w:t>、</w:t>
            </w:r>
            <w:r>
              <w:rPr>
                <w:rFonts w:hint="eastAsia"/>
              </w:rPr>
              <w:t>噪声等环境因素及考虑到环境管理体系发生变更时可能产生的环境因素。</w:t>
            </w:r>
          </w:p>
          <w:p>
            <w:pPr>
              <w:spacing w:line="360" w:lineRule="auto"/>
              <w:ind w:firstLine="420" w:firstLineChars="200"/>
              <w:rPr>
                <w:rFonts w:hint="default"/>
                <w:lang w:val="en-US" w:eastAsia="zh-CN"/>
              </w:rPr>
            </w:pPr>
            <w:r>
              <w:rPr>
                <w:rFonts w:hint="eastAsia"/>
              </w:rPr>
              <w:t>编制：</w:t>
            </w:r>
            <w:r>
              <w:rPr>
                <w:rFonts w:hint="eastAsia"/>
                <w:lang w:val="en-US" w:eastAsia="zh-CN"/>
              </w:rPr>
              <w:t>耿建军    审核：</w:t>
            </w:r>
            <w:r>
              <w:rPr>
                <w:rFonts w:hint="eastAsia"/>
              </w:rPr>
              <w:t>李</w:t>
            </w:r>
            <w:r>
              <w:rPr>
                <w:rFonts w:hint="eastAsia"/>
                <w:lang w:val="en-US" w:eastAsia="zh-CN"/>
              </w:rPr>
              <w:t>峰</w:t>
            </w:r>
            <w:r>
              <w:rPr>
                <w:rFonts w:hint="eastAsia"/>
              </w:rPr>
              <w:t xml:space="preserve">    批准：杨高基       日期：</w:t>
            </w:r>
            <w:r>
              <w:rPr>
                <w:rFonts w:hint="eastAsia"/>
                <w:lang w:eastAsia="zh-CN"/>
              </w:rPr>
              <w:t>2021</w:t>
            </w:r>
            <w:r>
              <w:rPr>
                <w:rFonts w:hint="eastAsia"/>
                <w:lang w:val="en-US" w:eastAsia="zh-CN"/>
              </w:rPr>
              <w:t>.4.20</w:t>
            </w:r>
          </w:p>
          <w:p>
            <w:pPr>
              <w:spacing w:line="360" w:lineRule="auto"/>
              <w:ind w:firstLine="420" w:firstLineChars="200"/>
            </w:pPr>
            <w:r>
              <w:rPr>
                <w:rFonts w:hint="eastAsia"/>
              </w:rPr>
              <w:t>重要环境因素采用经验/直接判断法，由各部门有管理经验的人员共同讨论、采用直接判断的方法确定重要环境因素，提供了“重要环境因素清单”：本公司的重要环境因素为：固废，评价基本合理。</w:t>
            </w:r>
          </w:p>
          <w:p>
            <w:pPr>
              <w:spacing w:line="360" w:lineRule="auto"/>
              <w:ind w:firstLine="420" w:firstLineChars="200"/>
            </w:pPr>
            <w:r>
              <w:rPr>
                <w:rFonts w:hint="eastAsia"/>
              </w:rPr>
              <w:t>提供了针对重要环境因素，编的环境目标、指标及管理方案，内容包括：目标、指标、管理措施、完成时间、资金投入等。</w:t>
            </w:r>
          </w:p>
          <w:p>
            <w:pPr>
              <w:spacing w:line="360" w:lineRule="auto"/>
              <w:ind w:firstLine="420" w:firstLineChars="200"/>
              <w:rPr>
                <w:rFonts w:hint="default"/>
                <w:lang w:val="en-US" w:eastAsia="zh-CN"/>
              </w:rPr>
            </w:pPr>
            <w:r>
              <w:rPr>
                <w:rFonts w:hint="eastAsia"/>
              </w:rPr>
              <w:t>编制：</w:t>
            </w:r>
            <w:r>
              <w:rPr>
                <w:rFonts w:hint="eastAsia"/>
                <w:lang w:val="en-US" w:eastAsia="zh-CN"/>
              </w:rPr>
              <w:t>耿建军    审核：</w:t>
            </w:r>
            <w:r>
              <w:rPr>
                <w:rFonts w:hint="eastAsia"/>
              </w:rPr>
              <w:t>李</w:t>
            </w:r>
            <w:r>
              <w:rPr>
                <w:rFonts w:hint="eastAsia"/>
                <w:lang w:val="en-US" w:eastAsia="zh-CN"/>
              </w:rPr>
              <w:t>峰</w:t>
            </w:r>
            <w:r>
              <w:rPr>
                <w:rFonts w:hint="eastAsia"/>
              </w:rPr>
              <w:t xml:space="preserve">    批准：杨高基      日期：</w:t>
            </w:r>
            <w:r>
              <w:rPr>
                <w:rFonts w:hint="eastAsia"/>
                <w:lang w:eastAsia="zh-CN"/>
              </w:rPr>
              <w:t>2021</w:t>
            </w:r>
            <w:r>
              <w:rPr>
                <w:rFonts w:hint="eastAsia"/>
                <w:lang w:val="en-US" w:eastAsia="zh-CN"/>
              </w:rPr>
              <w:t>.4.20</w:t>
            </w:r>
          </w:p>
          <w:p>
            <w:pPr>
              <w:spacing w:line="360" w:lineRule="auto"/>
              <w:ind w:firstLine="420" w:firstLineChars="200"/>
            </w:pPr>
            <w:r>
              <w:rPr>
                <w:rFonts w:hint="eastAsia"/>
              </w:rPr>
              <w:t>2）提供了公司制定【危险源辨识和风险评价控制程序】确保公司在所有管理活动或服务过程中能最大限度、充分地进行危险源辨识与风险性评价，确定不可接受风险并及时更新，实现对危险源与不可接受风险的有效控制。</w:t>
            </w:r>
          </w:p>
          <w:p>
            <w:pPr>
              <w:spacing w:line="360" w:lineRule="auto"/>
              <w:ind w:firstLine="420" w:firstLineChars="200"/>
              <w:rPr>
                <w:rFonts w:hint="eastAsia"/>
              </w:rPr>
            </w:pPr>
            <w:r>
              <w:rPr>
                <w:rFonts w:hint="eastAsia"/>
              </w:rPr>
              <w:t>提供了</w:t>
            </w:r>
            <w:r>
              <w:rPr>
                <w:rFonts w:hint="eastAsia"/>
                <w:lang w:eastAsia="zh-CN"/>
              </w:rPr>
              <w:t>2021</w:t>
            </w:r>
            <w:r>
              <w:rPr>
                <w:rFonts w:hint="eastAsia"/>
              </w:rPr>
              <w:t>年“危险源辨识和风险评价表”，对活动场所产生的危险源辨识并进行风险评价，以确定控制措施，经查阅已辨识出线路老化、短路隐患，电线漏电、设备或金属材料伤人、高空坠物、高空坠落等情况产生的火灾、触电、意外伤害等危险因素。编制：编制：</w:t>
            </w:r>
            <w:r>
              <w:rPr>
                <w:rFonts w:hint="eastAsia"/>
                <w:lang w:val="en-US" w:eastAsia="zh-CN"/>
              </w:rPr>
              <w:t>耿建军    审核：</w:t>
            </w:r>
            <w:r>
              <w:rPr>
                <w:rFonts w:hint="eastAsia"/>
              </w:rPr>
              <w:t>李</w:t>
            </w:r>
            <w:r>
              <w:rPr>
                <w:rFonts w:hint="eastAsia"/>
                <w:lang w:val="en-US" w:eastAsia="zh-CN"/>
              </w:rPr>
              <w:t>峰</w:t>
            </w:r>
            <w:r>
              <w:rPr>
                <w:rFonts w:hint="eastAsia"/>
              </w:rPr>
              <w:t xml:space="preserve">    批准：杨高基    </w:t>
            </w:r>
          </w:p>
          <w:p>
            <w:pPr>
              <w:spacing w:line="360" w:lineRule="auto"/>
              <w:ind w:firstLine="420" w:firstLineChars="200"/>
            </w:pPr>
            <w:r>
              <w:rPr>
                <w:rFonts w:hint="eastAsia"/>
              </w:rPr>
              <w:t>由各部门有管理经验的人员共同讨论、采用直接判断的方法确定不可接受风险。提供了“不可接受风险清单”公司不可接收风险：火灾、触电、高空坠落、机械伤害等，评价基本合理。涉及本部门的不可接受风险有：火灾，触电、高空坠落、机械伤害；</w:t>
            </w:r>
          </w:p>
          <w:p>
            <w:pPr>
              <w:spacing w:line="360" w:lineRule="auto"/>
              <w:ind w:firstLine="420" w:firstLineChars="200"/>
              <w:rPr>
                <w:rFonts w:hint="eastAsia"/>
                <w:lang w:val="en-US" w:eastAsia="zh-CN"/>
              </w:rPr>
            </w:pPr>
            <w:r>
              <w:rPr>
                <w:rFonts w:hint="eastAsia"/>
              </w:rPr>
              <w:t>公司针对不可接受风险编制了职业健康安全目标、指标及管理方案，内容包括：目标、指标、管理措施、完成时间、资金投入等；编制：</w:t>
            </w:r>
            <w:r>
              <w:rPr>
                <w:rFonts w:hint="eastAsia"/>
                <w:lang w:val="en-US" w:eastAsia="zh-CN"/>
              </w:rPr>
              <w:t>耿建军    审核：</w:t>
            </w:r>
            <w:r>
              <w:rPr>
                <w:rFonts w:hint="eastAsia"/>
              </w:rPr>
              <w:t>李</w:t>
            </w:r>
            <w:r>
              <w:rPr>
                <w:rFonts w:hint="eastAsia"/>
                <w:lang w:val="en-US" w:eastAsia="zh-CN"/>
              </w:rPr>
              <w:t>峰</w:t>
            </w:r>
            <w:r>
              <w:rPr>
                <w:rFonts w:hint="eastAsia"/>
              </w:rPr>
              <w:t xml:space="preserve">    批准：杨高基     日期：</w:t>
            </w:r>
            <w:r>
              <w:rPr>
                <w:rFonts w:hint="eastAsia"/>
                <w:lang w:eastAsia="zh-CN"/>
              </w:rPr>
              <w:t>2021</w:t>
            </w:r>
            <w:r>
              <w:rPr>
                <w:rFonts w:hint="eastAsia"/>
                <w:lang w:val="en-US" w:eastAsia="zh-CN"/>
              </w:rPr>
              <w:t>.4.20</w:t>
            </w:r>
          </w:p>
          <w:p>
            <w:pPr>
              <w:spacing w:line="360" w:lineRule="auto"/>
              <w:ind w:firstLine="420" w:firstLineChars="200"/>
            </w:pPr>
            <w:r>
              <w:rPr>
                <w:rFonts w:hint="eastAsia"/>
              </w:rPr>
              <w:t>以上这些基本无变化。</w:t>
            </w:r>
          </w:p>
        </w:tc>
        <w:tc>
          <w:tcPr>
            <w:tcW w:w="762" w:type="dxa"/>
            <w:vAlign w:val="top"/>
          </w:tcPr>
          <w:p>
            <w:pPr>
              <w:spacing w:line="360" w:lineRule="auto"/>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ind w:left="0" w:leftChars="0" w:firstLine="210" w:firstLineChars="100"/>
            </w:pPr>
            <w:r>
              <w:rPr>
                <w:rFonts w:hint="eastAsia" w:eastAsia="宋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049" w:type="dxa"/>
          </w:tcPr>
          <w:p>
            <w:pPr>
              <w:spacing w:line="360" w:lineRule="auto"/>
              <w:rPr>
                <w:b/>
                <w:szCs w:val="21"/>
              </w:rPr>
            </w:pPr>
            <w:r>
              <w:rPr>
                <w:rFonts w:hint="eastAsia"/>
                <w:bCs/>
                <w:szCs w:val="21"/>
              </w:rPr>
              <w:t>运行控制</w:t>
            </w:r>
          </w:p>
        </w:tc>
        <w:tc>
          <w:tcPr>
            <w:tcW w:w="989" w:type="dxa"/>
          </w:tcPr>
          <w:p>
            <w:pPr>
              <w:spacing w:line="360" w:lineRule="auto"/>
              <w:rPr>
                <w:bCs/>
                <w:szCs w:val="21"/>
              </w:rPr>
            </w:pPr>
            <w:r>
              <w:rPr>
                <w:bCs/>
                <w:szCs w:val="21"/>
              </w:rPr>
              <w:t>EO8</w:t>
            </w:r>
            <w:r>
              <w:rPr>
                <w:rFonts w:hint="eastAsia"/>
                <w:bCs/>
                <w:szCs w:val="21"/>
              </w:rPr>
              <w:t>.1</w:t>
            </w:r>
          </w:p>
          <w:p>
            <w:pPr>
              <w:spacing w:line="360" w:lineRule="auto"/>
              <w:rPr>
                <w:b/>
                <w:szCs w:val="21"/>
              </w:rPr>
            </w:pPr>
          </w:p>
        </w:tc>
        <w:tc>
          <w:tcPr>
            <w:tcW w:w="10909" w:type="dxa"/>
          </w:tcPr>
          <w:p>
            <w:pPr>
              <w:spacing w:line="360" w:lineRule="auto"/>
              <w:rPr>
                <w:rFonts w:hint="default" w:ascii="Times New Roman" w:hAnsi="Times New Roman" w:eastAsia="宋体" w:cs="Times New Roman"/>
                <w:lang w:val="en-US" w:eastAsia="zh-CN"/>
              </w:rPr>
            </w:pPr>
            <w:r>
              <w:rPr>
                <w:rFonts w:hint="eastAsia" w:ascii="Times New Roman" w:hAnsi="Times New Roman" w:eastAsia="宋体" w:cs="Times New Roman"/>
              </w:rPr>
              <w:t>资质范围内的电力工程、机电工程施工总承包部分：</w:t>
            </w:r>
            <w:r>
              <w:rPr>
                <w:rFonts w:hint="eastAsia" w:ascii="Times New Roman" w:hAnsi="Times New Roman" w:eastAsia="宋体" w:cs="Times New Roman"/>
                <w:lang w:val="en-US" w:eastAsia="zh-CN"/>
              </w:rPr>
              <w:t>：</w:t>
            </w:r>
          </w:p>
          <w:p>
            <w:pPr>
              <w:spacing w:line="360" w:lineRule="auto"/>
              <w:rPr>
                <w:rFonts w:hint="eastAsia" w:ascii="Times New Roman" w:hAnsi="Times New Roman" w:eastAsia="宋体" w:cs="Times New Roman"/>
              </w:rPr>
            </w:pPr>
            <w:r>
              <w:rPr>
                <w:rFonts w:hint="eastAsia" w:ascii="Times New Roman" w:hAnsi="Times New Roman" w:eastAsia="宋体" w:cs="Times New Roman"/>
              </w:rPr>
              <w:t>工程概况</w:t>
            </w:r>
          </w:p>
          <w:p>
            <w:pPr>
              <w:spacing w:line="360" w:lineRule="auto"/>
              <w:rPr>
                <w:rFonts w:hint="eastAsia" w:ascii="Times New Roman" w:hAnsi="Times New Roman" w:eastAsia="宋体" w:cs="Times New Roman"/>
              </w:rPr>
            </w:pPr>
            <w:r>
              <w:rPr>
                <w:rFonts w:hint="eastAsia" w:ascii="Times New Roman" w:hAnsi="Times New Roman" w:eastAsia="宋体" w:cs="Times New Roman"/>
              </w:rPr>
              <w:t>1、工程名称：东兴铝业嘉峪关分公司组装一作业区循环水系统冷却塔搬迁及维修改造项目</w:t>
            </w:r>
          </w:p>
          <w:p>
            <w:pPr>
              <w:spacing w:line="360" w:lineRule="auto"/>
              <w:rPr>
                <w:rFonts w:hint="eastAsia" w:ascii="Times New Roman" w:hAnsi="Times New Roman" w:eastAsia="宋体" w:cs="Times New Roman"/>
              </w:rPr>
            </w:pPr>
            <w:r>
              <w:rPr>
                <w:rFonts w:hint="eastAsia" w:ascii="Times New Roman" w:hAnsi="Times New Roman" w:eastAsia="宋体" w:cs="Times New Roman"/>
                <w:lang w:val="en-US" w:eastAsia="zh-CN"/>
              </w:rPr>
              <w:t>2、</w:t>
            </w:r>
            <w:r>
              <w:rPr>
                <w:rFonts w:hint="eastAsia" w:ascii="Times New Roman" w:hAnsi="Times New Roman" w:eastAsia="宋体" w:cs="Times New Roman"/>
              </w:rPr>
              <w:t>工程地点：东兴铝业嘉峪关分公司组装一作业区</w:t>
            </w:r>
          </w:p>
          <w:p>
            <w:pPr>
              <w:spacing w:line="360" w:lineRule="auto"/>
              <w:rPr>
                <w:rFonts w:hint="eastAsia" w:ascii="Times New Roman" w:hAnsi="Times New Roman" w:eastAsia="宋体" w:cs="Times New Roman"/>
              </w:rPr>
            </w:pPr>
            <w:r>
              <w:rPr>
                <w:rFonts w:hint="eastAsia" w:ascii="Times New Roman" w:hAnsi="Times New Roman" w:eastAsia="宋体" w:cs="Times New Roman"/>
                <w:lang w:val="en-US" w:eastAsia="zh-CN"/>
              </w:rPr>
              <w:t>3、</w:t>
            </w:r>
            <w:r>
              <w:rPr>
                <w:rFonts w:hint="eastAsia" w:ascii="Times New Roman" w:hAnsi="Times New Roman" w:eastAsia="宋体" w:cs="Times New Roman"/>
              </w:rPr>
              <w:t>工期要求：2021年10月11日至2022年6月30日。</w:t>
            </w:r>
          </w:p>
          <w:p>
            <w:pPr>
              <w:spacing w:line="360" w:lineRule="auto"/>
              <w:rPr>
                <w:rFonts w:hint="eastAsia" w:ascii="Times New Roman" w:hAnsi="Times New Roman" w:eastAsia="宋体" w:cs="Times New Roman"/>
              </w:rPr>
            </w:pPr>
            <w:r>
              <w:rPr>
                <w:rFonts w:hint="eastAsia" w:ascii="Times New Roman" w:hAnsi="Times New Roman" w:eastAsia="宋体" w:cs="Times New Roman"/>
                <w:lang w:val="en-US" w:eastAsia="zh-CN"/>
              </w:rPr>
              <w:t>4、</w:t>
            </w:r>
            <w:r>
              <w:rPr>
                <w:rFonts w:hint="eastAsia" w:ascii="Times New Roman" w:hAnsi="Times New Roman" w:eastAsia="宋体" w:cs="Times New Roman"/>
              </w:rPr>
              <w:t>主要施工内容及范围：</w:t>
            </w:r>
          </w:p>
          <w:p>
            <w:pPr>
              <w:spacing w:line="360" w:lineRule="auto"/>
              <w:rPr>
                <w:rFonts w:hint="eastAsia" w:ascii="Times New Roman" w:hAnsi="Times New Roman" w:eastAsia="宋体" w:cs="Times New Roman"/>
              </w:rPr>
            </w:pPr>
            <w:r>
              <w:rPr>
                <w:rFonts w:hint="eastAsia" w:ascii="Times New Roman" w:hAnsi="Times New Roman" w:eastAsia="宋体" w:cs="Times New Roman"/>
              </w:rPr>
              <w:t>1）管网施工：新增敷设φ325*8主管网；埋设DN80补水管道，并设阀门井；制作埋地排水管道并设排入、排出污水井；粉磨楼新增DN50冷却水管。</w:t>
            </w:r>
          </w:p>
          <w:p>
            <w:pPr>
              <w:spacing w:line="360" w:lineRule="auto"/>
              <w:rPr>
                <w:rFonts w:hint="eastAsia" w:ascii="Times New Roman" w:hAnsi="Times New Roman" w:eastAsia="宋体" w:cs="Times New Roman"/>
              </w:rPr>
            </w:pPr>
            <w:r>
              <w:rPr>
                <w:rFonts w:hint="eastAsia" w:ascii="Times New Roman" w:hAnsi="Times New Roman" w:eastAsia="宋体" w:cs="Times New Roman"/>
              </w:rPr>
              <w:t>2）土建施工：新建半通行地沟；新建4个水泵基础，1个水箱基础和1个冷却塔基础；炉台下电容室内管道地坑找平。</w:t>
            </w:r>
          </w:p>
          <w:p>
            <w:pPr>
              <w:spacing w:line="360" w:lineRule="auto"/>
              <w:rPr>
                <w:rFonts w:hint="eastAsia" w:ascii="Times New Roman" w:hAnsi="Times New Roman" w:eastAsia="宋体" w:cs="Times New Roman"/>
              </w:rPr>
            </w:pPr>
            <w:r>
              <w:rPr>
                <w:rFonts w:hint="eastAsia" w:ascii="Times New Roman" w:hAnsi="Times New Roman" w:eastAsia="宋体" w:cs="Times New Roman"/>
              </w:rPr>
              <w:t>3）旧设备搬迁及安装：电气主回路电缆搬入新泵站，改变辐射电缆桥架。配电柜至冷却塔风机、喷淋泵、加热器，除垢器电缆布置和电机电缆布置；三台水泵搬迁安装；五组冷却塔搬迁安装。</w:t>
            </w:r>
          </w:p>
          <w:p>
            <w:pPr>
              <w:spacing w:line="360" w:lineRule="auto"/>
              <w:rPr>
                <w:rFonts w:hint="eastAsia" w:ascii="Times New Roman" w:hAnsi="Times New Roman" w:eastAsia="宋体" w:cs="Times New Roman"/>
              </w:rPr>
            </w:pPr>
            <w:r>
              <w:rPr>
                <w:rFonts w:hint="eastAsia" w:ascii="Times New Roman" w:hAnsi="Times New Roman" w:eastAsia="宋体" w:cs="Times New Roman"/>
              </w:rPr>
              <w:t>4）新增水箱及附属部件安装：水箱制作；车间总进、出水管；加热机、烘干机主管道；电容室水水交换器主管道；管道阀门更换。</w:t>
            </w:r>
          </w:p>
          <w:p>
            <w:pPr>
              <w:spacing w:line="360" w:lineRule="auto"/>
              <w:rPr>
                <w:rFonts w:hint="eastAsia" w:ascii="Times New Roman" w:hAnsi="Times New Roman" w:eastAsia="宋体" w:cs="Times New Roman"/>
              </w:rPr>
            </w:pPr>
            <w:r>
              <w:rPr>
                <w:rFonts w:hint="eastAsia" w:ascii="Times New Roman" w:hAnsi="Times New Roman" w:eastAsia="宋体" w:cs="Times New Roman"/>
              </w:rPr>
              <w:t>5）以上所有设备部件的安装、调试。</w:t>
            </w:r>
          </w:p>
          <w:p>
            <w:pPr>
              <w:spacing w:line="360" w:lineRule="auto"/>
              <w:rPr>
                <w:rFonts w:hint="eastAsia" w:ascii="Times New Roman" w:hAnsi="Times New Roman" w:eastAsia="宋体" w:cs="Times New Roman"/>
              </w:rPr>
            </w:pPr>
            <w:r>
              <w:rPr>
                <w:rFonts w:hint="eastAsia" w:ascii="Times New Roman" w:hAnsi="Times New Roman" w:eastAsia="宋体" w:cs="Times New Roman"/>
              </w:rPr>
              <w:t>5、质量要求</w:t>
            </w:r>
          </w:p>
          <w:p>
            <w:pPr>
              <w:spacing w:line="360" w:lineRule="auto"/>
              <w:rPr>
                <w:rFonts w:hint="eastAsia" w:ascii="Times New Roman" w:hAnsi="Times New Roman" w:eastAsia="宋体" w:cs="Times New Roman"/>
              </w:rPr>
            </w:pPr>
            <w:r>
              <w:rPr>
                <w:rFonts w:hint="eastAsia" w:ascii="Times New Roman" w:hAnsi="Times New Roman" w:eastAsia="宋体" w:cs="Times New Roman"/>
              </w:rPr>
              <w:t>本工程质量</w:t>
            </w:r>
            <w:r>
              <w:rPr>
                <w:rFonts w:hint="eastAsia" w:ascii="Times New Roman" w:hAnsi="Times New Roman" w:eastAsia="宋体" w:cs="Times New Roman"/>
                <w:lang w:val="en-US" w:eastAsia="zh-CN"/>
              </w:rPr>
              <w:t>严格按照《东兴铝业嘉峪关阳极组装一循环水系统冷却塔搬迁维修项目技术协议》中要求执行</w:t>
            </w:r>
            <w:r>
              <w:rPr>
                <w:rFonts w:hint="eastAsia" w:ascii="Times New Roman" w:hAnsi="Times New Roman" w:eastAsia="宋体" w:cs="Times New Roman"/>
              </w:rPr>
              <w:t>。</w:t>
            </w:r>
          </w:p>
          <w:p>
            <w:pPr>
              <w:spacing w:line="360" w:lineRule="auto"/>
              <w:rPr>
                <w:rFonts w:hint="eastAsia" w:ascii="Times New Roman" w:hAnsi="Times New Roman" w:eastAsia="宋体" w:cs="Times New Roman"/>
              </w:rPr>
            </w:pPr>
            <w:r>
              <w:rPr>
                <w:rFonts w:hint="eastAsia" w:ascii="Times New Roman" w:hAnsi="Times New Roman" w:eastAsia="宋体" w:cs="Times New Roman"/>
              </w:rPr>
              <w:t>四、施工准备</w:t>
            </w:r>
          </w:p>
          <w:p>
            <w:pPr>
              <w:spacing w:line="360" w:lineRule="auto"/>
              <w:rPr>
                <w:rFonts w:hint="eastAsia" w:ascii="Times New Roman" w:hAnsi="Times New Roman" w:eastAsia="宋体" w:cs="Times New Roman"/>
              </w:rPr>
            </w:pPr>
            <w:r>
              <w:rPr>
                <w:rFonts w:hint="eastAsia" w:ascii="Times New Roman" w:hAnsi="Times New Roman" w:eastAsia="宋体" w:cs="Times New Roman"/>
              </w:rPr>
              <w:t>（一）人员组织机构</w:t>
            </w:r>
          </w:p>
          <w:p>
            <w:pPr>
              <w:spacing w:line="360" w:lineRule="auto"/>
              <w:rPr>
                <w:rFonts w:hint="eastAsia" w:ascii="Times New Roman" w:hAnsi="Times New Roman" w:eastAsia="宋体" w:cs="Times New Roman"/>
              </w:rPr>
            </w:pPr>
            <w:r>
              <w:rPr>
                <w:rFonts w:hint="eastAsia" w:ascii="Times New Roman" w:hAnsi="Times New Roman" w:eastAsia="宋体" w:cs="Times New Roman"/>
              </w:rPr>
              <w:t>项目经理：刘胜       13639372708</w:t>
            </w:r>
          </w:p>
          <w:p>
            <w:pPr>
              <w:spacing w:line="360" w:lineRule="auto"/>
              <w:rPr>
                <w:rFonts w:hint="eastAsia" w:ascii="Times New Roman" w:hAnsi="Times New Roman" w:eastAsia="宋体" w:cs="Times New Roman"/>
              </w:rPr>
            </w:pPr>
            <w:r>
              <w:rPr>
                <w:rFonts w:hint="eastAsia" w:ascii="Times New Roman" w:hAnsi="Times New Roman" w:eastAsia="宋体" w:cs="Times New Roman"/>
              </w:rPr>
              <w:t>现场负责人：马呈祥   18709476898</w:t>
            </w:r>
          </w:p>
          <w:p>
            <w:pPr>
              <w:spacing w:line="360" w:lineRule="auto"/>
              <w:rPr>
                <w:rFonts w:hint="eastAsia" w:ascii="Times New Roman" w:hAnsi="Times New Roman" w:eastAsia="宋体" w:cs="Times New Roman"/>
              </w:rPr>
            </w:pPr>
            <w:r>
              <w:rPr>
                <w:rFonts w:hint="eastAsia" w:ascii="Times New Roman" w:hAnsi="Times New Roman" w:eastAsia="宋体" w:cs="Times New Roman"/>
              </w:rPr>
              <w:t>施工负责人：张明磊   13830199115</w:t>
            </w:r>
          </w:p>
          <w:p>
            <w:pPr>
              <w:spacing w:line="360" w:lineRule="auto"/>
              <w:rPr>
                <w:rFonts w:hint="eastAsia" w:ascii="Times New Roman" w:hAnsi="Times New Roman" w:eastAsia="宋体" w:cs="Times New Roman"/>
              </w:rPr>
            </w:pPr>
            <w:r>
              <w:rPr>
                <w:rFonts w:hint="eastAsia" w:ascii="Times New Roman" w:hAnsi="Times New Roman" w:eastAsia="宋体" w:cs="Times New Roman"/>
              </w:rPr>
              <w:t>安全员：</w:t>
            </w:r>
            <w:r>
              <w:rPr>
                <w:rFonts w:hint="eastAsia" w:ascii="Times New Roman" w:hAnsi="Times New Roman" w:eastAsia="宋体" w:cs="Times New Roman"/>
                <w:lang w:val="en-US" w:eastAsia="zh-CN"/>
              </w:rPr>
              <w:t>张明磊</w:t>
            </w:r>
            <w:r>
              <w:rPr>
                <w:rFonts w:hint="eastAsia" w:ascii="Times New Roman" w:hAnsi="Times New Roman" w:eastAsia="宋体" w:cs="Times New Roman"/>
              </w:rPr>
              <w:t xml:space="preserve">       15209473777      </w:t>
            </w:r>
          </w:p>
          <w:p>
            <w:pPr>
              <w:spacing w:line="360" w:lineRule="auto"/>
              <w:rPr>
                <w:rFonts w:hint="eastAsia" w:ascii="Times New Roman" w:hAnsi="Times New Roman" w:eastAsia="宋体" w:cs="Times New Roman"/>
              </w:rPr>
            </w:pPr>
            <w:r>
              <w:rPr>
                <w:rFonts w:hint="eastAsia" w:ascii="Times New Roman" w:hAnsi="Times New Roman" w:eastAsia="宋体" w:cs="Times New Roman"/>
              </w:rPr>
              <w:t>施工人员：普工7人，焊工1人，</w:t>
            </w:r>
          </w:p>
          <w:p>
            <w:pPr>
              <w:spacing w:line="360" w:lineRule="auto"/>
              <w:rPr>
                <w:rFonts w:hint="eastAsia" w:ascii="Times New Roman" w:hAnsi="Times New Roman" w:eastAsia="宋体" w:cs="Times New Roman"/>
              </w:rPr>
            </w:pPr>
            <w:r>
              <w:rPr>
                <w:rFonts w:hint="eastAsia" w:ascii="Times New Roman" w:hAnsi="Times New Roman" w:eastAsia="宋体" w:cs="Times New Roman"/>
              </w:rPr>
              <w:t>（二）工器具准备</w:t>
            </w:r>
          </w:p>
          <w:p>
            <w:pPr>
              <w:spacing w:line="360" w:lineRule="auto"/>
              <w:rPr>
                <w:rFonts w:hint="eastAsia" w:ascii="Times New Roman" w:hAnsi="Times New Roman" w:eastAsia="宋体" w:cs="Times New Roman"/>
              </w:rPr>
            </w:pPr>
            <w:r>
              <w:rPr>
                <w:rFonts w:hint="eastAsia" w:ascii="Times New Roman" w:hAnsi="Times New Roman" w:eastAsia="宋体" w:cs="Times New Roman"/>
              </w:rPr>
              <w:t>电焊机3台，18T吊车1台，挖掘机1台，搅拌机1台，振动棒台，切割机（400型）1台，电锤2把，手枪钻3把，电源配电箱1套，，铁锹5把，气割割枪2套，电动扳手2把</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五点式</w:t>
            </w:r>
            <w:r>
              <w:rPr>
                <w:rFonts w:hint="eastAsia" w:ascii="Times New Roman" w:hAnsi="Times New Roman" w:eastAsia="宋体" w:cs="Times New Roman"/>
                <w:lang w:eastAsia="zh-CN"/>
              </w:rPr>
              <w:t>坠落悬挂</w:t>
            </w:r>
            <w:r>
              <w:rPr>
                <w:rFonts w:hint="eastAsia" w:ascii="Times New Roman" w:hAnsi="Times New Roman" w:eastAsia="宋体" w:cs="Times New Roman"/>
                <w:lang w:val="en-US" w:eastAsia="zh-CN"/>
              </w:rPr>
              <w:t>型双挂点安全带2套</w:t>
            </w:r>
            <w:r>
              <w:rPr>
                <w:rFonts w:hint="eastAsia" w:ascii="Times New Roman" w:hAnsi="Times New Roman" w:eastAsia="宋体" w:cs="Times New Roman"/>
              </w:rPr>
              <w:t>等。</w:t>
            </w:r>
          </w:p>
          <w:p>
            <w:pPr>
              <w:spacing w:line="360" w:lineRule="auto"/>
              <w:rPr>
                <w:rFonts w:hint="eastAsia" w:ascii="Times New Roman" w:hAnsi="Times New Roman" w:eastAsia="宋体" w:cs="Times New Roman"/>
              </w:rPr>
            </w:pPr>
            <w:r>
              <w:rPr>
                <w:rFonts w:hint="eastAsia" w:ascii="Times New Roman" w:hAnsi="Times New Roman" w:eastAsia="宋体" w:cs="Times New Roman"/>
              </w:rPr>
              <w:t>（三）材料准备</w:t>
            </w:r>
          </w:p>
          <w:p>
            <w:pPr>
              <w:spacing w:line="360" w:lineRule="auto"/>
              <w:rPr>
                <w:rFonts w:hint="eastAsia" w:ascii="Times New Roman" w:hAnsi="Times New Roman" w:eastAsia="宋体" w:cs="Times New Roman"/>
              </w:rPr>
            </w:pPr>
            <w:r>
              <w:rPr>
                <w:rFonts w:hint="eastAsia" w:ascii="Times New Roman" w:hAnsi="Times New Roman" w:eastAsia="宋体" w:cs="Times New Roman"/>
              </w:rPr>
              <w:t>加气块100m³，钢筋1吨，砂子15m³，水泥4吨，型钢2吨，门3套，窗户5套，混凝土140m³等。</w:t>
            </w:r>
          </w:p>
          <w:p>
            <w:pPr>
              <w:spacing w:line="360" w:lineRule="auto"/>
              <w:rPr>
                <w:rFonts w:hint="eastAsia" w:ascii="Times New Roman" w:hAnsi="Times New Roman" w:eastAsia="宋体" w:cs="Times New Roman"/>
              </w:rPr>
            </w:pPr>
            <w:r>
              <w:rPr>
                <w:rFonts w:hint="eastAsia" w:ascii="Times New Roman" w:hAnsi="Times New Roman" w:eastAsia="宋体" w:cs="Times New Roman"/>
              </w:rPr>
              <w:t>（四）安全工作准备</w:t>
            </w:r>
          </w:p>
          <w:p>
            <w:pPr>
              <w:spacing w:line="360" w:lineRule="auto"/>
              <w:rPr>
                <w:rFonts w:hint="eastAsia" w:ascii="Times New Roman" w:hAnsi="Times New Roman" w:eastAsia="宋体" w:cs="Times New Roman"/>
              </w:rPr>
            </w:pPr>
            <w:r>
              <w:rPr>
                <w:rFonts w:hint="eastAsia" w:ascii="Times New Roman" w:hAnsi="Times New Roman" w:eastAsia="宋体" w:cs="Times New Roman"/>
              </w:rPr>
              <w:t>1、施工前对进入现场的施工人员进行安全告知和交底，告知本单位有关安全生产管理制度、作业场所存在的危险、有害因素及事故应急处置措施。</w:t>
            </w:r>
          </w:p>
          <w:p>
            <w:pPr>
              <w:spacing w:line="360" w:lineRule="auto"/>
              <w:rPr>
                <w:rFonts w:hint="eastAsia" w:ascii="Times New Roman" w:hAnsi="Times New Roman" w:eastAsia="宋体" w:cs="Times New Roman"/>
              </w:rPr>
            </w:pPr>
            <w:r>
              <w:rPr>
                <w:rFonts w:hint="eastAsia" w:ascii="Times New Roman" w:hAnsi="Times New Roman" w:eastAsia="宋体" w:cs="Times New Roman"/>
              </w:rPr>
              <w:t>2、按照相关法律和法规对施工人员进行三级安全教育培训和相关的专项培训教育，安全教育培训考试合格后方可上岗，保证从施工人员掌握必需的安全生产知识、操作规程和应急逃生知识。</w:t>
            </w:r>
          </w:p>
          <w:p>
            <w:pPr>
              <w:spacing w:line="360" w:lineRule="auto"/>
              <w:rPr>
                <w:rFonts w:hint="eastAsia" w:ascii="Times New Roman" w:hAnsi="Times New Roman" w:eastAsia="宋体" w:cs="Times New Roman"/>
              </w:rPr>
            </w:pPr>
            <w:r>
              <w:rPr>
                <w:rFonts w:hint="eastAsia" w:ascii="Times New Roman" w:hAnsi="Times New Roman" w:eastAsia="宋体" w:cs="Times New Roman"/>
              </w:rPr>
              <w:t>3、组织观看事故案例图片和视频，提高施工人员的安全意识，为进入现场减少违章奠定基础。</w:t>
            </w:r>
          </w:p>
          <w:p>
            <w:pPr>
              <w:spacing w:line="360" w:lineRule="auto"/>
              <w:rPr>
                <w:rFonts w:hint="default" w:cs="Times New Roman"/>
                <w:lang w:val="en-US" w:eastAsia="zh-CN"/>
              </w:rPr>
            </w:pPr>
            <w:r>
              <w:rPr>
                <w:rFonts w:hint="eastAsia" w:cs="Times New Roman"/>
                <w:lang w:val="en-US" w:eastAsia="zh-CN"/>
              </w:rPr>
              <w:t>经检查有项目施工方案：施工流程：勘察放线→基础施工→冷却塔拆除搬迁安装→新增水箱及附属部件安装→调试消缺；（施工方案具体内容略）</w:t>
            </w:r>
          </w:p>
          <w:p>
            <w:pPr>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 xml:space="preserve"> </w:t>
            </w:r>
          </w:p>
          <w:p>
            <w:pPr>
              <w:spacing w:line="360" w:lineRule="auto"/>
              <w:rPr>
                <w:rFonts w:hint="eastAsia" w:ascii="Times New Roman" w:hAnsi="Times New Roman" w:eastAsia="宋体" w:cs="Times New Roman"/>
                <w:lang w:val="en-US" w:eastAsia="zh-CN"/>
              </w:rPr>
            </w:pPr>
          </w:p>
          <w:p>
            <w:pPr>
              <w:spacing w:line="360" w:lineRule="auto"/>
              <w:rPr>
                <w:rFonts w:hint="eastAsia" w:ascii="Times New Roman" w:hAnsi="Times New Roman" w:eastAsia="宋体" w:cs="Times New Roman"/>
                <w:lang w:val="en-US" w:eastAsia="zh-CN"/>
              </w:rPr>
            </w:pPr>
          </w:p>
          <w:p>
            <w:pPr>
              <w:spacing w:line="360" w:lineRule="auto"/>
              <w:rPr>
                <w:rFonts w:hint="eastAsia" w:ascii="Times New Roman" w:hAnsi="Times New Roman" w:eastAsia="宋体" w:cs="Times New Roman"/>
                <w:lang w:val="en-US" w:eastAsia="zh-CN"/>
              </w:rPr>
            </w:pPr>
          </w:p>
          <w:p>
            <w:pPr>
              <w:spacing w:line="360" w:lineRule="auto"/>
              <w:rPr>
                <w:rFonts w:hint="eastAsia" w:ascii="Times New Roman" w:hAnsi="Times New Roman" w:eastAsia="宋体" w:cs="Times New Roman"/>
                <w:lang w:val="en-US" w:eastAsia="zh-CN"/>
              </w:rPr>
            </w:pPr>
            <w:r>
              <w:rPr>
                <w:rFonts w:hint="eastAsia" w:ascii="宋体" w:hAnsi="宋体" w:eastAsia="宋体" w:cs="仿宋"/>
                <w:sz w:val="24"/>
                <w:lang w:eastAsia="zh-CN"/>
              </w:rPr>
              <w:drawing>
                <wp:anchor distT="0" distB="0" distL="114300" distR="114300" simplePos="0" relativeHeight="251659264" behindDoc="0" locked="0" layoutInCell="1" allowOverlap="1">
                  <wp:simplePos x="0" y="0"/>
                  <wp:positionH relativeFrom="column">
                    <wp:posOffset>121920</wp:posOffset>
                  </wp:positionH>
                  <wp:positionV relativeFrom="paragraph">
                    <wp:posOffset>134620</wp:posOffset>
                  </wp:positionV>
                  <wp:extent cx="4217035" cy="5356860"/>
                  <wp:effectExtent l="0" t="0" r="12065" b="2540"/>
                  <wp:wrapNone/>
                  <wp:docPr id="1" name="图片 2" descr="方案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方案1"/>
                          <pic:cNvPicPr>
                            <a:picLocks noChangeAspect="1"/>
                          </pic:cNvPicPr>
                        </pic:nvPicPr>
                        <pic:blipFill>
                          <a:blip r:embed="rId10"/>
                          <a:stretch>
                            <a:fillRect/>
                          </a:stretch>
                        </pic:blipFill>
                        <pic:spPr>
                          <a:xfrm>
                            <a:off x="0" y="0"/>
                            <a:ext cx="4217035" cy="5356860"/>
                          </a:xfrm>
                          <a:prstGeom prst="rect">
                            <a:avLst/>
                          </a:prstGeom>
                          <a:noFill/>
                          <a:ln>
                            <a:noFill/>
                          </a:ln>
                        </pic:spPr>
                      </pic:pic>
                    </a:graphicData>
                  </a:graphic>
                </wp:anchor>
              </w:drawing>
            </w:r>
          </w:p>
          <w:p>
            <w:pPr>
              <w:pStyle w:val="3"/>
              <w:rPr>
                <w:rFonts w:hint="eastAsia" w:ascii="Times New Roman" w:hAnsi="Times New Roman" w:eastAsia="宋体" w:cs="Times New Roman"/>
                <w:lang w:val="en-US" w:eastAsia="zh-CN"/>
              </w:rPr>
            </w:pPr>
          </w:p>
          <w:p>
            <w:pPr>
              <w:pStyle w:val="4"/>
              <w:rPr>
                <w:rFonts w:hint="eastAsia" w:ascii="Times New Roman" w:hAnsi="Times New Roman" w:eastAsia="宋体" w:cs="Times New Roman"/>
                <w:lang w:val="en-US" w:eastAsia="zh-CN"/>
              </w:rPr>
            </w:pPr>
          </w:p>
          <w:p>
            <w:pPr>
              <w:rPr>
                <w:rFonts w:hint="eastAsia" w:ascii="Times New Roman" w:hAnsi="Times New Roman" w:eastAsia="宋体" w:cs="Times New Roman"/>
                <w:lang w:val="en-US" w:eastAsia="zh-CN"/>
              </w:rPr>
            </w:pPr>
          </w:p>
          <w:p>
            <w:pPr>
              <w:pStyle w:val="3"/>
              <w:rPr>
                <w:rFonts w:hint="eastAsia" w:ascii="Times New Roman" w:hAnsi="Times New Roman" w:eastAsia="宋体" w:cs="Times New Roman"/>
                <w:lang w:val="en-US" w:eastAsia="zh-CN"/>
              </w:rPr>
            </w:pPr>
          </w:p>
          <w:p>
            <w:pPr>
              <w:pStyle w:val="4"/>
              <w:rPr>
                <w:rFonts w:hint="eastAsia" w:ascii="Times New Roman" w:hAnsi="Times New Roman" w:eastAsia="宋体" w:cs="Times New Roman"/>
                <w:lang w:val="en-US" w:eastAsia="zh-CN"/>
              </w:rPr>
            </w:pPr>
          </w:p>
          <w:p>
            <w:pPr>
              <w:rPr>
                <w:rFonts w:hint="eastAsia" w:ascii="Times New Roman" w:hAnsi="Times New Roman" w:eastAsia="宋体" w:cs="Times New Roman"/>
                <w:lang w:val="en-US" w:eastAsia="zh-CN"/>
              </w:rPr>
            </w:pPr>
          </w:p>
          <w:p>
            <w:pPr>
              <w:pStyle w:val="3"/>
              <w:rPr>
                <w:rFonts w:hint="eastAsia" w:ascii="Times New Roman" w:hAnsi="Times New Roman" w:eastAsia="宋体" w:cs="Times New Roman"/>
                <w:lang w:val="en-US" w:eastAsia="zh-CN"/>
              </w:rPr>
            </w:pPr>
          </w:p>
          <w:p>
            <w:pPr>
              <w:pStyle w:val="4"/>
              <w:rPr>
                <w:rFonts w:hint="eastAsia" w:ascii="Times New Roman" w:hAnsi="Times New Roman" w:eastAsia="宋体" w:cs="Times New Roman"/>
                <w:lang w:val="en-US" w:eastAsia="zh-CN"/>
              </w:rPr>
            </w:pPr>
          </w:p>
          <w:p>
            <w:pPr>
              <w:rPr>
                <w:rFonts w:hint="eastAsia" w:ascii="Times New Roman" w:hAnsi="Times New Roman" w:eastAsia="宋体" w:cs="Times New Roman"/>
                <w:lang w:val="en-US" w:eastAsia="zh-CN"/>
              </w:rPr>
            </w:pPr>
          </w:p>
          <w:p>
            <w:pPr>
              <w:pStyle w:val="3"/>
              <w:rPr>
                <w:rFonts w:hint="eastAsia" w:ascii="Times New Roman" w:hAnsi="Times New Roman" w:eastAsia="宋体" w:cs="Times New Roman"/>
                <w:lang w:val="en-US" w:eastAsia="zh-CN"/>
              </w:rPr>
            </w:pPr>
          </w:p>
          <w:p>
            <w:pPr>
              <w:pStyle w:val="4"/>
              <w:rPr>
                <w:rFonts w:hint="eastAsia" w:ascii="Times New Roman" w:hAnsi="Times New Roman" w:eastAsia="宋体" w:cs="Times New Roman"/>
                <w:lang w:val="en-US" w:eastAsia="zh-CN"/>
              </w:rPr>
            </w:pPr>
          </w:p>
          <w:p>
            <w:pPr>
              <w:rPr>
                <w:rFonts w:hint="eastAsia" w:ascii="Times New Roman" w:hAnsi="Times New Roman" w:eastAsia="宋体" w:cs="Times New Roman"/>
                <w:lang w:val="en-US" w:eastAsia="zh-CN"/>
              </w:rPr>
            </w:pPr>
          </w:p>
          <w:p>
            <w:pPr>
              <w:pStyle w:val="3"/>
              <w:rPr>
                <w:rFonts w:hint="eastAsia" w:ascii="Times New Roman" w:hAnsi="Times New Roman" w:eastAsia="宋体" w:cs="Times New Roman"/>
                <w:lang w:val="en-US" w:eastAsia="zh-CN"/>
              </w:rPr>
            </w:pPr>
          </w:p>
          <w:p>
            <w:pPr>
              <w:pStyle w:val="4"/>
              <w:rPr>
                <w:rFonts w:hint="eastAsia" w:ascii="Times New Roman" w:hAnsi="Times New Roman" w:eastAsia="宋体" w:cs="Times New Roman"/>
                <w:lang w:val="en-US" w:eastAsia="zh-CN"/>
              </w:rPr>
            </w:pPr>
          </w:p>
          <w:p>
            <w:pPr>
              <w:rPr>
                <w:rFonts w:hint="eastAsia" w:ascii="Times New Roman" w:hAnsi="Times New Roman" w:eastAsia="宋体" w:cs="Times New Roman"/>
                <w:lang w:val="en-US" w:eastAsia="zh-CN"/>
              </w:rPr>
            </w:pPr>
          </w:p>
          <w:p>
            <w:pPr>
              <w:spacing w:line="360" w:lineRule="auto"/>
              <w:rPr>
                <w:rFonts w:hint="eastAsia" w:cs="Times New Roman"/>
                <w:lang w:val="en-US" w:eastAsia="zh-CN"/>
              </w:rPr>
            </w:pPr>
          </w:p>
          <w:p>
            <w:pPr>
              <w:spacing w:line="360" w:lineRule="auto"/>
              <w:rPr>
                <w:rFonts w:hint="eastAsia" w:cs="Times New Roman"/>
                <w:lang w:val="en-US" w:eastAsia="zh-CN"/>
              </w:rPr>
            </w:pPr>
          </w:p>
          <w:p>
            <w:pPr>
              <w:spacing w:line="360" w:lineRule="auto"/>
              <w:rPr>
                <w:rFonts w:hint="eastAsia" w:cs="Times New Roman"/>
                <w:lang w:val="en-US" w:eastAsia="zh-CN"/>
              </w:rPr>
            </w:pPr>
          </w:p>
          <w:p>
            <w:pPr>
              <w:spacing w:line="360" w:lineRule="auto"/>
              <w:rPr>
                <w:rFonts w:hint="eastAsia" w:cs="Times New Roman"/>
                <w:lang w:val="en-US" w:eastAsia="zh-CN"/>
              </w:rPr>
            </w:pPr>
          </w:p>
          <w:p>
            <w:pPr>
              <w:spacing w:line="360" w:lineRule="auto"/>
              <w:rPr>
                <w:rFonts w:hint="eastAsia" w:cs="Times New Roman"/>
                <w:lang w:val="en-US" w:eastAsia="zh-CN"/>
              </w:rPr>
            </w:pPr>
          </w:p>
          <w:p>
            <w:pPr>
              <w:spacing w:line="360" w:lineRule="auto"/>
              <w:rPr>
                <w:rFonts w:hint="default" w:ascii="Times New Roman" w:hAnsi="Times New Roman" w:eastAsia="宋体" w:cs="Times New Roman"/>
                <w:lang w:val="en-US" w:eastAsia="zh-CN"/>
              </w:rPr>
            </w:pPr>
            <w:r>
              <w:rPr>
                <w:rFonts w:hint="eastAsia" w:cs="Times New Roman"/>
                <w:lang w:val="en-US" w:eastAsia="zh-CN"/>
              </w:rPr>
              <w:t>施工中的环境因素和危险源的控制：</w:t>
            </w:r>
          </w:p>
          <w:p>
            <w:pPr>
              <w:spacing w:line="360" w:lineRule="auto"/>
              <w:rPr>
                <w:rFonts w:hint="eastAsia" w:ascii="Times New Roman" w:hAnsi="Times New Roman" w:eastAsia="宋体" w:cs="Times New Roman"/>
              </w:rPr>
            </w:pPr>
            <w:r>
              <w:rPr>
                <w:rFonts w:hint="eastAsia" w:cs="Times New Roman"/>
                <w:lang w:val="en-US" w:eastAsia="zh-CN"/>
              </w:rPr>
              <w:t>1</w:t>
            </w:r>
            <w:r>
              <w:rPr>
                <w:rFonts w:hint="eastAsia" w:ascii="Times New Roman" w:hAnsi="Times New Roman" w:eastAsia="宋体" w:cs="Times New Roman"/>
              </w:rPr>
              <w:t>、废水管控</w:t>
            </w:r>
          </w:p>
          <w:p>
            <w:pPr>
              <w:spacing w:line="360" w:lineRule="auto"/>
              <w:rPr>
                <w:rFonts w:hint="eastAsia" w:ascii="Times New Roman" w:hAnsi="Times New Roman" w:eastAsia="宋体" w:cs="Times New Roman"/>
              </w:rPr>
            </w:pPr>
            <w:r>
              <w:rPr>
                <w:rFonts w:hint="eastAsia" w:ascii="Times New Roman" w:hAnsi="Times New Roman" w:eastAsia="宋体" w:cs="Times New Roman"/>
              </w:rPr>
              <w:t>施工过程不产生废</w:t>
            </w:r>
            <w:r>
              <w:rPr>
                <w:rFonts w:hint="eastAsia" w:ascii="Times New Roman" w:hAnsi="Times New Roman" w:eastAsia="宋体" w:cs="Times New Roman"/>
                <w:lang w:val="en-US" w:eastAsia="zh-CN"/>
              </w:rPr>
              <w:t>水</w:t>
            </w:r>
            <w:r>
              <w:rPr>
                <w:rFonts w:hint="eastAsia" w:ascii="Times New Roman" w:hAnsi="Times New Roman" w:eastAsia="宋体" w:cs="Times New Roman"/>
              </w:rPr>
              <w:t>。</w:t>
            </w:r>
          </w:p>
          <w:p>
            <w:pPr>
              <w:spacing w:line="360" w:lineRule="auto"/>
              <w:rPr>
                <w:rFonts w:hint="eastAsia" w:ascii="Times New Roman" w:hAnsi="Times New Roman" w:eastAsia="宋体" w:cs="Times New Roman"/>
              </w:rPr>
            </w:pPr>
            <w:r>
              <w:rPr>
                <w:rFonts w:hint="eastAsia" w:cs="Times New Roman"/>
                <w:lang w:val="en-US" w:eastAsia="zh-CN"/>
              </w:rPr>
              <w:t>2</w:t>
            </w:r>
            <w:r>
              <w:rPr>
                <w:rFonts w:hint="eastAsia" w:ascii="Times New Roman" w:hAnsi="Times New Roman" w:eastAsia="宋体" w:cs="Times New Roman"/>
              </w:rPr>
              <w:t>、废气管控</w:t>
            </w:r>
          </w:p>
          <w:p>
            <w:pPr>
              <w:spacing w:line="360" w:lineRule="auto"/>
              <w:rPr>
                <w:rFonts w:hint="eastAsia" w:ascii="Times New Roman" w:hAnsi="Times New Roman" w:eastAsia="宋体" w:cs="Times New Roman"/>
              </w:rPr>
            </w:pPr>
            <w:r>
              <w:rPr>
                <w:rFonts w:hint="eastAsia" w:ascii="Times New Roman" w:hAnsi="Times New Roman" w:eastAsia="宋体" w:cs="Times New Roman"/>
              </w:rPr>
              <w:t>施工过程不产生废</w:t>
            </w:r>
            <w:r>
              <w:rPr>
                <w:rFonts w:hint="eastAsia" w:ascii="Times New Roman" w:hAnsi="Times New Roman" w:eastAsia="宋体" w:cs="Times New Roman"/>
                <w:lang w:val="en-US" w:eastAsia="zh-CN"/>
              </w:rPr>
              <w:t>气</w:t>
            </w:r>
            <w:r>
              <w:rPr>
                <w:rFonts w:hint="eastAsia" w:ascii="Times New Roman" w:hAnsi="Times New Roman" w:eastAsia="宋体" w:cs="Times New Roman"/>
              </w:rPr>
              <w:t>。</w:t>
            </w:r>
          </w:p>
          <w:p>
            <w:pPr>
              <w:spacing w:line="360" w:lineRule="auto"/>
              <w:rPr>
                <w:rFonts w:hint="eastAsia" w:ascii="Times New Roman" w:hAnsi="Times New Roman" w:eastAsia="宋体" w:cs="Times New Roman"/>
              </w:rPr>
            </w:pPr>
            <w:r>
              <w:rPr>
                <w:rFonts w:hint="eastAsia" w:cs="Times New Roman"/>
                <w:lang w:val="en-US" w:eastAsia="zh-CN"/>
              </w:rPr>
              <w:t>3</w:t>
            </w:r>
            <w:r>
              <w:rPr>
                <w:rFonts w:hint="eastAsia" w:ascii="Times New Roman" w:hAnsi="Times New Roman" w:eastAsia="宋体" w:cs="Times New Roman"/>
              </w:rPr>
              <w:t>、噪声管控</w:t>
            </w:r>
          </w:p>
          <w:p>
            <w:pPr>
              <w:spacing w:line="360" w:lineRule="auto"/>
              <w:rPr>
                <w:rFonts w:hint="eastAsia" w:ascii="Times New Roman" w:hAnsi="Times New Roman" w:eastAsia="宋体" w:cs="Times New Roman"/>
              </w:rPr>
            </w:pPr>
            <w:r>
              <w:rPr>
                <w:rFonts w:hint="eastAsia" w:ascii="Times New Roman" w:hAnsi="Times New Roman" w:eastAsia="宋体" w:cs="Times New Roman"/>
              </w:rPr>
              <w:t>施工过程</w:t>
            </w:r>
            <w:r>
              <w:rPr>
                <w:rFonts w:hint="eastAsia" w:ascii="Times New Roman" w:hAnsi="Times New Roman" w:eastAsia="宋体" w:cs="Times New Roman"/>
                <w:lang w:val="en-US" w:eastAsia="zh-CN"/>
              </w:rPr>
              <w:t>中有</w:t>
            </w:r>
            <w:r>
              <w:rPr>
                <w:rFonts w:hint="eastAsia" w:cs="Times New Roman"/>
                <w:lang w:val="en-US" w:eastAsia="zh-CN"/>
              </w:rPr>
              <w:t>少量的</w:t>
            </w:r>
            <w:r>
              <w:rPr>
                <w:rFonts w:hint="eastAsia" w:ascii="Times New Roman" w:hAnsi="Times New Roman" w:eastAsia="宋体" w:cs="Times New Roman"/>
                <w:lang w:val="en-US" w:eastAsia="zh-CN"/>
              </w:rPr>
              <w:t>噪声</w:t>
            </w:r>
            <w:r>
              <w:rPr>
                <w:rFonts w:hint="eastAsia" w:cs="Times New Roman"/>
                <w:lang w:val="en-US" w:eastAsia="zh-CN"/>
              </w:rPr>
              <w:t>，主要是电锯产生的噪声</w:t>
            </w:r>
            <w:r>
              <w:rPr>
                <w:rFonts w:hint="eastAsia" w:ascii="Times New Roman" w:hAnsi="Times New Roman" w:eastAsia="宋体" w:cs="Times New Roman"/>
              </w:rPr>
              <w:t>。</w:t>
            </w:r>
          </w:p>
          <w:p>
            <w:pPr>
              <w:spacing w:line="360" w:lineRule="auto"/>
              <w:rPr>
                <w:rFonts w:hint="eastAsia" w:ascii="Times New Roman" w:hAnsi="Times New Roman" w:eastAsia="宋体" w:cs="Times New Roman"/>
              </w:rPr>
            </w:pPr>
            <w:r>
              <w:rPr>
                <w:rFonts w:hint="eastAsia" w:cs="Times New Roman"/>
                <w:lang w:val="en-US" w:eastAsia="zh-CN"/>
              </w:rPr>
              <w:t>4</w:t>
            </w:r>
            <w:r>
              <w:rPr>
                <w:rFonts w:hint="eastAsia" w:ascii="Times New Roman" w:hAnsi="Times New Roman" w:eastAsia="宋体" w:cs="Times New Roman"/>
              </w:rPr>
              <w:t>、固废管控</w:t>
            </w:r>
          </w:p>
          <w:p>
            <w:pPr>
              <w:spacing w:line="360" w:lineRule="auto"/>
              <w:rPr>
                <w:rFonts w:hint="eastAsia" w:ascii="Times New Roman" w:hAnsi="Times New Roman" w:eastAsia="宋体" w:cs="Times New Roman"/>
              </w:rPr>
            </w:pPr>
            <w:r>
              <w:rPr>
                <w:rFonts w:hint="eastAsia" w:ascii="Times New Roman" w:hAnsi="Times New Roman" w:eastAsia="宋体" w:cs="Times New Roman"/>
              </w:rPr>
              <w:t>施工过程中产生</w:t>
            </w:r>
            <w:r>
              <w:rPr>
                <w:rFonts w:hint="eastAsia" w:cs="Times New Roman"/>
                <w:lang w:val="en-US" w:eastAsia="zh-CN"/>
              </w:rPr>
              <w:t>房屋废沙土</w:t>
            </w:r>
            <w:r>
              <w:rPr>
                <w:rFonts w:hint="eastAsia" w:ascii="Times New Roman" w:hAnsi="Times New Roman" w:eastAsia="宋体" w:cs="Times New Roman"/>
              </w:rPr>
              <w:t>、</w:t>
            </w:r>
            <w:r>
              <w:rPr>
                <w:rFonts w:hint="eastAsia" w:cs="Times New Roman"/>
                <w:lang w:val="en-US" w:eastAsia="zh-CN"/>
              </w:rPr>
              <w:t>废旧线头、管道边角料等</w:t>
            </w:r>
            <w:r>
              <w:rPr>
                <w:rFonts w:hint="eastAsia" w:ascii="Times New Roman" w:hAnsi="Times New Roman" w:eastAsia="宋体" w:cs="Times New Roman"/>
              </w:rPr>
              <w:t>，积攒一定量后</w:t>
            </w:r>
            <w:r>
              <w:rPr>
                <w:rFonts w:hint="eastAsia" w:cs="Times New Roman"/>
                <w:lang w:val="en-US" w:eastAsia="zh-CN"/>
              </w:rPr>
              <w:t>进行处理</w:t>
            </w:r>
            <w:r>
              <w:rPr>
                <w:rFonts w:hint="eastAsia" w:ascii="Times New Roman" w:hAnsi="Times New Roman" w:eastAsia="宋体" w:cs="Times New Roman"/>
              </w:rPr>
              <w:t>。</w:t>
            </w:r>
          </w:p>
          <w:p>
            <w:pPr>
              <w:spacing w:line="360" w:lineRule="auto"/>
              <w:rPr>
                <w:rFonts w:hint="eastAsia" w:ascii="Times New Roman" w:hAnsi="Times New Roman" w:eastAsia="宋体" w:cs="Times New Roman"/>
              </w:rPr>
            </w:pPr>
            <w:r>
              <w:rPr>
                <w:rFonts w:hint="eastAsia" w:cs="Times New Roman"/>
                <w:lang w:val="en-US" w:eastAsia="zh-CN"/>
              </w:rPr>
              <w:t>5</w:t>
            </w:r>
            <w:r>
              <w:rPr>
                <w:rFonts w:hint="eastAsia" w:ascii="Times New Roman" w:hAnsi="Times New Roman" w:eastAsia="宋体" w:cs="Times New Roman"/>
              </w:rPr>
              <w:t>、能源资源管控</w:t>
            </w:r>
          </w:p>
          <w:p>
            <w:pPr>
              <w:spacing w:line="360" w:lineRule="auto"/>
              <w:rPr>
                <w:rFonts w:hint="eastAsia" w:ascii="Times New Roman" w:hAnsi="Times New Roman" w:eastAsia="宋体" w:cs="Times New Roman"/>
              </w:rPr>
            </w:pPr>
            <w:r>
              <w:rPr>
                <w:rFonts w:hint="eastAsia" w:ascii="Times New Roman" w:hAnsi="Times New Roman" w:eastAsia="宋体" w:cs="Times New Roman"/>
              </w:rPr>
              <w:t>生产过程注意节电，现场未发现有浪费电能的现象。</w:t>
            </w:r>
          </w:p>
          <w:p>
            <w:pPr>
              <w:spacing w:line="360" w:lineRule="auto"/>
              <w:rPr>
                <w:rFonts w:hint="eastAsia" w:ascii="Times New Roman" w:hAnsi="Times New Roman" w:eastAsia="宋体" w:cs="Times New Roman"/>
              </w:rPr>
            </w:pPr>
            <w:r>
              <w:rPr>
                <w:rFonts w:hint="eastAsia" w:cs="Times New Roman"/>
                <w:lang w:val="en-US" w:eastAsia="zh-CN"/>
              </w:rPr>
              <w:t>6</w:t>
            </w:r>
            <w:r>
              <w:rPr>
                <w:rFonts w:hint="eastAsia" w:ascii="Times New Roman" w:hAnsi="Times New Roman" w:eastAsia="宋体" w:cs="Times New Roman"/>
              </w:rPr>
              <w:t>、产品周期的环境管控</w:t>
            </w:r>
          </w:p>
          <w:p>
            <w:pPr>
              <w:spacing w:line="360" w:lineRule="auto"/>
              <w:rPr>
                <w:rFonts w:hint="eastAsia" w:ascii="Times New Roman" w:hAnsi="Times New Roman" w:eastAsia="宋体" w:cs="Times New Roman"/>
              </w:rPr>
            </w:pPr>
            <w:r>
              <w:rPr>
                <w:rFonts w:hint="eastAsia" w:ascii="Times New Roman" w:hAnsi="Times New Roman" w:eastAsia="宋体" w:cs="Times New Roman"/>
              </w:rPr>
              <w:t>公司从</w:t>
            </w:r>
            <w:r>
              <w:rPr>
                <w:rFonts w:hint="eastAsia" w:ascii="Times New Roman" w:hAnsi="Times New Roman" w:eastAsia="宋体" w:cs="Times New Roman"/>
                <w:lang w:val="en-US" w:eastAsia="zh-CN"/>
              </w:rPr>
              <w:t>施工开始</w:t>
            </w:r>
            <w:r>
              <w:rPr>
                <w:rFonts w:hint="eastAsia" w:ascii="Times New Roman" w:hAnsi="Times New Roman" w:eastAsia="宋体" w:cs="Times New Roman"/>
              </w:rPr>
              <w:t>采用产品时已考虑了产品的环保性（包括其包装），生产过程中，严格按照环保等管理制度实施，控制好辅助材料的计量，避免浪费。</w:t>
            </w:r>
          </w:p>
          <w:p>
            <w:pPr>
              <w:spacing w:line="360" w:lineRule="auto"/>
              <w:rPr>
                <w:rFonts w:hint="eastAsia" w:ascii="Times New Roman" w:hAnsi="Times New Roman" w:eastAsia="宋体" w:cs="Times New Roman"/>
              </w:rPr>
            </w:pPr>
            <w:r>
              <w:rPr>
                <w:rFonts w:hint="eastAsia" w:cs="Times New Roman"/>
                <w:lang w:val="en-US" w:eastAsia="zh-CN"/>
              </w:rPr>
              <w:t>7</w:t>
            </w:r>
            <w:r>
              <w:rPr>
                <w:rFonts w:hint="eastAsia" w:ascii="Times New Roman" w:hAnsi="Times New Roman" w:eastAsia="宋体" w:cs="Times New Roman"/>
              </w:rPr>
              <w:t>、现场运行情况</w:t>
            </w:r>
          </w:p>
          <w:p>
            <w:pPr>
              <w:spacing w:line="360" w:lineRule="auto"/>
              <w:rPr>
                <w:rFonts w:hint="eastAsia" w:ascii="Times New Roman" w:hAnsi="Times New Roman" w:eastAsia="宋体" w:cs="Times New Roman"/>
              </w:rPr>
            </w:pPr>
            <w:r>
              <w:rPr>
                <w:rFonts w:hint="eastAsia" w:ascii="Times New Roman" w:hAnsi="Times New Roman" w:eastAsia="宋体" w:cs="Times New Roman"/>
              </w:rPr>
              <w:t>施工现场用电安全、环境因素控制，节电、废弃物管理、安全防护等均良好，无设备放置不当现象发生。</w:t>
            </w:r>
          </w:p>
          <w:p>
            <w:pPr>
              <w:spacing w:line="360" w:lineRule="auto"/>
              <w:rPr>
                <w:rFonts w:hint="eastAsia" w:ascii="Times New Roman" w:hAnsi="Times New Roman" w:eastAsia="宋体" w:cs="Times New Roman"/>
              </w:rPr>
            </w:pPr>
            <w:r>
              <w:rPr>
                <w:rFonts w:hint="eastAsia" w:cs="Times New Roman"/>
                <w:lang w:val="en-US" w:eastAsia="zh-CN"/>
              </w:rPr>
              <w:t>8</w:t>
            </w:r>
            <w:r>
              <w:rPr>
                <w:rFonts w:hint="eastAsia" w:ascii="Times New Roman" w:hAnsi="Times New Roman" w:eastAsia="宋体" w:cs="Times New Roman"/>
              </w:rPr>
              <w:t>、机械伤害：制定管理方案，岗前培训，三级安全教育，机械正常维护保养，防护装置齐全牢固。签订安全生产责任状等措施，并发放劳保用品。</w:t>
            </w:r>
          </w:p>
          <w:p>
            <w:pPr>
              <w:spacing w:line="360" w:lineRule="auto"/>
              <w:rPr>
                <w:rFonts w:hint="eastAsia" w:ascii="Times New Roman" w:hAnsi="Times New Roman" w:eastAsia="宋体" w:cs="Times New Roman"/>
              </w:rPr>
            </w:pPr>
            <w:r>
              <w:rPr>
                <w:rFonts w:hint="eastAsia" w:cs="Times New Roman"/>
                <w:lang w:val="en-US" w:eastAsia="zh-CN"/>
              </w:rPr>
              <w:t>9</w:t>
            </w:r>
            <w:r>
              <w:rPr>
                <w:rFonts w:hint="eastAsia" w:ascii="Times New Roman" w:hAnsi="Times New Roman" w:eastAsia="宋体" w:cs="Times New Roman"/>
              </w:rPr>
              <w:t>、为主要长期员工上社保</w:t>
            </w:r>
            <w:r>
              <w:rPr>
                <w:rFonts w:hint="eastAsia" w:ascii="Times New Roman" w:hAnsi="Times New Roman" w:eastAsia="宋体" w:cs="Times New Roman"/>
                <w:lang w:val="en-US" w:eastAsia="zh-CN"/>
              </w:rPr>
              <w:t>和安责保险</w:t>
            </w:r>
            <w:r>
              <w:rPr>
                <w:rFonts w:hint="eastAsia" w:ascii="Times New Roman" w:hAnsi="Times New Roman" w:eastAsia="宋体" w:cs="Times New Roman"/>
              </w:rPr>
              <w:t>。</w:t>
            </w:r>
          </w:p>
          <w:p>
            <w:pPr>
              <w:spacing w:line="360" w:lineRule="auto"/>
              <w:rPr>
                <w:rFonts w:hint="default" w:ascii="Times New Roman" w:hAnsi="Times New Roman" w:eastAsia="宋体" w:cs="Times New Roman"/>
                <w:lang w:val="en-US" w:eastAsia="zh-CN"/>
              </w:rPr>
            </w:pPr>
            <w:r>
              <w:rPr>
                <w:rFonts w:hint="eastAsia" w:ascii="Times New Roman" w:hAnsi="Times New Roman" w:eastAsia="宋体" w:cs="Times New Roman"/>
              </w:rPr>
              <w:t>资质范围内的电力工程、机电工程施工总承包部分在建项目环境和职业健康安全运行控制基本符合要求。</w:t>
            </w:r>
          </w:p>
        </w:tc>
        <w:tc>
          <w:tcPr>
            <w:tcW w:w="762" w:type="dxa"/>
            <w:vAlign w:val="top"/>
          </w:tcPr>
          <w:p>
            <w:pPr>
              <w:spacing w:line="360" w:lineRule="auto"/>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ind w:left="0" w:leftChars="0" w:firstLine="210" w:firstLineChars="100"/>
              <w:rPr>
                <w:rFonts w:hint="eastAsia" w:eastAsia="宋体"/>
                <w:lang w:val="en-US" w:eastAsia="zh-CN"/>
              </w:rPr>
            </w:pPr>
            <w:r>
              <w:rPr>
                <w:rFonts w:hint="eastAsia" w:eastAsia="宋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049" w:type="dxa"/>
          </w:tcPr>
          <w:p>
            <w:pPr>
              <w:spacing w:line="360" w:lineRule="auto"/>
              <w:rPr>
                <w:b/>
                <w:szCs w:val="21"/>
              </w:rPr>
            </w:pPr>
            <w:r>
              <w:rPr>
                <w:rFonts w:hint="eastAsia"/>
                <w:szCs w:val="21"/>
              </w:rPr>
              <w:t>应急准备和响应</w:t>
            </w:r>
          </w:p>
        </w:tc>
        <w:tc>
          <w:tcPr>
            <w:tcW w:w="989" w:type="dxa"/>
          </w:tcPr>
          <w:p>
            <w:pPr>
              <w:spacing w:line="360" w:lineRule="auto"/>
              <w:rPr>
                <w:szCs w:val="21"/>
              </w:rPr>
            </w:pPr>
            <w:r>
              <w:rPr>
                <w:rFonts w:hint="eastAsia"/>
                <w:szCs w:val="21"/>
              </w:rPr>
              <w:t>E</w:t>
            </w:r>
          </w:p>
          <w:p>
            <w:pPr>
              <w:spacing w:line="360" w:lineRule="auto"/>
              <w:rPr>
                <w:szCs w:val="21"/>
              </w:rPr>
            </w:pPr>
            <w:r>
              <w:rPr>
                <w:szCs w:val="21"/>
              </w:rPr>
              <w:t>0</w:t>
            </w:r>
            <w:r>
              <w:rPr>
                <w:rFonts w:hint="eastAsia"/>
                <w:szCs w:val="21"/>
              </w:rPr>
              <w:t>8.2</w:t>
            </w:r>
          </w:p>
          <w:p>
            <w:pPr>
              <w:spacing w:line="360" w:lineRule="auto"/>
              <w:rPr>
                <w:b/>
                <w:szCs w:val="21"/>
              </w:rPr>
            </w:pPr>
          </w:p>
        </w:tc>
        <w:tc>
          <w:tcPr>
            <w:tcW w:w="10909" w:type="dxa"/>
            <w:vAlign w:val="center"/>
          </w:tcPr>
          <w:p>
            <w:pPr>
              <w:snapToGrid w:val="0"/>
              <w:spacing w:line="360" w:lineRule="auto"/>
              <w:ind w:firstLine="420" w:firstLineChars="200"/>
              <w:jc w:val="left"/>
            </w:pPr>
            <w:r>
              <w:rPr>
                <w:rFonts w:hint="eastAsia"/>
              </w:rPr>
              <w:t>有机械伤害</w:t>
            </w:r>
            <w:r>
              <w:rPr>
                <w:rFonts w:hint="eastAsia"/>
                <w:lang w:eastAsia="zh-CN"/>
              </w:rPr>
              <w:t>、</w:t>
            </w:r>
            <w:r>
              <w:rPr>
                <w:rFonts w:hint="eastAsia"/>
                <w:lang w:val="en-US" w:eastAsia="zh-CN"/>
              </w:rPr>
              <w:t>触电伤害、火灾隐患</w:t>
            </w:r>
            <w:r>
              <w:rPr>
                <w:rFonts w:hint="eastAsia"/>
              </w:rPr>
              <w:t>等应急预案。</w:t>
            </w:r>
          </w:p>
          <w:p>
            <w:pPr>
              <w:snapToGrid w:val="0"/>
              <w:spacing w:line="360" w:lineRule="auto"/>
              <w:ind w:firstLine="420" w:firstLineChars="200"/>
              <w:jc w:val="left"/>
            </w:pPr>
            <w:r>
              <w:rPr>
                <w:rFonts w:hint="eastAsia"/>
              </w:rPr>
              <w:t>按计划参加安环部组织的应急演练和培训，详见审核安环部该条款记录。</w:t>
            </w:r>
          </w:p>
          <w:p>
            <w:pPr>
              <w:snapToGrid w:val="0"/>
              <w:spacing w:line="360" w:lineRule="auto"/>
              <w:ind w:firstLine="420" w:firstLineChars="200"/>
              <w:jc w:val="left"/>
            </w:pPr>
            <w:r>
              <w:rPr>
                <w:rFonts w:hint="eastAsia"/>
              </w:rPr>
              <w:t>能提供防止员工意外伤害加重的急救药品箱，内有创可贴、碘酒、绷带等且在有效期内。</w:t>
            </w:r>
          </w:p>
        </w:tc>
        <w:tc>
          <w:tcPr>
            <w:tcW w:w="762" w:type="dxa"/>
          </w:tcPr>
          <w:p>
            <w:pPr>
              <w:spacing w:line="360" w:lineRule="auto"/>
            </w:pPr>
          </w:p>
          <w:p>
            <w:pPr>
              <w:pStyle w:val="3"/>
              <w:rPr>
                <w:rFonts w:hint="eastAsia" w:eastAsia="仿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2049" w:type="dxa"/>
          </w:tcPr>
          <w:p>
            <w:pPr>
              <w:spacing w:line="360" w:lineRule="auto"/>
              <w:rPr>
                <w:b/>
                <w:szCs w:val="21"/>
              </w:rPr>
            </w:pPr>
            <w:r>
              <w:rPr>
                <w:rFonts w:hint="eastAsia" w:ascii="宋体" w:hAnsi="宋体" w:cs="宋体"/>
                <w:szCs w:val="21"/>
              </w:rPr>
              <w:t>监视、测量、分析、评价</w:t>
            </w:r>
          </w:p>
        </w:tc>
        <w:tc>
          <w:tcPr>
            <w:tcW w:w="989" w:type="dxa"/>
          </w:tcPr>
          <w:p>
            <w:pPr>
              <w:spacing w:line="360" w:lineRule="auto"/>
              <w:rPr>
                <w:rFonts w:ascii="宋体" w:hAnsi="宋体" w:cs="宋体"/>
                <w:szCs w:val="21"/>
              </w:rPr>
            </w:pPr>
            <w:r>
              <w:rPr>
                <w:rFonts w:hint="eastAsia" w:ascii="宋体" w:hAnsi="宋体" w:cs="宋体"/>
                <w:szCs w:val="21"/>
              </w:rPr>
              <w:t>E</w:t>
            </w:r>
            <w:r>
              <w:rPr>
                <w:rFonts w:ascii="宋体" w:hAnsi="宋体" w:cs="宋体"/>
                <w:szCs w:val="21"/>
              </w:rPr>
              <w:t>O</w:t>
            </w:r>
            <w:r>
              <w:rPr>
                <w:rFonts w:hint="eastAsia" w:ascii="宋体" w:hAnsi="宋体" w:cs="宋体"/>
                <w:szCs w:val="21"/>
              </w:rPr>
              <w:t>9.1.1</w:t>
            </w:r>
          </w:p>
          <w:p>
            <w:pPr>
              <w:spacing w:line="360" w:lineRule="auto"/>
              <w:rPr>
                <w:b/>
                <w:szCs w:val="21"/>
              </w:rPr>
            </w:pPr>
            <w:r>
              <w:rPr>
                <w:rFonts w:hint="eastAsia"/>
                <w:b/>
                <w:szCs w:val="21"/>
              </w:rPr>
              <w:t>1</w:t>
            </w:r>
            <w:r>
              <w:rPr>
                <w:b/>
                <w:szCs w:val="21"/>
              </w:rPr>
              <w:t>0.2</w:t>
            </w:r>
          </w:p>
        </w:tc>
        <w:tc>
          <w:tcPr>
            <w:tcW w:w="10909" w:type="dxa"/>
            <w:vAlign w:val="center"/>
          </w:tcPr>
          <w:p>
            <w:pPr>
              <w:snapToGrid w:val="0"/>
              <w:spacing w:line="360" w:lineRule="auto"/>
              <w:ind w:firstLine="420" w:firstLineChars="200"/>
              <w:jc w:val="left"/>
            </w:pPr>
            <w:r>
              <w:rPr>
                <w:rFonts w:hint="eastAsia"/>
              </w:rPr>
              <w:t>提供《检查记录表》，检查项目内容涉及废弃物处理（垃圾是否分开堆放收集、如何处理）、消防设施（</w:t>
            </w:r>
            <w:r>
              <w:rPr>
                <w:rFonts w:hint="eastAsia"/>
                <w:lang w:val="en-US" w:eastAsia="zh-CN"/>
              </w:rPr>
              <w:t>灭火器，</w:t>
            </w:r>
            <w:r>
              <w:rPr>
                <w:rFonts w:hint="eastAsia"/>
              </w:rPr>
              <w:t>消防设施是否完好）、劳动保护用品佩戴情况；电气设备（检查本公司电气系统的使用情况，有无电线绝缘层破裂情况发生，有无漏电情况发生）、能源使用情况（在</w:t>
            </w:r>
            <w:r>
              <w:rPr>
                <w:rFonts w:hint="eastAsia"/>
                <w:lang w:val="en-US" w:eastAsia="zh-CN"/>
              </w:rPr>
              <w:t>施工</w:t>
            </w:r>
            <w:r>
              <w:rPr>
                <w:rFonts w:hint="eastAsia"/>
              </w:rPr>
              <w:t>过程中做到节约用电的基本原则）、施工现、触电、机械伤害等。</w:t>
            </w:r>
          </w:p>
          <w:p>
            <w:pPr>
              <w:snapToGrid w:val="0"/>
              <w:spacing w:line="360" w:lineRule="auto"/>
              <w:ind w:firstLine="420" w:firstLineChars="200"/>
              <w:jc w:val="left"/>
              <w:rPr>
                <w:rFonts w:hint="eastAsia"/>
              </w:rPr>
            </w:pPr>
            <w:r>
              <w:rPr>
                <w:rFonts w:hint="eastAsia"/>
              </w:rPr>
              <w:t>每月安全员和部门领导检查管理体系运行情况，</w:t>
            </w:r>
          </w:p>
          <w:p>
            <w:pPr>
              <w:snapToGrid w:val="0"/>
              <w:spacing w:line="360" w:lineRule="auto"/>
              <w:ind w:firstLine="420" w:firstLineChars="200"/>
              <w:jc w:val="left"/>
              <w:rPr>
                <w:rFonts w:hint="eastAsia"/>
                <w:lang w:eastAsia="zh-CN"/>
              </w:rPr>
            </w:pPr>
            <w:r>
              <w:rPr>
                <w:rFonts w:hint="eastAsia"/>
              </w:rPr>
              <w:t>抽查检查记录</w:t>
            </w:r>
            <w:r>
              <w:rPr>
                <w:rFonts w:hint="eastAsia"/>
                <w:lang w:eastAsia="zh-CN"/>
              </w:rPr>
              <w:t>：</w:t>
            </w:r>
          </w:p>
          <w:p>
            <w:pPr>
              <w:pStyle w:val="4"/>
              <w:ind w:left="0" w:leftChars="0" w:firstLine="0" w:firstLineChars="0"/>
              <w:rPr>
                <w:rFonts w:hint="default"/>
                <w:lang w:val="en-US" w:eastAsia="zh-CN"/>
              </w:rPr>
            </w:pPr>
            <w:r>
              <w:rPr>
                <w:rFonts w:hint="eastAsia"/>
                <w:lang w:eastAsia="zh-CN"/>
              </w:rPr>
              <w:drawing>
                <wp:inline distT="0" distB="0" distL="114300" distR="114300">
                  <wp:extent cx="2780030" cy="1264920"/>
                  <wp:effectExtent l="0" t="0" r="1270" b="5080"/>
                  <wp:docPr id="2" name="图片 2" descr="5cc8674b6ba2d5a230d8f5ab8081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cc8674b6ba2d5a230d8f5ab8081913"/>
                          <pic:cNvPicPr>
                            <a:picLocks noChangeAspect="1"/>
                          </pic:cNvPicPr>
                        </pic:nvPicPr>
                        <pic:blipFill>
                          <a:blip r:embed="rId11"/>
                          <a:stretch>
                            <a:fillRect/>
                          </a:stretch>
                        </pic:blipFill>
                        <pic:spPr>
                          <a:xfrm>
                            <a:off x="0" y="0"/>
                            <a:ext cx="2780030" cy="1264920"/>
                          </a:xfrm>
                          <a:prstGeom prst="rect">
                            <a:avLst/>
                          </a:prstGeom>
                        </pic:spPr>
                      </pic:pic>
                    </a:graphicData>
                  </a:graphic>
                </wp:inline>
              </w:drawing>
            </w:r>
            <w:r>
              <w:rPr>
                <w:rFonts w:hint="eastAsia"/>
                <w:lang w:val="en-US" w:eastAsia="zh-CN"/>
              </w:rPr>
              <w:t xml:space="preserve">   </w:t>
            </w:r>
            <w:r>
              <w:rPr>
                <w:rFonts w:hint="default"/>
                <w:lang w:val="en-US" w:eastAsia="zh-CN"/>
              </w:rPr>
              <w:drawing>
                <wp:inline distT="0" distB="0" distL="114300" distR="114300">
                  <wp:extent cx="2790190" cy="1270000"/>
                  <wp:effectExtent l="0" t="0" r="3810" b="0"/>
                  <wp:docPr id="3" name="图片 3" descr="a16af61069fdeceadc2d852e080e7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16af61069fdeceadc2d852e080e79d"/>
                          <pic:cNvPicPr>
                            <a:picLocks noChangeAspect="1"/>
                          </pic:cNvPicPr>
                        </pic:nvPicPr>
                        <pic:blipFill>
                          <a:blip r:embed="rId12"/>
                          <a:stretch>
                            <a:fillRect/>
                          </a:stretch>
                        </pic:blipFill>
                        <pic:spPr>
                          <a:xfrm>
                            <a:off x="0" y="0"/>
                            <a:ext cx="2790190" cy="1270000"/>
                          </a:xfrm>
                          <a:prstGeom prst="rect">
                            <a:avLst/>
                          </a:prstGeom>
                        </pic:spPr>
                      </pic:pic>
                    </a:graphicData>
                  </a:graphic>
                </wp:inline>
              </w:drawing>
            </w:r>
          </w:p>
          <w:p>
            <w:pPr>
              <w:rPr>
                <w:rFonts w:hint="eastAsia"/>
                <w:lang w:val="en-US" w:eastAsia="zh-CN"/>
              </w:rPr>
            </w:pPr>
          </w:p>
          <w:p>
            <w:pPr>
              <w:pStyle w:val="3"/>
              <w:jc w:val="both"/>
              <w:rPr>
                <w:rFonts w:hint="default"/>
                <w:lang w:val="en-US" w:eastAsia="zh-CN"/>
              </w:rPr>
            </w:pPr>
            <w:r>
              <w:rPr>
                <w:rFonts w:hint="default"/>
                <w:lang w:val="en-US" w:eastAsia="zh-CN"/>
              </w:rPr>
              <w:drawing>
                <wp:inline distT="0" distB="0" distL="114300" distR="114300">
                  <wp:extent cx="2850515" cy="1297305"/>
                  <wp:effectExtent l="0" t="0" r="6985" b="10795"/>
                  <wp:docPr id="5" name="图片 5" descr="858d2dd493f404cdbe02e1b71e96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858d2dd493f404cdbe02e1b71e96183"/>
                          <pic:cNvPicPr>
                            <a:picLocks noChangeAspect="1"/>
                          </pic:cNvPicPr>
                        </pic:nvPicPr>
                        <pic:blipFill>
                          <a:blip r:embed="rId13"/>
                          <a:stretch>
                            <a:fillRect/>
                          </a:stretch>
                        </pic:blipFill>
                        <pic:spPr>
                          <a:xfrm>
                            <a:off x="0" y="0"/>
                            <a:ext cx="2850515" cy="1297305"/>
                          </a:xfrm>
                          <a:prstGeom prst="rect">
                            <a:avLst/>
                          </a:prstGeom>
                        </pic:spPr>
                      </pic:pic>
                    </a:graphicData>
                  </a:graphic>
                </wp:inline>
              </w:drawing>
            </w:r>
            <w:r>
              <w:rPr>
                <w:rFonts w:hint="default"/>
                <w:lang w:val="en-US" w:eastAsia="zh-CN"/>
              </w:rPr>
              <w:drawing>
                <wp:inline distT="0" distB="0" distL="114300" distR="114300">
                  <wp:extent cx="1747520" cy="1310640"/>
                  <wp:effectExtent l="0" t="0" r="5080" b="10160"/>
                  <wp:docPr id="6" name="图片 6" descr="f5c2cfcd53eee3c3c24dc98a7856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5c2cfcd53eee3c3c24dc98a7856875"/>
                          <pic:cNvPicPr>
                            <a:picLocks noChangeAspect="1"/>
                          </pic:cNvPicPr>
                        </pic:nvPicPr>
                        <pic:blipFill>
                          <a:blip r:embed="rId14"/>
                          <a:stretch>
                            <a:fillRect/>
                          </a:stretch>
                        </pic:blipFill>
                        <pic:spPr>
                          <a:xfrm>
                            <a:off x="0" y="0"/>
                            <a:ext cx="1747520" cy="1310640"/>
                          </a:xfrm>
                          <a:prstGeom prst="rect">
                            <a:avLst/>
                          </a:prstGeom>
                        </pic:spPr>
                      </pic:pic>
                    </a:graphicData>
                  </a:graphic>
                </wp:inline>
              </w:drawing>
            </w:r>
          </w:p>
          <w:p>
            <w:pPr>
              <w:snapToGrid w:val="0"/>
              <w:spacing w:line="360" w:lineRule="auto"/>
              <w:ind w:firstLine="420" w:firstLineChars="200"/>
              <w:jc w:val="left"/>
              <w:rPr>
                <w:rFonts w:hint="eastAsia"/>
                <w:lang w:val="en-US" w:eastAsia="zh-CN"/>
              </w:rPr>
            </w:pPr>
            <w:r>
              <w:rPr>
                <w:rFonts w:hint="eastAsia"/>
                <w:lang w:val="en-US" w:eastAsia="zh-CN"/>
              </w:rPr>
              <w:t>有安全环境检查记录：</w:t>
            </w:r>
          </w:p>
          <w:p>
            <w:pPr>
              <w:pStyle w:val="3"/>
              <w:jc w:val="both"/>
              <w:rPr>
                <w:rFonts w:hint="default"/>
                <w:lang w:val="en-US" w:eastAsia="zh-CN"/>
              </w:rPr>
            </w:pPr>
            <w:r>
              <w:drawing>
                <wp:inline distT="0" distB="0" distL="114300" distR="114300">
                  <wp:extent cx="6790055" cy="5179060"/>
                  <wp:effectExtent l="0" t="0" r="4445" b="254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5"/>
                          <a:stretch>
                            <a:fillRect/>
                          </a:stretch>
                        </pic:blipFill>
                        <pic:spPr>
                          <a:xfrm>
                            <a:off x="0" y="0"/>
                            <a:ext cx="6790055" cy="5179060"/>
                          </a:xfrm>
                          <a:prstGeom prst="rect">
                            <a:avLst/>
                          </a:prstGeom>
                          <a:noFill/>
                          <a:ln>
                            <a:noFill/>
                          </a:ln>
                        </pic:spPr>
                      </pic:pic>
                    </a:graphicData>
                  </a:graphic>
                </wp:inline>
              </w:drawing>
            </w:r>
          </w:p>
          <w:p>
            <w:pPr>
              <w:snapToGrid w:val="0"/>
              <w:spacing w:line="360" w:lineRule="auto"/>
              <w:ind w:firstLine="420" w:firstLineChars="200"/>
              <w:jc w:val="left"/>
              <w:rPr>
                <w:rFonts w:hint="eastAsia"/>
              </w:rPr>
            </w:pPr>
          </w:p>
          <w:p>
            <w:pPr>
              <w:snapToGrid w:val="0"/>
              <w:spacing w:line="360" w:lineRule="auto"/>
              <w:ind w:firstLine="420" w:firstLineChars="200"/>
              <w:jc w:val="left"/>
            </w:pPr>
            <w:r>
              <w:rPr>
                <w:rFonts w:hint="eastAsia"/>
              </w:rPr>
              <w:t>检查结果未发现较大问题，小问题已要求当场纠正，下次注意防止再发生。检查人：</w:t>
            </w:r>
            <w:r>
              <w:rPr>
                <w:rFonts w:hint="eastAsia"/>
                <w:lang w:val="en-US" w:eastAsia="zh-CN"/>
              </w:rPr>
              <w:t>马呈祥</w:t>
            </w:r>
            <w:r>
              <w:rPr>
                <w:rFonts w:hint="eastAsia"/>
              </w:rPr>
              <w:t>等</w:t>
            </w:r>
          </w:p>
          <w:p>
            <w:pPr>
              <w:snapToGrid w:val="0"/>
              <w:spacing w:line="360" w:lineRule="auto"/>
              <w:ind w:firstLine="420"/>
              <w:jc w:val="left"/>
            </w:pPr>
            <w:r>
              <w:rPr>
                <w:rFonts w:hint="eastAsia"/>
              </w:rPr>
              <w:t>项目部进行自查情况，提供《关于响应酒钢集团公司开展</w:t>
            </w:r>
            <w:r>
              <w:rPr>
                <w:rFonts w:hint="eastAsia"/>
                <w:lang w:eastAsia="zh-CN"/>
              </w:rPr>
              <w:t>2021</w:t>
            </w:r>
            <w:r>
              <w:rPr>
                <w:rFonts w:hint="eastAsia"/>
              </w:rPr>
              <w:t>年冬季工程项目综合检查的图纸进行自查自纠工作通知》检查内容、时间、检查组成员及问题等记录，检查结论，基本符合要求，无大的整改项。</w:t>
            </w:r>
          </w:p>
          <w:p>
            <w:pPr>
              <w:snapToGrid w:val="0"/>
              <w:spacing w:line="360" w:lineRule="auto"/>
              <w:ind w:firstLine="420"/>
              <w:jc w:val="left"/>
            </w:pPr>
            <w:r>
              <w:rPr>
                <w:rFonts w:hint="eastAsia"/>
              </w:rPr>
              <w:t>无被动检查。</w:t>
            </w:r>
          </w:p>
          <w:p>
            <w:pPr>
              <w:spacing w:line="360" w:lineRule="auto"/>
              <w:ind w:firstLine="420" w:firstLineChars="200"/>
            </w:pPr>
            <w:r>
              <w:rPr>
                <w:rFonts w:hint="eastAsia"/>
              </w:rPr>
              <w:t>该项目部能遵守相关的法律法规，没有违反环境、职业健康安全法律法规现象，近期没有发生环境与安全的事故和违法情况。</w:t>
            </w:r>
          </w:p>
          <w:p>
            <w:pPr>
              <w:spacing w:line="360" w:lineRule="auto"/>
              <w:ind w:firstLine="420" w:firstLineChars="200"/>
            </w:pPr>
            <w:r>
              <w:rPr>
                <w:rFonts w:hint="eastAsia"/>
              </w:rPr>
              <w:t>项目负责人介绍项目部在项目实施环境和职业健康安全运行过程中对发现的不合格都会采取纠正、纠正措施以防止不合格或不符合再次发生，同时也会举一反三地看待其他部门或类似过程，采取预防措施以防止发生不合格或不符合。项目部对纠正及预防措施的管理基本符合要求。</w:t>
            </w:r>
          </w:p>
        </w:tc>
        <w:tc>
          <w:tcPr>
            <w:tcW w:w="762" w:type="dxa"/>
          </w:tcPr>
          <w:p>
            <w:pPr>
              <w:spacing w:line="360" w:lineRule="auto"/>
              <w:rPr>
                <w:rFonts w:hint="eastAsia"/>
                <w:lang w:val="en-US" w:eastAsia="zh-CN"/>
              </w:rPr>
            </w:pPr>
          </w:p>
          <w:p>
            <w:pPr>
              <w:spacing w:line="360" w:lineRule="auto"/>
              <w:rPr>
                <w:rFonts w:hint="eastAsia"/>
                <w:lang w:val="en-US" w:eastAsia="zh-CN"/>
              </w:rPr>
            </w:pPr>
          </w:p>
          <w:p>
            <w:pPr>
              <w:spacing w:line="360" w:lineRule="auto"/>
              <w:rPr>
                <w:rFonts w:hint="eastAsia"/>
                <w:lang w:val="en-US" w:eastAsia="zh-CN"/>
              </w:rPr>
            </w:pPr>
          </w:p>
          <w:p>
            <w:pPr>
              <w:spacing w:line="360" w:lineRule="auto"/>
              <w:rPr>
                <w:rFonts w:hint="eastAsia"/>
                <w:lang w:val="en-US" w:eastAsia="zh-CN"/>
              </w:rPr>
            </w:pPr>
          </w:p>
          <w:p>
            <w:pPr>
              <w:spacing w:line="360" w:lineRule="auto"/>
              <w:rPr>
                <w:rFonts w:hint="eastAsia"/>
                <w:lang w:val="en-US" w:eastAsia="zh-CN"/>
              </w:rPr>
            </w:pPr>
          </w:p>
          <w:p>
            <w:pPr>
              <w:spacing w:line="360" w:lineRule="auto"/>
              <w:rPr>
                <w:rFonts w:hint="eastAsia"/>
                <w:lang w:val="en-US" w:eastAsia="zh-CN"/>
              </w:rPr>
            </w:pPr>
          </w:p>
          <w:p>
            <w:pPr>
              <w:spacing w:line="360" w:lineRule="auto"/>
              <w:ind w:firstLine="210" w:firstLineChars="100"/>
            </w:pPr>
            <w:r>
              <w:rPr>
                <w:rFonts w:hint="eastAsia"/>
                <w:lang w:val="en-US" w:eastAsia="zh-CN"/>
              </w:rPr>
              <w:t>y</w:t>
            </w:r>
          </w:p>
        </w:tc>
      </w:tr>
    </w:tbl>
    <w:p>
      <w:pPr>
        <w:pStyle w:val="2"/>
      </w:pPr>
    </w:p>
    <w:p>
      <w:pPr>
        <w:pStyle w:val="2"/>
      </w:pPr>
    </w:p>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72"/>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72" w:type="dxa"/>
            <w:vAlign w:val="center"/>
          </w:tcPr>
          <w:p>
            <w:pPr>
              <w:rPr>
                <w:sz w:val="24"/>
                <w:szCs w:val="24"/>
              </w:rPr>
            </w:pPr>
            <w:r>
              <w:rPr>
                <w:rFonts w:hint="eastAsia"/>
                <w:sz w:val="24"/>
                <w:szCs w:val="24"/>
              </w:rPr>
              <w:t>受审核部门：经营管理部/市场营销部</w:t>
            </w:r>
            <w:r>
              <w:rPr>
                <w:sz w:val="24"/>
                <w:szCs w:val="24"/>
              </w:rPr>
              <w:t xml:space="preserve">        </w:t>
            </w:r>
            <w:r>
              <w:rPr>
                <w:rFonts w:hint="eastAsia"/>
                <w:sz w:val="24"/>
                <w:szCs w:val="24"/>
              </w:rPr>
              <w:t>主管领导：</w:t>
            </w:r>
            <w:r>
              <w:rPr>
                <w:rFonts w:hint="eastAsia" w:ascii="宋体" w:hAnsi="宋体" w:cs="宋体"/>
                <w:szCs w:val="21"/>
              </w:rPr>
              <w:t>蒋娟/王举明</w:t>
            </w:r>
            <w:r>
              <w:rPr>
                <w:rFonts w:hint="eastAsia"/>
                <w:sz w:val="24"/>
                <w:szCs w:val="24"/>
              </w:rPr>
              <w:t xml:space="preserve"> </w:t>
            </w:r>
            <w:r>
              <w:rPr>
                <w:sz w:val="24"/>
                <w:szCs w:val="24"/>
              </w:rPr>
              <w:t xml:space="preserve">   </w:t>
            </w:r>
            <w:r>
              <w:rPr>
                <w:rFonts w:hint="eastAsia"/>
                <w:sz w:val="24"/>
                <w:szCs w:val="24"/>
              </w:rPr>
              <w:t>陪同人员：耿建军</w:t>
            </w:r>
          </w:p>
        </w:tc>
        <w:tc>
          <w:tcPr>
            <w:tcW w:w="71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872" w:type="dxa"/>
            <w:vAlign w:val="center"/>
          </w:tcPr>
          <w:p>
            <w:pPr>
              <w:spacing w:before="120"/>
            </w:pPr>
            <w:r>
              <w:rPr>
                <w:rFonts w:hint="eastAsia"/>
                <w:sz w:val="24"/>
                <w:szCs w:val="24"/>
              </w:rPr>
              <w:t>审核员：</w:t>
            </w:r>
            <w:r>
              <w:rPr>
                <w:rFonts w:hint="eastAsia"/>
                <w:sz w:val="24"/>
                <w:szCs w:val="24"/>
                <w:lang w:val="en-US" w:eastAsia="zh-CN"/>
              </w:rPr>
              <w:t>温红玲</w:t>
            </w:r>
            <w:r>
              <w:rPr>
                <w:sz w:val="24"/>
                <w:szCs w:val="24"/>
              </w:rPr>
              <w:t xml:space="preserve">           </w:t>
            </w:r>
            <w:r>
              <w:rPr>
                <w:rFonts w:hint="eastAsia"/>
                <w:sz w:val="24"/>
                <w:szCs w:val="24"/>
              </w:rPr>
              <w:t>审核时间：</w:t>
            </w:r>
            <w:r>
              <w:rPr>
                <w:rFonts w:hint="eastAsia"/>
                <w:sz w:val="24"/>
                <w:szCs w:val="24"/>
                <w:lang w:eastAsia="zh-CN"/>
              </w:rPr>
              <w:t>2022.1</w:t>
            </w:r>
            <w:r>
              <w:rPr>
                <w:sz w:val="24"/>
                <w:szCs w:val="24"/>
              </w:rPr>
              <w:t>.27</w:t>
            </w:r>
          </w:p>
        </w:tc>
        <w:tc>
          <w:tcPr>
            <w:tcW w:w="7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872" w:type="dxa"/>
            <w:vAlign w:val="center"/>
          </w:tcPr>
          <w:p>
            <w:pPr>
              <w:rPr>
                <w:sz w:val="24"/>
                <w:szCs w:val="24"/>
              </w:rPr>
            </w:pPr>
            <w:r>
              <w:rPr>
                <w:rFonts w:hint="eastAsia"/>
                <w:sz w:val="24"/>
                <w:szCs w:val="24"/>
              </w:rPr>
              <w:t>审核条款：</w:t>
            </w:r>
            <w:r>
              <w:rPr>
                <w:sz w:val="24"/>
                <w:szCs w:val="24"/>
              </w:rPr>
              <w:t xml:space="preserve">EO:5.3/6.1.2/6.2/8.1/8.2 </w:t>
            </w:r>
          </w:p>
        </w:tc>
        <w:tc>
          <w:tcPr>
            <w:tcW w:w="7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280" w:lineRule="exact"/>
              <w:rPr>
                <w:rFonts w:ascii="宋体" w:hAnsi="宋体" w:cs="宋体"/>
                <w:color w:val="000000"/>
                <w:kern w:val="0"/>
                <w:szCs w:val="21"/>
              </w:rPr>
            </w:pPr>
            <w:r>
              <w:rPr>
                <w:rFonts w:hint="eastAsia" w:ascii="宋体" w:hAnsi="宋体" w:cs="宋体"/>
                <w:color w:val="000000"/>
                <w:kern w:val="0"/>
                <w:szCs w:val="21"/>
              </w:rPr>
              <w:t>组织的岗位职责和权限</w:t>
            </w:r>
          </w:p>
          <w:p>
            <w:pPr>
              <w:spacing w:line="280" w:lineRule="exact"/>
              <w:rPr>
                <w:b/>
                <w:szCs w:val="21"/>
              </w:rPr>
            </w:pPr>
          </w:p>
        </w:tc>
        <w:tc>
          <w:tcPr>
            <w:tcW w:w="960" w:type="dxa"/>
          </w:tcPr>
          <w:p>
            <w:pPr>
              <w:spacing w:line="280" w:lineRule="exact"/>
              <w:rPr>
                <w:rFonts w:ascii="宋体" w:hAnsi="宋体" w:cs="宋体"/>
                <w:color w:val="000000"/>
                <w:kern w:val="0"/>
                <w:szCs w:val="21"/>
              </w:rPr>
            </w:pPr>
            <w:r>
              <w:rPr>
                <w:rFonts w:hint="eastAsia" w:ascii="宋体" w:hAnsi="宋体" w:cs="宋体"/>
                <w:color w:val="000000"/>
                <w:kern w:val="0"/>
                <w:szCs w:val="21"/>
              </w:rPr>
              <w:t>E</w:t>
            </w:r>
            <w:r>
              <w:rPr>
                <w:rFonts w:ascii="宋体" w:hAnsi="宋体" w:cs="宋体"/>
                <w:color w:val="000000"/>
                <w:kern w:val="0"/>
                <w:szCs w:val="21"/>
              </w:rPr>
              <w:t>O</w:t>
            </w:r>
            <w:r>
              <w:rPr>
                <w:rFonts w:hint="eastAsia" w:ascii="宋体" w:hAnsi="宋体" w:cs="宋体"/>
                <w:color w:val="000000"/>
                <w:kern w:val="0"/>
                <w:szCs w:val="21"/>
              </w:rPr>
              <w:t>5.3</w:t>
            </w:r>
          </w:p>
          <w:p>
            <w:pPr>
              <w:spacing w:line="280" w:lineRule="exact"/>
              <w:rPr>
                <w:b/>
                <w:szCs w:val="21"/>
              </w:rPr>
            </w:pPr>
          </w:p>
        </w:tc>
        <w:tc>
          <w:tcPr>
            <w:tcW w:w="10872" w:type="dxa"/>
            <w:vAlign w:val="center"/>
          </w:tcPr>
          <w:p>
            <w:pPr>
              <w:spacing w:line="280" w:lineRule="exact"/>
              <w:ind w:firstLine="420" w:firstLineChars="200"/>
              <w:rPr>
                <w:szCs w:val="21"/>
              </w:rPr>
            </w:pPr>
            <w:r>
              <w:rPr>
                <w:rFonts w:hint="eastAsia"/>
                <w:szCs w:val="21"/>
              </w:rPr>
              <w:t>该部门主要负责公司采购、销售及顾客满意度等工作及相应的环境、职业健康安全的控制。</w:t>
            </w:r>
          </w:p>
          <w:p>
            <w:pPr>
              <w:spacing w:line="280" w:lineRule="exact"/>
              <w:ind w:firstLine="420" w:firstLineChars="200"/>
              <w:rPr>
                <w:szCs w:val="21"/>
              </w:rPr>
            </w:pPr>
            <w:r>
              <w:rPr>
                <w:rFonts w:hint="eastAsia"/>
                <w:szCs w:val="21"/>
              </w:rPr>
              <w:t>与部门负责人沟通，描述的职责和权限与一体化管理体系的职能分配表基本一致。无变化。</w:t>
            </w:r>
          </w:p>
        </w:tc>
        <w:tc>
          <w:tcPr>
            <w:tcW w:w="717" w:type="dxa"/>
          </w:tcPr>
          <w:p>
            <w:pPr>
              <w:pStyle w:val="3"/>
              <w:jc w:val="both"/>
              <w:rPr>
                <w:rFonts w:hint="eastAsia" w:eastAsia="仿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spacing w:line="280" w:lineRule="exact"/>
              <w:rPr>
                <w:rFonts w:ascii="宋体" w:hAnsi="宋体" w:cs="宋体"/>
                <w:color w:val="000000"/>
                <w:kern w:val="0"/>
                <w:szCs w:val="21"/>
              </w:rPr>
            </w:pPr>
            <w:r>
              <w:rPr>
                <w:rFonts w:hint="eastAsia" w:ascii="宋体" w:hAnsi="宋体" w:cs="宋体"/>
                <w:color w:val="000000"/>
                <w:kern w:val="0"/>
                <w:szCs w:val="21"/>
              </w:rPr>
              <w:t>目标及其实现的策划总要求</w:t>
            </w:r>
          </w:p>
          <w:p>
            <w:pPr>
              <w:spacing w:line="280" w:lineRule="exact"/>
              <w:rPr>
                <w:b/>
                <w:szCs w:val="21"/>
              </w:rPr>
            </w:pPr>
          </w:p>
        </w:tc>
        <w:tc>
          <w:tcPr>
            <w:tcW w:w="960" w:type="dxa"/>
          </w:tcPr>
          <w:p>
            <w:pPr>
              <w:spacing w:line="280" w:lineRule="exact"/>
              <w:rPr>
                <w:rFonts w:ascii="宋体" w:hAnsi="宋体" w:cs="宋体"/>
                <w:color w:val="000000"/>
                <w:kern w:val="0"/>
                <w:szCs w:val="21"/>
              </w:rPr>
            </w:pPr>
            <w:r>
              <w:rPr>
                <w:rFonts w:hint="eastAsia" w:ascii="宋体" w:hAnsi="宋体" w:cs="宋体"/>
                <w:color w:val="000000"/>
                <w:kern w:val="0"/>
                <w:szCs w:val="21"/>
              </w:rPr>
              <w:t>E</w:t>
            </w:r>
            <w:r>
              <w:rPr>
                <w:rFonts w:ascii="宋体" w:hAnsi="宋体" w:cs="宋体"/>
                <w:color w:val="000000"/>
                <w:kern w:val="0"/>
                <w:szCs w:val="21"/>
              </w:rPr>
              <w:t>O</w:t>
            </w:r>
            <w:r>
              <w:rPr>
                <w:rFonts w:hint="eastAsia" w:ascii="宋体" w:hAnsi="宋体" w:cs="宋体"/>
                <w:color w:val="000000"/>
                <w:kern w:val="0"/>
                <w:szCs w:val="21"/>
              </w:rPr>
              <w:t>6.2</w:t>
            </w:r>
          </w:p>
          <w:p>
            <w:pPr>
              <w:spacing w:line="280" w:lineRule="exact"/>
              <w:rPr>
                <w:b/>
                <w:szCs w:val="21"/>
              </w:rPr>
            </w:pPr>
          </w:p>
        </w:tc>
        <w:tc>
          <w:tcPr>
            <w:tcW w:w="10872" w:type="dxa"/>
            <w:vAlign w:val="center"/>
          </w:tcPr>
          <w:p>
            <w:pPr>
              <w:spacing w:line="280" w:lineRule="exact"/>
              <w:ind w:firstLine="420" w:firstLineChars="200"/>
              <w:rPr>
                <w:szCs w:val="21"/>
              </w:rPr>
            </w:pPr>
            <w:r>
              <w:rPr>
                <w:rFonts w:hint="eastAsia"/>
                <w:szCs w:val="21"/>
              </w:rPr>
              <w:t>本部门分解管理目标有：</w:t>
            </w:r>
          </w:p>
          <w:p>
            <w:pPr>
              <w:spacing w:line="280" w:lineRule="exact"/>
              <w:ind w:firstLine="420" w:firstLineChars="200"/>
              <w:rPr>
                <w:szCs w:val="21"/>
              </w:rPr>
            </w:pPr>
            <w:r>
              <w:rPr>
                <w:rFonts w:hint="eastAsia"/>
                <w:szCs w:val="21"/>
              </w:rPr>
              <w:t>1、办公生活垃圾处理率</w:t>
            </w:r>
            <w:r>
              <w:rPr>
                <w:szCs w:val="21"/>
              </w:rPr>
              <w:t>100%</w:t>
            </w:r>
          </w:p>
          <w:p>
            <w:pPr>
              <w:spacing w:line="280" w:lineRule="exact"/>
              <w:ind w:firstLine="420" w:firstLineChars="200"/>
              <w:rPr>
                <w:szCs w:val="21"/>
              </w:rPr>
            </w:pPr>
            <w:r>
              <w:rPr>
                <w:rFonts w:hint="eastAsia"/>
                <w:szCs w:val="21"/>
              </w:rPr>
              <w:t>2、安全事故发生次数0</w:t>
            </w:r>
          </w:p>
          <w:p>
            <w:pPr>
              <w:spacing w:line="280" w:lineRule="exact"/>
              <w:ind w:firstLine="420" w:firstLineChars="200"/>
              <w:rPr>
                <w:szCs w:val="21"/>
              </w:rPr>
            </w:pPr>
            <w:r>
              <w:rPr>
                <w:rFonts w:hint="eastAsia"/>
                <w:szCs w:val="21"/>
              </w:rPr>
              <w:t>3、火灾发生次数</w:t>
            </w:r>
            <w:r>
              <w:rPr>
                <w:szCs w:val="21"/>
              </w:rPr>
              <w:t>0</w:t>
            </w:r>
            <w:r>
              <w:rPr>
                <w:rFonts w:hint="eastAsia"/>
                <w:szCs w:val="21"/>
              </w:rPr>
              <w:t>等</w:t>
            </w:r>
          </w:p>
          <w:p>
            <w:pPr>
              <w:spacing w:line="280" w:lineRule="exact"/>
              <w:ind w:firstLine="420" w:firstLineChars="200"/>
              <w:rPr>
                <w:szCs w:val="21"/>
              </w:rPr>
            </w:pPr>
            <w:r>
              <w:rPr>
                <w:rFonts w:hint="eastAsia"/>
                <w:szCs w:val="21"/>
              </w:rPr>
              <w:t>提供《目标统计表》，目标均可量化可测量。最近一次考核</w:t>
            </w:r>
            <w:r>
              <w:rPr>
                <w:rFonts w:hint="eastAsia"/>
                <w:szCs w:val="21"/>
                <w:lang w:eastAsia="zh-CN"/>
              </w:rPr>
              <w:t>2021</w:t>
            </w:r>
            <w:r>
              <w:rPr>
                <w:rFonts w:hint="eastAsia"/>
                <w:szCs w:val="21"/>
              </w:rPr>
              <w:t>年1</w:t>
            </w:r>
            <w:r>
              <w:rPr>
                <w:szCs w:val="21"/>
              </w:rPr>
              <w:t>0</w:t>
            </w:r>
            <w:r>
              <w:rPr>
                <w:rFonts w:hint="eastAsia"/>
                <w:szCs w:val="21"/>
              </w:rPr>
              <w:t>月，经营管理部/市场营销部管理目标均已完成。考核部门：安全环保部，审批：杨高基。</w:t>
            </w:r>
          </w:p>
          <w:p>
            <w:pPr>
              <w:spacing w:line="280" w:lineRule="exact"/>
              <w:ind w:firstLine="420" w:firstLineChars="200"/>
              <w:rPr>
                <w:szCs w:val="21"/>
              </w:rPr>
            </w:pPr>
            <w:r>
              <w:rPr>
                <w:rFonts w:hint="eastAsia"/>
                <w:szCs w:val="21"/>
              </w:rPr>
              <w:t>管理方案制定、实施情况详见审核安全环保部该条款记录。</w:t>
            </w:r>
          </w:p>
        </w:tc>
        <w:tc>
          <w:tcPr>
            <w:tcW w:w="717" w:type="dxa"/>
          </w:tcPr>
          <w:p/>
          <w:p>
            <w:pPr>
              <w:pStyle w:val="3"/>
              <w:rPr>
                <w:rFonts w:hint="eastAsia" w:eastAsia="仿宋体"/>
                <w:lang w:val="en-US" w:eastAsia="zh-CN"/>
              </w:rPr>
            </w:pPr>
            <w:r>
              <w:rPr>
                <w:rFonts w:hint="eastAsia"/>
                <w:lang w:val="en-US" w:eastAsia="zh-CN"/>
              </w:rPr>
              <w:t>y</w:t>
            </w:r>
          </w:p>
          <w:p>
            <w:pPr>
              <w:pStyle w:val="4"/>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Cs w:val="21"/>
              </w:rPr>
            </w:pPr>
            <w:r>
              <w:rPr>
                <w:rFonts w:hint="eastAsia" w:ascii="宋体" w:hAnsi="宋体" w:cs="宋体"/>
                <w:szCs w:val="21"/>
              </w:rPr>
              <w:t>应对风险和机遇的措施</w:t>
            </w:r>
          </w:p>
          <w:p>
            <w:pPr>
              <w:spacing w:line="280" w:lineRule="exact"/>
              <w:rPr>
                <w:b/>
                <w:szCs w:val="21"/>
              </w:rPr>
            </w:pPr>
          </w:p>
        </w:tc>
        <w:tc>
          <w:tcPr>
            <w:tcW w:w="960" w:type="dxa"/>
          </w:tcPr>
          <w:p>
            <w:pPr>
              <w:spacing w:line="280" w:lineRule="exact"/>
              <w:rPr>
                <w:rFonts w:ascii="宋体" w:hAnsi="宋体" w:cs="宋体"/>
                <w:color w:val="000000"/>
                <w:kern w:val="0"/>
                <w:szCs w:val="21"/>
              </w:rPr>
            </w:pPr>
            <w:r>
              <w:rPr>
                <w:rFonts w:hint="eastAsia" w:ascii="宋体" w:hAnsi="宋体" w:cs="宋体"/>
                <w:color w:val="000000"/>
                <w:kern w:val="0"/>
                <w:szCs w:val="21"/>
              </w:rPr>
              <w:t>E</w:t>
            </w:r>
            <w:r>
              <w:rPr>
                <w:rFonts w:ascii="宋体" w:hAnsi="宋体" w:cs="宋体"/>
                <w:color w:val="000000"/>
                <w:kern w:val="0"/>
                <w:szCs w:val="21"/>
              </w:rPr>
              <w:t>O</w:t>
            </w:r>
            <w:r>
              <w:rPr>
                <w:rFonts w:hint="eastAsia" w:ascii="宋体" w:hAnsi="宋体" w:cs="宋体"/>
                <w:color w:val="000000"/>
                <w:kern w:val="0"/>
                <w:szCs w:val="21"/>
              </w:rPr>
              <w:t>6.1.1</w:t>
            </w:r>
          </w:p>
          <w:p>
            <w:pPr>
              <w:spacing w:line="280" w:lineRule="exact"/>
              <w:rPr>
                <w:b/>
                <w:szCs w:val="21"/>
              </w:rPr>
            </w:pPr>
          </w:p>
        </w:tc>
        <w:tc>
          <w:tcPr>
            <w:tcW w:w="10872" w:type="dxa"/>
          </w:tcPr>
          <w:p>
            <w:pPr>
              <w:spacing w:line="280" w:lineRule="exact"/>
              <w:ind w:firstLine="420" w:firstLineChars="200"/>
              <w:rPr>
                <w:rFonts w:ascii="宋体" w:hAnsi="宋体" w:cs="宋体"/>
                <w:color w:val="000000"/>
                <w:szCs w:val="21"/>
              </w:rPr>
            </w:pPr>
            <w:r>
              <w:rPr>
                <w:rFonts w:hint="eastAsia" w:ascii="宋体" w:hAnsi="宋体" w:cs="宋体"/>
                <w:color w:val="000000"/>
                <w:szCs w:val="21"/>
              </w:rPr>
              <w:t>据部门负责人介绍：公司已策划并明确了管理目标实施办法，并在实施考核中得到了应用。对风险和机遇应对措施、落实情况等也进行了策划并实施。</w:t>
            </w:r>
          </w:p>
          <w:p>
            <w:pPr>
              <w:spacing w:line="280" w:lineRule="exact"/>
              <w:ind w:firstLine="420" w:firstLineChars="200"/>
              <w:rPr>
                <w:rFonts w:ascii="宋体" w:hAnsi="宋体" w:cs="宋体"/>
                <w:b/>
                <w:color w:val="000000"/>
                <w:kern w:val="0"/>
                <w:szCs w:val="21"/>
              </w:rPr>
            </w:pPr>
            <w:r>
              <w:rPr>
                <w:rFonts w:hint="eastAsia" w:ascii="宋体" w:hAnsi="宋体" w:cs="宋体"/>
                <w:color w:val="000000"/>
                <w:kern w:val="0"/>
                <w:szCs w:val="21"/>
              </w:rPr>
              <w:t>与部门负责人交流：</w:t>
            </w:r>
            <w:r>
              <w:rPr>
                <w:rFonts w:hint="eastAsia" w:ascii="宋体" w:hAnsi="宋体" w:cs="宋体"/>
                <w:color w:val="000000"/>
                <w:szCs w:val="21"/>
              </w:rPr>
              <w:t>部门应确定满足与管理体系有关的客户及相关方的要求。</w:t>
            </w:r>
          </w:p>
          <w:p>
            <w:pPr>
              <w:spacing w:line="280" w:lineRule="exact"/>
              <w:ind w:firstLine="420" w:firstLineChars="200"/>
              <w:rPr>
                <w:rFonts w:ascii="宋体" w:hAnsi="宋体" w:cs="宋体"/>
                <w:color w:val="000000"/>
                <w:szCs w:val="21"/>
              </w:rPr>
            </w:pPr>
            <w:r>
              <w:rPr>
                <w:rFonts w:hint="eastAsia" w:ascii="宋体" w:hAnsi="宋体" w:cs="宋体"/>
                <w:color w:val="000000"/>
                <w:szCs w:val="21"/>
              </w:rPr>
              <w:t>1</w:t>
            </w:r>
            <w:r>
              <w:rPr>
                <w:rFonts w:hint="eastAsia" w:ascii="宋体" w:hAnsi="宋体" w:cs="宋体"/>
                <w:b/>
                <w:color w:val="000000"/>
                <w:kern w:val="0"/>
                <w:szCs w:val="21"/>
              </w:rPr>
              <w:t>.</w:t>
            </w:r>
            <w:r>
              <w:rPr>
                <w:rFonts w:hint="eastAsia" w:ascii="宋体" w:hAnsi="宋体" w:cs="宋体"/>
                <w:color w:val="000000"/>
                <w:szCs w:val="21"/>
              </w:rPr>
              <w:t>公司通过监视和评审有关相关方及其有关要求的信息，实现持续改进。如供应商的管理、合同条款、产品质量及使用的安全可靠性、服务的时效性等风险和市场开拓的机遇。</w:t>
            </w:r>
          </w:p>
          <w:p>
            <w:pPr>
              <w:spacing w:line="280" w:lineRule="exact"/>
              <w:ind w:firstLine="420" w:firstLineChars="200"/>
              <w:rPr>
                <w:b/>
                <w:szCs w:val="21"/>
              </w:rPr>
            </w:pPr>
            <w:r>
              <w:rPr>
                <w:rFonts w:hint="eastAsia" w:ascii="宋体" w:hAnsi="宋体" w:cs="宋体"/>
                <w:color w:val="000000"/>
                <w:szCs w:val="21"/>
              </w:rPr>
              <w:t>2</w:t>
            </w:r>
            <w:r>
              <w:rPr>
                <w:rFonts w:hint="eastAsia" w:ascii="宋体" w:hAnsi="宋体" w:cs="宋体"/>
                <w:b/>
                <w:color w:val="000000"/>
                <w:kern w:val="0"/>
                <w:szCs w:val="21"/>
              </w:rPr>
              <w:t>.</w:t>
            </w:r>
            <w:r>
              <w:rPr>
                <w:rFonts w:hint="eastAsia" w:ascii="宋体" w:hAnsi="宋体" w:cs="宋体"/>
                <w:color w:val="000000"/>
                <w:szCs w:val="21"/>
              </w:rPr>
              <w:t>应对风险的措施：严格按要求评价供方，确保产品按时、按质、按量交付；销售加强合同评审确保将顾客真实意思全部表达并传递生产部门同时加强对运输过程监控，防止交货延误和运输失误等，效果基本有效。</w:t>
            </w:r>
          </w:p>
        </w:tc>
        <w:tc>
          <w:tcPr>
            <w:tcW w:w="717" w:type="dxa"/>
          </w:tcPr>
          <w:p>
            <w:pPr>
              <w:pStyle w:val="3"/>
              <w:jc w:val="both"/>
            </w:pPr>
          </w:p>
          <w:p>
            <w:pPr>
              <w:pStyle w:val="4"/>
            </w:pPr>
          </w:p>
          <w:p>
            <w:pPr>
              <w:ind w:firstLine="210" w:firstLineChars="100"/>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2160" w:type="dxa"/>
          </w:tcPr>
          <w:p>
            <w:pPr>
              <w:spacing w:line="280" w:lineRule="exact"/>
              <w:rPr>
                <w:rFonts w:ascii="宋体" w:hAnsi="宋体" w:cs="宋体"/>
                <w:szCs w:val="21"/>
              </w:rPr>
            </w:pPr>
            <w:r>
              <w:rPr>
                <w:rFonts w:hint="eastAsia"/>
                <w:szCs w:val="21"/>
              </w:rPr>
              <w:t>环境因素识别、危险源辨识及控制</w:t>
            </w:r>
          </w:p>
        </w:tc>
        <w:tc>
          <w:tcPr>
            <w:tcW w:w="960" w:type="dxa"/>
          </w:tcPr>
          <w:p>
            <w:pPr>
              <w:spacing w:line="280" w:lineRule="exact"/>
              <w:rPr>
                <w:szCs w:val="21"/>
              </w:rPr>
            </w:pPr>
            <w:r>
              <w:rPr>
                <w:rFonts w:hint="eastAsia"/>
                <w:szCs w:val="21"/>
              </w:rPr>
              <w:t>E</w:t>
            </w:r>
            <w:r>
              <w:rPr>
                <w:szCs w:val="21"/>
              </w:rPr>
              <w:t>O</w:t>
            </w:r>
            <w:r>
              <w:rPr>
                <w:rFonts w:hint="eastAsia"/>
                <w:szCs w:val="21"/>
              </w:rPr>
              <w:t>6.1.2</w:t>
            </w:r>
          </w:p>
          <w:p>
            <w:pPr>
              <w:spacing w:line="280" w:lineRule="exact"/>
              <w:rPr>
                <w:rFonts w:ascii="宋体" w:hAnsi="宋体" w:cs="宋体"/>
                <w:szCs w:val="21"/>
              </w:rPr>
            </w:pPr>
          </w:p>
        </w:tc>
        <w:tc>
          <w:tcPr>
            <w:tcW w:w="10872" w:type="dxa"/>
            <w:vAlign w:val="center"/>
          </w:tcPr>
          <w:p>
            <w:pPr>
              <w:spacing w:line="280" w:lineRule="exact"/>
              <w:ind w:firstLine="420" w:firstLineChars="200"/>
              <w:rPr>
                <w:szCs w:val="21"/>
              </w:rPr>
            </w:pPr>
            <w:r>
              <w:rPr>
                <w:rFonts w:hint="eastAsia"/>
                <w:szCs w:val="21"/>
              </w:rPr>
              <w:t>1）提供了【环境因素识别评价管理程序】用以指导进行环境因素的识别、登记评价，以确定重要环境因素，以及对环境因素的定期更新，环境因素的识别和确定考虑生命周期观点。</w:t>
            </w:r>
          </w:p>
          <w:p>
            <w:pPr>
              <w:spacing w:line="280" w:lineRule="exact"/>
              <w:ind w:firstLine="420" w:firstLineChars="200"/>
              <w:rPr>
                <w:szCs w:val="21"/>
              </w:rPr>
            </w:pPr>
            <w:r>
              <w:rPr>
                <w:rFonts w:hint="eastAsia"/>
                <w:szCs w:val="21"/>
              </w:rPr>
              <w:t>提供了</w:t>
            </w:r>
            <w:r>
              <w:rPr>
                <w:rFonts w:hint="eastAsia"/>
                <w:szCs w:val="21"/>
                <w:lang w:eastAsia="zh-CN"/>
              </w:rPr>
              <w:t>2021</w:t>
            </w:r>
            <w:r>
              <w:rPr>
                <w:rFonts w:hint="eastAsia"/>
                <w:szCs w:val="21"/>
              </w:rPr>
              <w:t>年“环境因素调查表”，识别的环境因素标明时态、状态和对环境的影响；经查阅识别出对在办公活动中产生的纸张等消耗、固废排放、生活废水排放等环境因素及考虑到环境管理体系发生变更时可能产生的环境因素。编制：    批准：杨高基   日期：</w:t>
            </w:r>
            <w:r>
              <w:rPr>
                <w:rFonts w:hint="eastAsia"/>
                <w:szCs w:val="21"/>
                <w:lang w:eastAsia="zh-CN"/>
              </w:rPr>
              <w:t>2021</w:t>
            </w:r>
            <w:r>
              <w:rPr>
                <w:rFonts w:hint="eastAsia"/>
                <w:szCs w:val="21"/>
              </w:rPr>
              <w:t>.5.15</w:t>
            </w:r>
          </w:p>
          <w:p>
            <w:pPr>
              <w:spacing w:line="280" w:lineRule="exact"/>
              <w:ind w:firstLine="420" w:firstLineChars="200"/>
              <w:rPr>
                <w:szCs w:val="21"/>
              </w:rPr>
            </w:pPr>
            <w:r>
              <w:rPr>
                <w:rFonts w:hint="eastAsia"/>
                <w:szCs w:val="21"/>
              </w:rPr>
              <w:t>重要环境因素采用经验/直接判断法，由各部门有管理经验的人员共同讨论、采用直接判断的方法确定重要环境因素，提供了“重要环境因素清单”：本部门的重要环境因素：火灾，办公固废；提供了针对重要环境因素，编的环境目标、指标及管理方案，内容包括：目标、指标、管理措施、完成时间、资金投入等。编制：    批准：杨高基   日期：</w:t>
            </w:r>
            <w:r>
              <w:rPr>
                <w:rFonts w:hint="eastAsia"/>
                <w:szCs w:val="21"/>
                <w:lang w:eastAsia="zh-CN"/>
              </w:rPr>
              <w:t>2021</w:t>
            </w:r>
            <w:r>
              <w:rPr>
                <w:rFonts w:hint="eastAsia"/>
                <w:szCs w:val="21"/>
              </w:rPr>
              <w:t>.5.15</w:t>
            </w:r>
          </w:p>
          <w:p>
            <w:pPr>
              <w:spacing w:line="280" w:lineRule="exact"/>
              <w:ind w:firstLine="420" w:firstLineChars="200"/>
              <w:rPr>
                <w:szCs w:val="21"/>
              </w:rPr>
            </w:pPr>
            <w:r>
              <w:rPr>
                <w:rFonts w:hint="eastAsia"/>
                <w:szCs w:val="21"/>
              </w:rPr>
              <w:t>2）提供了公司制定【危险源辨识和风险评价控制程序】确保公司在所有管理活动或服务过程中能最大限度、充分地进行危险源辨识与风险性评价，确定不可接受风险并及时更新，实现对危险源与不可接受风险的有效控制。</w:t>
            </w:r>
          </w:p>
          <w:p>
            <w:pPr>
              <w:spacing w:line="280" w:lineRule="exact"/>
              <w:ind w:firstLine="420" w:firstLineChars="200"/>
              <w:rPr>
                <w:szCs w:val="21"/>
              </w:rPr>
            </w:pPr>
            <w:r>
              <w:rPr>
                <w:rFonts w:hint="eastAsia"/>
                <w:szCs w:val="21"/>
              </w:rPr>
              <w:t>提供了</w:t>
            </w:r>
            <w:r>
              <w:rPr>
                <w:rFonts w:hint="eastAsia"/>
                <w:szCs w:val="21"/>
                <w:lang w:eastAsia="zh-CN"/>
              </w:rPr>
              <w:t>2021</w:t>
            </w:r>
            <w:r>
              <w:rPr>
                <w:rFonts w:hint="eastAsia"/>
                <w:szCs w:val="21"/>
              </w:rPr>
              <w:t>年“危险源辨识和风险评价表”，对活动场所产生的危险源辨识并进行风险评价，以确定控制措施，经查阅已辨识出线路老化、短路隐患，电线漏电、设备伤人、饮食中毒、交通事故等情况产生的火灾、触电、意外伤害等危险因素。编制：    批准：杨高基  日期：</w:t>
            </w:r>
            <w:r>
              <w:rPr>
                <w:rFonts w:hint="eastAsia"/>
                <w:szCs w:val="21"/>
                <w:lang w:eastAsia="zh-CN"/>
              </w:rPr>
              <w:t>2021</w:t>
            </w:r>
            <w:r>
              <w:rPr>
                <w:rFonts w:hint="eastAsia"/>
                <w:szCs w:val="21"/>
              </w:rPr>
              <w:t>.5.15</w:t>
            </w:r>
          </w:p>
          <w:p>
            <w:pPr>
              <w:spacing w:line="280" w:lineRule="exact"/>
              <w:ind w:firstLine="420" w:firstLineChars="200"/>
              <w:rPr>
                <w:rFonts w:ascii="宋体" w:hAnsi="宋体" w:cs="宋体"/>
                <w:szCs w:val="21"/>
              </w:rPr>
            </w:pPr>
            <w:r>
              <w:rPr>
                <w:rFonts w:hint="eastAsia"/>
                <w:szCs w:val="21"/>
              </w:rPr>
              <w:t>由各部门有管理经验的人员共同讨论、采用直接判断的方法确定不可接受风险。提供了“不可接受风险清单”涉及本部门的不可接受风险有：火灾，触电；公司针对不可接受风险编制了职业健康安全目标、指标及管理方案，内容包括：目标、指标、管理措施、完成时间、资金投入等；编制：    批准：杨高基  日期：</w:t>
            </w:r>
            <w:r>
              <w:rPr>
                <w:rFonts w:hint="eastAsia"/>
                <w:szCs w:val="21"/>
                <w:lang w:eastAsia="zh-CN"/>
              </w:rPr>
              <w:t>2021</w:t>
            </w:r>
            <w:r>
              <w:rPr>
                <w:rFonts w:hint="eastAsia"/>
                <w:szCs w:val="21"/>
              </w:rPr>
              <w:t>.5.15</w:t>
            </w:r>
            <w:r>
              <w:rPr>
                <w:szCs w:val="21"/>
              </w:rPr>
              <w:t>,</w:t>
            </w:r>
            <w:r>
              <w:rPr>
                <w:rFonts w:hint="eastAsia"/>
                <w:szCs w:val="21"/>
              </w:rPr>
              <w:t>内容基本无变化。</w:t>
            </w:r>
          </w:p>
        </w:tc>
        <w:tc>
          <w:tcPr>
            <w:tcW w:w="717" w:type="dxa"/>
          </w:tcPr>
          <w:p/>
          <w:p>
            <w:pPr>
              <w:pStyle w:val="3"/>
            </w:pPr>
          </w:p>
          <w:p>
            <w:pPr>
              <w:pStyle w:val="4"/>
            </w:pPr>
          </w:p>
          <w:p/>
          <w:p>
            <w:pPr>
              <w:pStyle w:val="3"/>
              <w:rPr>
                <w:rFonts w:hint="eastAsia" w:eastAsia="仿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tcPr>
          <w:p>
            <w:pPr>
              <w:spacing w:line="280" w:lineRule="exact"/>
              <w:rPr>
                <w:szCs w:val="21"/>
              </w:rPr>
            </w:pPr>
            <w:r>
              <w:rPr>
                <w:rFonts w:hint="eastAsia"/>
                <w:szCs w:val="21"/>
              </w:rPr>
              <w:t>运行策划和控制</w:t>
            </w:r>
          </w:p>
          <w:p>
            <w:pPr>
              <w:spacing w:line="280" w:lineRule="exact"/>
              <w:rPr>
                <w:rFonts w:ascii="宋体" w:hAnsi="宋体" w:cs="宋体"/>
                <w:szCs w:val="21"/>
              </w:rPr>
            </w:pPr>
          </w:p>
        </w:tc>
        <w:tc>
          <w:tcPr>
            <w:tcW w:w="960" w:type="dxa"/>
          </w:tcPr>
          <w:p>
            <w:pPr>
              <w:spacing w:line="280" w:lineRule="exact"/>
              <w:rPr>
                <w:szCs w:val="21"/>
              </w:rPr>
            </w:pPr>
            <w:r>
              <w:rPr>
                <w:rFonts w:hint="eastAsia"/>
                <w:szCs w:val="21"/>
              </w:rPr>
              <w:t>E</w:t>
            </w:r>
            <w:r>
              <w:rPr>
                <w:szCs w:val="21"/>
              </w:rPr>
              <w:t>O</w:t>
            </w:r>
            <w:r>
              <w:rPr>
                <w:rFonts w:hint="eastAsia"/>
                <w:szCs w:val="21"/>
              </w:rPr>
              <w:t>8.1</w:t>
            </w:r>
          </w:p>
          <w:p>
            <w:pPr>
              <w:spacing w:line="280" w:lineRule="exact"/>
              <w:rPr>
                <w:rFonts w:ascii="宋体" w:hAnsi="宋体" w:cs="宋体"/>
                <w:szCs w:val="21"/>
              </w:rPr>
            </w:pPr>
          </w:p>
        </w:tc>
        <w:tc>
          <w:tcPr>
            <w:tcW w:w="10872" w:type="dxa"/>
            <w:vAlign w:val="center"/>
          </w:tcPr>
          <w:p>
            <w:pPr>
              <w:spacing w:line="280" w:lineRule="exact"/>
              <w:ind w:firstLine="420" w:firstLineChars="200"/>
              <w:rPr>
                <w:szCs w:val="21"/>
              </w:rPr>
            </w:pPr>
            <w:r>
              <w:rPr>
                <w:rFonts w:hint="eastAsia"/>
                <w:szCs w:val="21"/>
              </w:rPr>
              <w:t>公司建立各类管理文件：固体废弃物管理规定、生产安全管理规定、火灾触电等应急预案、节约用电管理制度等，查相关的制度内容充分可行。</w:t>
            </w:r>
          </w:p>
          <w:p>
            <w:pPr>
              <w:spacing w:line="280" w:lineRule="exact"/>
              <w:ind w:firstLine="420" w:firstLineChars="200"/>
              <w:rPr>
                <w:szCs w:val="21"/>
              </w:rPr>
            </w:pPr>
            <w:r>
              <w:rPr>
                <w:rFonts w:hint="eastAsia"/>
                <w:szCs w:val="21"/>
              </w:rPr>
              <w:t>对公司办公区域及管理活动中的环境因素和危险源进行有效控制，消除、减少或控制环境影响和避免危险发生，确保满足环境法规、国家标准及相关方的要求。</w:t>
            </w:r>
          </w:p>
          <w:p>
            <w:pPr>
              <w:spacing w:line="280" w:lineRule="exact"/>
              <w:ind w:firstLine="420" w:firstLineChars="200"/>
              <w:rPr>
                <w:szCs w:val="21"/>
              </w:rPr>
            </w:pPr>
            <w:r>
              <w:rPr>
                <w:rFonts w:hint="eastAsia"/>
                <w:szCs w:val="21"/>
              </w:rPr>
              <w:t>现场巡视：本部门在办公室办公，办公现场整洁卫生；楼道配灭火器，完好；消防通道通畅。</w:t>
            </w:r>
          </w:p>
          <w:p>
            <w:pPr>
              <w:spacing w:line="280" w:lineRule="exact"/>
              <w:ind w:firstLine="420" w:firstLineChars="200"/>
              <w:rPr>
                <w:szCs w:val="21"/>
              </w:rPr>
            </w:pPr>
            <w:r>
              <w:rPr>
                <w:rFonts w:hint="eastAsia"/>
                <w:szCs w:val="21"/>
              </w:rPr>
              <w:t>查1.办公现场无噪声源，无学校、医院等敏感地区，对周围环境影响不大；现场未能听到刺耳的噪音。</w:t>
            </w:r>
          </w:p>
          <w:p>
            <w:pPr>
              <w:spacing w:line="280" w:lineRule="exact"/>
              <w:ind w:firstLine="420" w:firstLineChars="200"/>
              <w:rPr>
                <w:szCs w:val="21"/>
              </w:rPr>
            </w:pPr>
            <w:r>
              <w:rPr>
                <w:rFonts w:hint="eastAsia"/>
                <w:szCs w:val="21"/>
              </w:rPr>
              <w:t>查2.固体废弃物丢弃，现场已经实施固废分类，可回收纸类固废统一收集卖给废品站回收再利用。对生活垃圾由当地环卫部门处理。办公用墨盒硒鼓等危险固废，由供应商回收。现场观察无固废乱弃现象。固废排放控制基本有效</w:t>
            </w:r>
          </w:p>
          <w:p>
            <w:pPr>
              <w:spacing w:line="280" w:lineRule="exact"/>
              <w:ind w:firstLine="420" w:firstLineChars="200"/>
              <w:rPr>
                <w:szCs w:val="21"/>
              </w:rPr>
            </w:pPr>
            <w:r>
              <w:rPr>
                <w:rFonts w:hint="eastAsia"/>
                <w:szCs w:val="21"/>
              </w:rPr>
              <w:t>查3.火灾控制，现场观察楼道有配置灭火器、应急灯等。</w:t>
            </w:r>
          </w:p>
          <w:p>
            <w:pPr>
              <w:spacing w:line="280" w:lineRule="exact"/>
              <w:ind w:firstLine="420" w:firstLineChars="200"/>
              <w:rPr>
                <w:szCs w:val="21"/>
              </w:rPr>
            </w:pPr>
            <w:r>
              <w:rPr>
                <w:rFonts w:hint="eastAsia"/>
                <w:szCs w:val="21"/>
              </w:rPr>
              <w:t>参与了公司组织的年度消防演练，通过演练，员工都增加了消防及防火及逃生的能力。</w:t>
            </w:r>
          </w:p>
          <w:p>
            <w:pPr>
              <w:spacing w:line="280" w:lineRule="exact"/>
              <w:ind w:firstLine="420" w:firstLineChars="200"/>
              <w:rPr>
                <w:szCs w:val="21"/>
              </w:rPr>
            </w:pPr>
            <w:r>
              <w:rPr>
                <w:rFonts w:hint="eastAsia"/>
                <w:szCs w:val="21"/>
              </w:rPr>
              <w:t>现场观察无发现私拉乱接、大功率电器使用。</w:t>
            </w:r>
          </w:p>
          <w:p>
            <w:pPr>
              <w:spacing w:line="280" w:lineRule="exact"/>
              <w:ind w:firstLine="420" w:firstLineChars="200"/>
              <w:rPr>
                <w:szCs w:val="21"/>
              </w:rPr>
            </w:pPr>
            <w:r>
              <w:rPr>
                <w:rFonts w:hint="eastAsia"/>
                <w:szCs w:val="21"/>
              </w:rPr>
              <w:t>配备了应急照明灯用手电筒，能满足应急的需要。</w:t>
            </w:r>
          </w:p>
          <w:p>
            <w:pPr>
              <w:spacing w:line="280" w:lineRule="exact"/>
              <w:ind w:firstLine="420" w:firstLineChars="200"/>
              <w:rPr>
                <w:szCs w:val="21"/>
              </w:rPr>
            </w:pPr>
            <w:r>
              <w:rPr>
                <w:rFonts w:hint="eastAsia"/>
                <w:szCs w:val="21"/>
              </w:rPr>
              <w:t>询问员工清楚火情报警、灭火器的使用、疏散等预案内容要求，回答基本正确，让其模拟使用，基本正确，有应急通道指示标识。</w:t>
            </w:r>
          </w:p>
          <w:p>
            <w:pPr>
              <w:spacing w:line="280" w:lineRule="exact"/>
              <w:ind w:firstLine="420" w:firstLineChars="200"/>
              <w:rPr>
                <w:szCs w:val="21"/>
              </w:rPr>
            </w:pPr>
            <w:r>
              <w:rPr>
                <w:rFonts w:hint="eastAsia"/>
                <w:szCs w:val="21"/>
              </w:rPr>
              <w:t>查4.水电消耗，现场观察，有节水节电标识，相关人员能注意节约水电纸张，未发现浪费现象。办公区域实现空调定温使用。办公现场卫生间用水有节水宣传。</w:t>
            </w:r>
          </w:p>
          <w:p>
            <w:pPr>
              <w:spacing w:line="280" w:lineRule="exact"/>
              <w:ind w:firstLine="420" w:firstLineChars="200"/>
              <w:rPr>
                <w:szCs w:val="21"/>
              </w:rPr>
            </w:pPr>
            <w:r>
              <w:rPr>
                <w:rFonts w:hint="eastAsia"/>
                <w:szCs w:val="21"/>
              </w:rPr>
              <w:t>查5.触电事故控制，现场观察：公司用电设备有接地保护装置。</w:t>
            </w:r>
          </w:p>
          <w:p>
            <w:pPr>
              <w:spacing w:line="280" w:lineRule="exact"/>
              <w:ind w:firstLine="420" w:firstLineChars="200"/>
              <w:rPr>
                <w:szCs w:val="21"/>
              </w:rPr>
            </w:pPr>
            <w:r>
              <w:rPr>
                <w:rFonts w:hint="eastAsia"/>
                <w:szCs w:val="21"/>
              </w:rPr>
              <w:t>公司现场未发现私拉乱接现象，未发现电线裸露现象、未发现大功率电器使用现象。公司电器有防止触电的宣传标识。</w:t>
            </w:r>
          </w:p>
          <w:p>
            <w:pPr>
              <w:spacing w:line="280" w:lineRule="exact"/>
              <w:ind w:firstLine="420" w:firstLineChars="200"/>
              <w:rPr>
                <w:szCs w:val="21"/>
              </w:rPr>
            </w:pPr>
            <w:r>
              <w:rPr>
                <w:rFonts w:hint="eastAsia"/>
                <w:szCs w:val="21"/>
              </w:rPr>
              <w:t>公司重要环境因素和不可接收风险运行控制基本符合要求。</w:t>
            </w:r>
          </w:p>
          <w:p>
            <w:pPr>
              <w:spacing w:line="280" w:lineRule="exact"/>
              <w:ind w:firstLine="420" w:firstLineChars="200"/>
              <w:rPr>
                <w:szCs w:val="21"/>
              </w:rPr>
            </w:pPr>
            <w:r>
              <w:rPr>
                <w:rFonts w:hint="eastAsia"/>
                <w:szCs w:val="21"/>
              </w:rPr>
              <w:t>另查：1.劳保用品发放：发放的劳保有手套、工作服等，现场与员工进行交流，夏天发解暑药进行预防中暑。劳保用品进入酒钢集团劳保系统，每个人有个劳保用品卡，需要时到酒钢集团劳保用品商店刷卡领取。</w:t>
            </w:r>
          </w:p>
          <w:p>
            <w:pPr>
              <w:spacing w:line="280" w:lineRule="exact"/>
              <w:ind w:firstLine="420" w:firstLineChars="200"/>
              <w:rPr>
                <w:szCs w:val="21"/>
              </w:rPr>
            </w:pPr>
            <w:r>
              <w:rPr>
                <w:rFonts w:hint="eastAsia"/>
                <w:szCs w:val="21"/>
              </w:rPr>
              <w:t>2. 查工伤保险：公司给员工办理了社保，提供了缴费证明。</w:t>
            </w:r>
          </w:p>
          <w:p>
            <w:pPr>
              <w:spacing w:line="280" w:lineRule="exact"/>
              <w:ind w:firstLine="420" w:firstLineChars="200"/>
              <w:rPr>
                <w:szCs w:val="21"/>
              </w:rPr>
            </w:pPr>
            <w:r>
              <w:rPr>
                <w:rFonts w:hint="eastAsia"/>
                <w:szCs w:val="21"/>
              </w:rPr>
              <w:t>3. 查相关方施加环境影响证据，将公司关于环境方面的要求以书面形式通知与本公司有各种业务或其它关系的相关协作、合作单位。抽：相关方公司宏宇变压器有限公司、四川艾达电器气有限公司、杭州彼爱琪电器有限公司等。</w:t>
            </w:r>
          </w:p>
          <w:p>
            <w:pPr>
              <w:spacing w:line="280" w:lineRule="exact"/>
              <w:ind w:firstLine="420" w:firstLineChars="200"/>
              <w:rPr>
                <w:szCs w:val="21"/>
              </w:rPr>
            </w:pPr>
            <w:r>
              <w:rPr>
                <w:rFonts w:hint="eastAsia"/>
                <w:szCs w:val="21"/>
              </w:rPr>
              <w:t>4.每年对全体员工进行体检，提供体检报告。</w:t>
            </w:r>
          </w:p>
        </w:tc>
        <w:tc>
          <w:tcPr>
            <w:tcW w:w="717" w:type="dxa"/>
          </w:tcPr>
          <w:p/>
          <w:p>
            <w:pPr>
              <w:pStyle w:val="3"/>
            </w:pPr>
          </w:p>
          <w:p>
            <w:pPr>
              <w:pStyle w:val="4"/>
            </w:pPr>
          </w:p>
          <w:p/>
          <w:p>
            <w:pPr>
              <w:pStyle w:val="3"/>
            </w:pPr>
          </w:p>
          <w:p>
            <w:pPr>
              <w:pStyle w:val="4"/>
            </w:pPr>
          </w:p>
          <w:p/>
          <w:p>
            <w:pPr>
              <w:pStyle w:val="3"/>
            </w:pPr>
          </w:p>
          <w:p>
            <w:pPr>
              <w:pStyle w:val="4"/>
            </w:pPr>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tcPr>
          <w:p>
            <w:pPr>
              <w:spacing w:line="280" w:lineRule="exact"/>
              <w:rPr>
                <w:szCs w:val="21"/>
              </w:rPr>
            </w:pPr>
            <w:r>
              <w:rPr>
                <w:rFonts w:hint="eastAsia"/>
                <w:szCs w:val="21"/>
              </w:rPr>
              <w:t>应急准备和响应</w:t>
            </w:r>
          </w:p>
        </w:tc>
        <w:tc>
          <w:tcPr>
            <w:tcW w:w="960" w:type="dxa"/>
          </w:tcPr>
          <w:p>
            <w:pPr>
              <w:spacing w:line="280" w:lineRule="exact"/>
              <w:rPr>
                <w:szCs w:val="21"/>
              </w:rPr>
            </w:pPr>
            <w:r>
              <w:rPr>
                <w:szCs w:val="21"/>
              </w:rPr>
              <w:t>EO</w:t>
            </w:r>
          </w:p>
        </w:tc>
        <w:tc>
          <w:tcPr>
            <w:tcW w:w="10872" w:type="dxa"/>
            <w:vAlign w:val="center"/>
          </w:tcPr>
          <w:p>
            <w:pPr>
              <w:spacing w:line="280" w:lineRule="exact"/>
              <w:ind w:firstLine="420" w:firstLineChars="200"/>
              <w:rPr>
                <w:rFonts w:hint="eastAsia"/>
                <w:szCs w:val="21"/>
              </w:rPr>
            </w:pPr>
            <w:r>
              <w:rPr>
                <w:rFonts w:hint="eastAsia"/>
                <w:szCs w:val="21"/>
              </w:rPr>
              <w:t>本部门执行《应急准备和响应控制程序》参加安全环保部组织的应急预案的演练，详见安全环保部该条款记录。</w:t>
            </w:r>
          </w:p>
        </w:tc>
        <w:tc>
          <w:tcPr>
            <w:tcW w:w="717" w:type="dxa"/>
          </w:tcPr>
          <w:p/>
        </w:tc>
      </w:tr>
    </w:tbl>
    <w:p/>
    <w:p/>
    <w:p/>
    <w:p/>
    <w:p>
      <w:pPr>
        <w:pStyle w:val="7"/>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体">
    <w:altName w:val="宋体"/>
    <w:panose1 w:val="02010600030101010101"/>
    <w:charset w:val="86"/>
    <w:family w:val="roman"/>
    <w:pitch w:val="default"/>
    <w:sig w:usb0="00000000" w:usb1="00000000" w:usb2="00000010"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8"/>
      <w:pBdr>
        <w:bottom w:val="none" w:color="auto" w:sz="0" w:space="0"/>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C8846C"/>
    <w:multiLevelType w:val="singleLevel"/>
    <w:tmpl w:val="FCC8846C"/>
    <w:lvl w:ilvl="0" w:tentative="0">
      <w:start w:val="8"/>
      <w:numFmt w:val="decimal"/>
      <w:suff w:val="nothing"/>
      <w:lvlText w:val="%1、"/>
      <w:lvlJc w:val="left"/>
    </w:lvl>
  </w:abstractNum>
  <w:abstractNum w:abstractNumId="1">
    <w:nsid w:val="22A959EE"/>
    <w:multiLevelType w:val="multilevel"/>
    <w:tmpl w:val="22A959EE"/>
    <w:lvl w:ilvl="0" w:tentative="0">
      <w:start w:val="13"/>
      <w:numFmt w:val="decimal"/>
      <w:lvlText w:val="%1）"/>
      <w:lvlJc w:val="left"/>
      <w:pPr>
        <w:ind w:left="432" w:hanging="432"/>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3638A8C"/>
    <w:multiLevelType w:val="singleLevel"/>
    <w:tmpl w:val="33638A8C"/>
    <w:lvl w:ilvl="0" w:tentative="0">
      <w:start w:val="5"/>
      <w:numFmt w:val="decimal"/>
      <w:suff w:val="nothing"/>
      <w:lvlText w:val="%1、"/>
      <w:lvlJc w:val="left"/>
    </w:lvl>
  </w:abstractNum>
  <w:abstractNum w:abstractNumId="3">
    <w:nsid w:val="6F6ED0D9"/>
    <w:multiLevelType w:val="singleLevel"/>
    <w:tmpl w:val="6F6ED0D9"/>
    <w:lvl w:ilvl="0" w:tentative="0">
      <w:start w:val="8"/>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50F54E2"/>
    <w:rsid w:val="1C32439A"/>
    <w:rsid w:val="30885AAE"/>
    <w:rsid w:val="3D2519C6"/>
    <w:rsid w:val="3D6E6B65"/>
    <w:rsid w:val="73E806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next w:val="4"/>
    <w:qFormat/>
    <w:uiPriority w:val="0"/>
    <w:pPr>
      <w:spacing w:line="600" w:lineRule="atLeast"/>
      <w:jc w:val="center"/>
    </w:pPr>
    <w:rPr>
      <w:rFonts w:ascii="仿宋体" w:eastAsia="仿宋体"/>
      <w:sz w:val="28"/>
    </w:rPr>
  </w:style>
  <w:style w:type="paragraph" w:styleId="4">
    <w:name w:val="toc 5"/>
    <w:basedOn w:val="1"/>
    <w:next w:val="1"/>
    <w:qFormat/>
    <w:uiPriority w:val="0"/>
    <w:pPr>
      <w:wordWrap w:val="0"/>
      <w:spacing w:before="0" w:line="240" w:lineRule="auto"/>
      <w:ind w:left="1275"/>
      <w:jc w:val="both"/>
    </w:pPr>
    <w:rPr>
      <w:sz w:val="21"/>
    </w:rPr>
  </w:style>
  <w:style w:type="paragraph" w:styleId="5">
    <w:name w:val="Body Text Indent"/>
    <w:basedOn w:val="1"/>
    <w:unhideWhenUsed/>
    <w:qFormat/>
    <w:uiPriority w:val="99"/>
    <w:pPr>
      <w:widowControl w:val="0"/>
      <w:spacing w:after="120"/>
      <w:ind w:left="420" w:leftChars="200" w:firstLine="0"/>
      <w:jc w:val="both"/>
    </w:pPr>
    <w:rPr>
      <w:rFonts w:ascii="Times New Roman" w:hAnsi="Times New Roman"/>
      <w:kern w:val="2"/>
      <w:sz w:val="21"/>
      <w:szCs w:val="21"/>
      <w:lang w:bidi="ar-SA"/>
    </w:rPr>
  </w:style>
  <w:style w:type="paragraph" w:styleId="6">
    <w:name w:val="Balloon Text"/>
    <w:basedOn w:val="1"/>
    <w:link w:val="15"/>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toc 4"/>
    <w:next w:val="1"/>
    <w:qFormat/>
    <w:uiPriority w:val="0"/>
    <w:pPr>
      <w:wordWrap w:val="0"/>
      <w:ind w:left="850"/>
      <w:jc w:val="both"/>
    </w:pPr>
    <w:rPr>
      <w:rFonts w:ascii="Times New Roman" w:hAnsi="Times New Roman" w:eastAsia="宋体" w:cs="Times New Roman"/>
      <w:sz w:val="21"/>
      <w:lang w:val="en-US" w:eastAsia="zh-CN" w:bidi="ar-SA"/>
    </w:rPr>
  </w:style>
  <w:style w:type="paragraph" w:styleId="10">
    <w:name w:val="Body Text First Indent 2"/>
    <w:basedOn w:val="5"/>
    <w:qFormat/>
    <w:uiPriority w:val="99"/>
    <w:pPr>
      <w:spacing w:after="120" w:afterLines="0"/>
      <w:ind w:left="420" w:firstLine="210"/>
    </w:pPr>
    <w:rPr>
      <w:rFonts w:ascii="Times New Roman"/>
      <w:szCs w:val="24"/>
      <w:lang w:bidi="he-IL"/>
    </w:rPr>
  </w:style>
  <w:style w:type="character" w:customStyle="1" w:styleId="13">
    <w:name w:val="页眉 Char"/>
    <w:basedOn w:val="12"/>
    <w:link w:val="8"/>
    <w:qFormat/>
    <w:uiPriority w:val="99"/>
    <w:rPr>
      <w:rFonts w:ascii="Times New Roman" w:hAnsi="Times New Roman" w:eastAsia="宋体" w:cs="Times New Roman"/>
      <w:sz w:val="18"/>
      <w:szCs w:val="18"/>
    </w:rPr>
  </w:style>
  <w:style w:type="character" w:customStyle="1" w:styleId="14">
    <w:name w:val="页脚 Char"/>
    <w:basedOn w:val="12"/>
    <w:link w:val="7"/>
    <w:qFormat/>
    <w:uiPriority w:val="99"/>
    <w:rPr>
      <w:rFonts w:ascii="Times New Roman" w:hAnsi="Times New Roman" w:eastAsia="宋体" w:cs="Times New Roman"/>
      <w:sz w:val="18"/>
      <w:szCs w:val="18"/>
    </w:rPr>
  </w:style>
  <w:style w:type="character" w:customStyle="1" w:styleId="15">
    <w:name w:val="批注框文本 Char"/>
    <w:basedOn w:val="12"/>
    <w:link w:val="6"/>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styleId="17">
    <w:name w:val="List Paragraph"/>
    <w:basedOn w:val="1"/>
    <w:qFormat/>
    <w:uiPriority w:val="99"/>
    <w:pPr>
      <w:ind w:firstLine="420" w:firstLineChars="200"/>
    </w:pPr>
  </w:style>
  <w:style w:type="paragraph" w:customStyle="1" w:styleId="18">
    <w:name w:val="_Style 2"/>
    <w:basedOn w:val="1"/>
    <w:qFormat/>
    <w:uiPriority w:val="34"/>
    <w:pPr>
      <w:ind w:firstLine="420" w:firstLineChars="200"/>
    </w:pPr>
    <w:rPr>
      <w:rFonts w:ascii="Calibri" w:hAnsi="Calibri"/>
      <w:sz w:val="24"/>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1.pn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15</TotalTime>
  <ScaleCrop>false</ScaleCrop>
  <LinksUpToDate>false</LinksUpToDate>
  <CharactersWithSpaces>101</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Lenovo</cp:lastModifiedBy>
  <dcterms:modified xsi:type="dcterms:W3CDTF">2022-01-25T00:57:08Z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2052-11.1.0.10667</vt:lpwstr>
  </property>
</Properties>
</file>