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019-2019-F/011-2019-H-2022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u w:val="single"/>
        </w:rPr>
      </w:pPr>
      <w:r>
        <w:rPr>
          <w:rFonts w:hint="eastAsia"/>
          <w:sz w:val="28"/>
          <w:szCs w:val="28"/>
        </w:rPr>
        <w:t>受审核方：</w:t>
      </w:r>
      <w:bookmarkStart w:id="1" w:name="组织名称"/>
      <w:r>
        <w:rPr>
          <w:sz w:val="28"/>
          <w:szCs w:val="28"/>
          <w:u w:val="single"/>
        </w:rPr>
        <w:t>福建东方味王餐饮管理有限公司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福建东方味王餐饮管理有限公司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福建省福州市福清市玉屏街道后埔街12号楼2层201商场，1层103店面</w:t>
            </w:r>
            <w:bookmarkEnd w:id="8"/>
          </w:p>
        </w:tc>
        <w:tc>
          <w:tcPr>
            <w:tcW w:w="1242" w:type="dxa"/>
            <w:vMerge w:val="restart"/>
            <w:vAlign w:val="center"/>
          </w:tcPr>
          <w:p>
            <w:r>
              <w:rPr>
                <w:rFonts w:hint="eastAsia"/>
              </w:rPr>
              <w:t>邮编</w:t>
            </w:r>
          </w:p>
        </w:tc>
        <w:tc>
          <w:tcPr>
            <w:tcW w:w="1771" w:type="dxa"/>
          </w:tcPr>
          <w:p>
            <w:bookmarkStart w:id="9" w:name="注册邮编"/>
            <w:r>
              <w:t>350300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bookmarkStart w:id="10" w:name="生产地址"/>
            <w:r>
              <w:t>福建省福州市福清市福人路</w:t>
            </w:r>
            <w:bookmarkEnd w:id="10"/>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承包福清市妇幼保健院食堂）</w:t>
            </w:r>
          </w:p>
        </w:tc>
        <w:tc>
          <w:tcPr>
            <w:tcW w:w="1242" w:type="dxa"/>
            <w:vMerge w:val="continue"/>
            <w:vAlign w:val="center"/>
          </w:tcPr>
          <w:p/>
        </w:tc>
        <w:tc>
          <w:tcPr>
            <w:tcW w:w="1771" w:type="dxa"/>
          </w:tcPr>
          <w:p>
            <w:bookmarkStart w:id="11" w:name="办公邮编"/>
            <w:r>
              <w:t>350300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施缨</w:t>
            </w:r>
            <w:bookmarkEnd w:id="12"/>
          </w:p>
        </w:tc>
        <w:tc>
          <w:tcPr>
            <w:tcW w:w="1313" w:type="dxa"/>
            <w:vAlign w:val="center"/>
          </w:tcPr>
          <w:p>
            <w:r>
              <w:rPr>
                <w:rFonts w:hint="eastAsia"/>
              </w:rPr>
              <w:t>电话.</w:t>
            </w:r>
          </w:p>
        </w:tc>
        <w:tc>
          <w:tcPr>
            <w:tcW w:w="2180" w:type="dxa"/>
            <w:vAlign w:val="center"/>
          </w:tcPr>
          <w:p>
            <w:bookmarkStart w:id="13" w:name="联系人电话"/>
            <w:r>
              <w:t>13705020322</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eastAsia="zh-CN"/>
              </w:rPr>
            </w:pPr>
            <w:bookmarkStart w:id="15" w:name="法人"/>
            <w:r>
              <w:t>何齐通</w:t>
            </w:r>
            <w:bookmarkEnd w:id="15"/>
            <w:r>
              <w:rPr>
                <w:rFonts w:hint="eastAsia"/>
                <w:lang w:eastAsia="zh-CN"/>
              </w:rPr>
              <w:t>（</w:t>
            </w:r>
            <w:r>
              <w:rPr>
                <w:rFonts w:hint="eastAsia"/>
                <w:lang w:val="en-US" w:eastAsia="zh-CN"/>
              </w:rPr>
              <w:t>总经理</w:t>
            </w:r>
            <w:r>
              <w:rPr>
                <w:rFonts w:hint="eastAsia"/>
                <w:lang w:eastAsia="zh-CN"/>
              </w:rPr>
              <w:t>）</w:t>
            </w:r>
          </w:p>
        </w:tc>
        <w:tc>
          <w:tcPr>
            <w:tcW w:w="1313" w:type="dxa"/>
            <w:vAlign w:val="center"/>
          </w:tcPr>
          <w:p>
            <w:r>
              <w:rPr>
                <w:rFonts w:hint="eastAsia"/>
              </w:rPr>
              <w:t>管理者代表</w:t>
            </w:r>
          </w:p>
        </w:tc>
        <w:tc>
          <w:tcPr>
            <w:tcW w:w="2180" w:type="dxa"/>
          </w:tcPr>
          <w:p>
            <w:bookmarkStart w:id="16" w:name="管理者代表"/>
            <w:r>
              <w:t>施行</w:t>
            </w:r>
            <w:bookmarkEnd w:id="16"/>
          </w:p>
        </w:tc>
        <w:tc>
          <w:tcPr>
            <w:tcW w:w="1242" w:type="dxa"/>
          </w:tcPr>
          <w:p>
            <w:r>
              <w:rPr>
                <w:rFonts w:hint="eastAsia"/>
              </w:rPr>
              <w:t>邮箱</w:t>
            </w:r>
          </w:p>
        </w:tc>
        <w:tc>
          <w:tcPr>
            <w:tcW w:w="1771"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rFonts w:hint="default" w:eastAsia="宋体"/>
                <w:highlight w:val="cyan"/>
                <w:lang w:val="en-US" w:eastAsia="zh-CN"/>
              </w:rPr>
            </w:pPr>
            <w:r>
              <w:rPr>
                <w:rFonts w:hint="eastAsia"/>
              </w:rPr>
              <w:t>受审核组织的班次：□单班</w:t>
            </w:r>
            <w:r>
              <w:rPr>
                <w:rFonts w:hint="eastAsia"/>
              </w:rPr>
              <w:sym w:font="Wingdings 2" w:char="00A3"/>
            </w:r>
            <w:r>
              <w:rPr>
                <w:rFonts w:hint="eastAsia"/>
              </w:rPr>
              <w:t>双班□三班□其他</w:t>
            </w:r>
            <w:r>
              <w:rPr>
                <w:rFonts w:hint="eastAsia"/>
                <w:lang w:eastAsia="zh-CN"/>
              </w:rPr>
              <w:t>——</w:t>
            </w:r>
            <w:r>
              <w:rPr>
                <w:rFonts w:hint="eastAsia"/>
                <w:lang w:val="en-US" w:eastAsia="zh-CN"/>
              </w:rPr>
              <w:t>24小时</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napToGrid w:val="0"/>
              <w:spacing w:line="360" w:lineRule="auto"/>
              <w:jc w:val="left"/>
            </w:pPr>
            <w:r>
              <w:rPr>
                <w:rFonts w:hint="eastAsia"/>
                <w:lang w:val="en-US" w:eastAsia="zh-CN"/>
              </w:rPr>
              <w:t>生产/</w:t>
            </w:r>
            <w:r>
              <w:rPr>
                <w:rFonts w:hint="eastAsia"/>
              </w:rPr>
              <w:t>服务流程：</w:t>
            </w:r>
          </w:p>
          <w:p>
            <w:pPr>
              <w:snapToGrid w:val="0"/>
              <w:spacing w:line="360" w:lineRule="auto"/>
              <w:jc w:val="left"/>
              <w:rPr>
                <w:rFonts w:hint="eastAsia"/>
                <w:b/>
                <w:bCs/>
              </w:rPr>
            </w:pPr>
            <w:r>
              <w:rPr>
                <w:rFonts w:hint="eastAsia"/>
                <w:b/>
                <w:bCs/>
              </w:rPr>
              <w:t>1. 热菜加工销售流程流程：</w:t>
            </w:r>
          </w:p>
          <w:p>
            <w:pPr>
              <w:snapToGrid w:val="0"/>
              <w:spacing w:line="360" w:lineRule="auto"/>
              <w:jc w:val="left"/>
              <w:rPr>
                <w:rFonts w:hint="eastAsia"/>
              </w:rPr>
            </w:pPr>
            <w:r>
              <w:rPr>
                <w:rFonts w:hint="eastAsia"/>
              </w:rPr>
              <w:t>菜谱制定→ 原料采购验收→ 原料贮存→ 初加工→半成品贮存备用→烹制→成品备餐并留样→分餐服务→就餐者食用</w:t>
            </w:r>
          </w:p>
          <w:p>
            <w:pPr>
              <w:snapToGrid w:val="0"/>
              <w:spacing w:line="360" w:lineRule="auto"/>
              <w:jc w:val="left"/>
              <w:rPr>
                <w:rFonts w:hint="eastAsia"/>
                <w:b/>
                <w:bCs/>
              </w:rPr>
            </w:pPr>
            <w:r>
              <w:rPr>
                <w:rFonts w:hint="eastAsia"/>
                <w:b/>
                <w:bCs/>
              </w:rPr>
              <w:t>2. 米饭加工销售流程图</w:t>
            </w:r>
          </w:p>
          <w:p>
            <w:pPr>
              <w:snapToGrid w:val="0"/>
              <w:spacing w:line="360" w:lineRule="auto"/>
              <w:jc w:val="left"/>
              <w:rPr>
                <w:rFonts w:hint="eastAsia"/>
              </w:rPr>
            </w:pPr>
            <w:r>
              <w:rPr>
                <w:rFonts w:hint="eastAsia"/>
              </w:rPr>
              <w:t>大米→淘制→分机蒸制→</w:t>
            </w:r>
            <w:r>
              <w:rPr>
                <w:rFonts w:hint="eastAsia"/>
                <w:lang w:val="en-US" w:eastAsia="zh-CN"/>
              </w:rPr>
              <w:t>分餐</w:t>
            </w:r>
            <w:r>
              <w:rPr>
                <w:rFonts w:hint="eastAsia"/>
              </w:rPr>
              <w:t>→就餐者食用</w:t>
            </w:r>
          </w:p>
          <w:p>
            <w:pPr>
              <w:pStyle w:val="2"/>
              <w:rPr>
                <w:rFonts w:hint="default"/>
                <w:lang w:val="en-US" w:eastAsia="zh-CN"/>
              </w:rPr>
            </w:pPr>
            <w:r>
              <w:rPr>
                <w:rFonts w:hint="eastAsia"/>
                <w:lang w:val="en-US" w:eastAsia="zh-CN"/>
              </w:rPr>
              <w:t>面条</w:t>
            </w:r>
            <w:r>
              <w:rPr>
                <w:rFonts w:hint="eastAsia"/>
              </w:rPr>
              <w:t>→</w:t>
            </w:r>
            <w:r>
              <w:rPr>
                <w:rFonts w:hint="eastAsia"/>
                <w:lang w:val="en-US" w:eastAsia="zh-CN"/>
              </w:rPr>
              <w:t>蒸煮</w:t>
            </w:r>
            <w:r>
              <w:rPr>
                <w:rFonts w:hint="eastAsia"/>
              </w:rPr>
              <w:t>→</w:t>
            </w:r>
            <w:r>
              <w:rPr>
                <w:rFonts w:hint="eastAsia"/>
                <w:lang w:val="en-US" w:eastAsia="zh-CN"/>
              </w:rPr>
              <w:t>调味</w:t>
            </w:r>
            <w:r>
              <w:rPr>
                <w:rFonts w:hint="eastAsia"/>
              </w:rPr>
              <w:t>→</w:t>
            </w:r>
            <w:r>
              <w:rPr>
                <w:rFonts w:hint="eastAsia"/>
                <w:lang w:val="en-US" w:eastAsia="zh-CN"/>
              </w:rPr>
              <w:t>分餐</w:t>
            </w:r>
            <w:r>
              <w:rPr>
                <w:rFonts w:hint="eastAsia"/>
              </w:rPr>
              <w:t>→</w:t>
            </w:r>
            <w:r>
              <w:rPr>
                <w:rFonts w:hint="eastAsia"/>
                <w:lang w:val="en-US" w:eastAsia="zh-CN"/>
              </w:rPr>
              <w:t>就餐者食用</w:t>
            </w:r>
          </w:p>
          <w:p>
            <w:pPr>
              <w:snapToGrid w:val="0"/>
              <w:spacing w:line="360" w:lineRule="auto"/>
              <w:jc w:val="left"/>
              <w:rPr>
                <w:rFonts w:hint="eastAsia"/>
                <w:b/>
                <w:bCs/>
              </w:rPr>
            </w:pPr>
            <w:r>
              <w:rPr>
                <w:rFonts w:hint="eastAsia"/>
                <w:b/>
                <w:bCs/>
              </w:rPr>
              <w:t>3. 餐具清洗消毒：</w:t>
            </w:r>
          </w:p>
          <w:p>
            <w:pPr>
              <w:snapToGrid w:val="0"/>
              <w:spacing w:line="360" w:lineRule="auto"/>
              <w:jc w:val="left"/>
              <w:rPr>
                <w:rFonts w:hint="eastAsia"/>
              </w:rPr>
            </w:pPr>
            <w:r>
              <w:rPr>
                <w:rFonts w:hint="eastAsia"/>
              </w:rPr>
              <w:t>餐具→回收→清洗→消毒→备用</w:t>
            </w:r>
          </w:p>
          <w:p>
            <w:pPr>
              <w:pStyle w:val="4"/>
              <w:rPr>
                <w:rFonts w:hint="default" w:ascii="宋体"/>
                <w:color w:val="000000"/>
                <w:szCs w:val="21"/>
                <w:lang w:val="en-US" w:eastAsia="zh-CN"/>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7" w:name="审核日期"/>
            <w:r>
              <w:rPr>
                <w:rFonts w:hint="eastAsia"/>
              </w:rPr>
              <w:t>2022年02月13日 上午</w:t>
            </w:r>
            <w:r>
              <w:rPr>
                <w:rFonts w:hint="eastAsia"/>
                <w:lang w:val="en-US" w:eastAsia="zh-CN"/>
              </w:rPr>
              <w:t>8:30</w:t>
            </w:r>
            <w:r>
              <w:rPr>
                <w:rFonts w:hint="eastAsia"/>
              </w:rPr>
              <w:t xml:space="preserve">至2022年02月14日 </w:t>
            </w:r>
            <w:r>
              <w:rPr>
                <w:rFonts w:hint="eastAsia"/>
                <w:lang w:val="en-US" w:eastAsia="zh-CN"/>
              </w:rPr>
              <w:t>10:00</w:t>
            </w:r>
            <w:r>
              <w:rPr>
                <w:rFonts w:hint="eastAsia"/>
              </w:rPr>
              <w:t>上午</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w:t>
            </w:r>
            <w:r>
              <w:rPr>
                <w:rFonts w:hint="eastAsia"/>
                <w:lang w:val="de-DE"/>
              </w:rPr>
              <w:sym w:font="Wingdings 2" w:char="0052"/>
            </w:r>
            <w:r>
              <w:rPr>
                <w:rFonts w:hint="eastAsia"/>
                <w:lang w:val="de-DE"/>
              </w:rPr>
              <w:t xml:space="preserve"> GB 14881-2013 </w:t>
            </w:r>
            <w:r>
              <w:rPr>
                <w:rFonts w:hint="eastAsia"/>
                <w:lang w:val="de-DE"/>
              </w:rPr>
              <w:sym w:font="Wingdings 2" w:char="0052"/>
            </w:r>
            <w:r>
              <w:rPr>
                <w:rFonts w:hint="eastAsia"/>
                <w:lang w:val="de-DE"/>
              </w:rPr>
              <w:t>《危害分析与关键控制点（HACCP体系）认证补充要求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二</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福建省福州市福清市福人路</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承包福清市妇幼保健院食堂）【现场审核】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33" w:name="审核范围"/>
            <w:r>
              <w:t>F：位于福建省福州市福清市福人路的福清市妇幼保健院食堂的餐饮管理服务（热食类食品制售）</w:t>
            </w:r>
          </w:p>
          <w:p>
            <w:r>
              <w:t>H：位于福建省福州市福清市福人路的福清市妇幼保健院食堂的餐饮管理服务（热食类食品制售）</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F：E</w:t>
            </w:r>
          </w:p>
          <w:p>
            <w:r>
              <w:t>H：E</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2021-01-18至2021-01-19</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t>2023</w:t>
            </w:r>
            <w:r>
              <w:rPr>
                <w:rFonts w:hint="eastAsia"/>
              </w:rPr>
              <w:t>年</w:t>
            </w:r>
            <w:r>
              <w:t>03</w:t>
            </w:r>
            <w:r>
              <w:rPr>
                <w:rFonts w:hint="eastAsia"/>
              </w:rPr>
              <w:t>月</w:t>
            </w:r>
            <w:r>
              <w:t>15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福建东方味王餐饮管理有限公司</w:t>
            </w:r>
          </w:p>
          <w:p>
            <w:pPr>
              <w:pStyle w:val="2"/>
              <w:rPr>
                <w:lang w:val="de-DE" w:eastAsia="ja-JP"/>
              </w:rPr>
            </w:pPr>
            <w:r>
              <w:rPr>
                <w:rFonts w:asciiTheme="minorEastAsia" w:hAnsiTheme="minorEastAsia" w:eastAsiaTheme="minorEastAsia"/>
                <w:sz w:val="20"/>
              </w:rPr>
              <w:t>福建省福州市福清市玉屏街道后埔街12号楼2层201商场，1层103店面</w:t>
            </w:r>
          </w:p>
        </w:tc>
        <w:tc>
          <w:tcPr>
            <w:tcW w:w="2267" w:type="dxa"/>
          </w:tcPr>
          <w:p>
            <w:pPr>
              <w:rPr>
                <w:lang w:val="de-DE" w:eastAsia="ja-JP"/>
              </w:rPr>
            </w:pPr>
            <w:r>
              <w:rPr>
                <w:rFonts w:asciiTheme="minorEastAsia" w:hAnsiTheme="minorEastAsia" w:eastAsiaTheme="minorEastAsia"/>
                <w:sz w:val="20"/>
              </w:rPr>
              <w:t>福建省福州市福清市福人路</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承包福清市妇幼保健院食堂）</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sz w:val="20"/>
              </w:rPr>
            </w:pPr>
            <w:r>
              <w:rPr>
                <w:sz w:val="20"/>
              </w:rPr>
              <w:t>F：位于福建省福州市福清市福人路的福清市妇幼保健院食堂的餐饮管理服务（热食类食品制售）</w:t>
            </w:r>
          </w:p>
          <w:p>
            <w:pPr>
              <w:rPr>
                <w:lang w:eastAsia="ja-JP"/>
              </w:rPr>
            </w:pPr>
            <w:r>
              <w:rPr>
                <w:sz w:val="20"/>
              </w:rPr>
              <w:t>H：位于福建省福州市福清市福人路的福清市妇幼保健院食堂的餐饮管理服务（热食类食品制售）</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pStyle w:val="4"/>
      </w:pPr>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eastAsia="zh-CN"/>
        </w:rPr>
      </w:pPr>
      <w:r>
        <w:rPr>
          <w:rFonts w:hint="eastAsia"/>
        </w:rPr>
        <w:t>本次审核活动按《审核计划》执行。完成情况说明</w:t>
      </w:r>
      <w:r>
        <w:rPr>
          <w:rFonts w:hint="eastAsia"/>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p>
            <w:r>
              <w:t>2020-N1HACCP-1232380</w:t>
            </w:r>
          </w:p>
        </w:tc>
        <w:tc>
          <w:tcPr>
            <w:tcW w:w="2179" w:type="dxa"/>
            <w:vAlign w:val="center"/>
          </w:tcPr>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邝柏臣</w:t>
            </w:r>
          </w:p>
        </w:tc>
        <w:tc>
          <w:tcPr>
            <w:tcW w:w="1089" w:type="dxa"/>
            <w:vAlign w:val="center"/>
          </w:tcPr>
          <w:p>
            <w:r>
              <w:t>组员</w:t>
            </w:r>
          </w:p>
        </w:tc>
        <w:tc>
          <w:tcPr>
            <w:tcW w:w="711" w:type="dxa"/>
            <w:vAlign w:val="center"/>
          </w:tcPr>
          <w:p>
            <w:r>
              <w:t>男</w:t>
            </w:r>
          </w:p>
        </w:tc>
        <w:tc>
          <w:tcPr>
            <w:tcW w:w="3870" w:type="dxa"/>
            <w:vAlign w:val="center"/>
          </w:tcPr>
          <w:p>
            <w:r>
              <w:t>2020-N1FSMS-1222839</w:t>
            </w:r>
          </w:p>
          <w:p>
            <w:r>
              <w:t>2020-N1HACCP-1222839</w:t>
            </w:r>
          </w:p>
        </w:tc>
        <w:tc>
          <w:tcPr>
            <w:tcW w:w="2179" w:type="dxa"/>
            <w:vAlign w:val="center"/>
          </w:tcPr>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default" w:eastAsia="宋体"/>
                <w:lang w:val="en-US" w:eastAsia="zh-CN"/>
              </w:rPr>
            </w:pPr>
            <w:r>
              <w:rPr>
                <w:rFonts w:hint="eastAsia"/>
                <w:lang w:val="en-US" w:eastAsia="zh-CN"/>
              </w:rPr>
              <w:t>营业执照换证，见E文件收集材料</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0" w:name="范围变化"/>
            <w:r>
              <w:rPr>
                <w:rFonts w:hint="eastAsia"/>
              </w:rPr>
              <w:t>F:</w:t>
            </w:r>
          </w:p>
          <w:p>
            <w:pPr>
              <w:rPr>
                <w:rFonts w:hint="eastAsia"/>
              </w:rPr>
            </w:pPr>
            <w:r>
              <w:rPr>
                <w:rFonts w:hint="eastAsia"/>
              </w:rPr>
              <w:t>H:</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vAlign w:val="center"/>
          </w:tcPr>
          <w:p>
            <w:pPr>
              <w:spacing w:line="0" w:lineRule="atLeast"/>
              <w:jc w:val="left"/>
              <w:rPr>
                <w:rFonts w:ascii="Times New Roman" w:hAnsi="Times New Roman" w:eastAsia="宋体" w:cs="Times New Roman"/>
                <w:kern w:val="2"/>
                <w:sz w:val="21"/>
                <w:szCs w:val="24"/>
                <w:lang w:val="en-US" w:eastAsia="zh-CN" w:bidi="ar-SA"/>
              </w:rPr>
            </w:pPr>
            <w:r>
              <w:rPr>
                <w:rFonts w:hint="eastAsia" w:cs="Arial" w:eastAsiaTheme="minorEastAsia"/>
                <w:szCs w:val="21"/>
              </w:rPr>
              <w:t>位于福建省福州市福清市福人路的福清市妇幼保健院食堂的餐饮管理服务（热食类食品制售）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vAlign w:val="center"/>
          </w:tcPr>
          <w:p>
            <w:pPr>
              <w:rPr>
                <w:rFonts w:ascii="Times New Roman" w:hAnsi="Times New Roman" w:eastAsia="宋体" w:cs="Times New Roman"/>
                <w:kern w:val="2"/>
                <w:sz w:val="21"/>
                <w:szCs w:val="24"/>
                <w:lang w:val="en-US" w:eastAsia="zh-CN" w:bidi="ar-SA"/>
              </w:rPr>
            </w:pPr>
            <w:r>
              <w:rPr>
                <w:rFonts w:hint="eastAsia" w:cs="Arial" w:eastAsiaTheme="minorEastAsia"/>
                <w:szCs w:val="21"/>
              </w:rPr>
              <w:t>位于福建省福州市福清市福人路的福清市妇幼保健院食堂的餐饮管理服务（热食类食品制售）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1066800" cy="615950"/>
                  <wp:effectExtent l="0" t="0" r="0" b="6350"/>
                  <wp:docPr id="2" name="图片 2"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
                          <pic:cNvPicPr>
                            <a:picLocks noChangeAspect="1"/>
                          </pic:cNvPicPr>
                        </pic:nvPicPr>
                        <pic:blipFill>
                          <a:blip r:embed="rId6"/>
                          <a:stretch>
                            <a:fillRect/>
                          </a:stretch>
                        </pic:blipFill>
                        <pic:spPr>
                          <a:xfrm>
                            <a:off x="0" y="0"/>
                            <a:ext cx="1066800" cy="615950"/>
                          </a:xfrm>
                          <a:prstGeom prst="rect">
                            <a:avLst/>
                          </a:prstGeom>
                        </pic:spPr>
                      </pic:pic>
                    </a:graphicData>
                  </a:graphic>
                </wp:inline>
              </w:drawing>
            </w:r>
          </w:p>
          <w:p/>
          <w:p>
            <w:pPr>
              <w:pStyle w:val="4"/>
            </w:pPr>
          </w:p>
          <w:p>
            <w:pPr>
              <w:pStyle w:val="4"/>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2022-03-07</w:t>
            </w:r>
            <w:bookmarkStart w:id="44" w:name="_GoBack"/>
            <w:bookmarkEnd w:id="44"/>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634" w:type="dxa"/>
            <w:shd w:val="clear" w:color="auto" w:fill="F4B8FF"/>
          </w:tcPr>
          <w:p>
            <w:pPr>
              <w:shd w:val="clear" w:color="auto" w:fill="F4B8FF"/>
            </w:pPr>
            <w:r>
              <w:rPr>
                <w:rFonts w:hint="eastAsia"/>
              </w:rPr>
              <w:t xml:space="preserve"> </w:t>
            </w:r>
            <w:r>
              <w:rPr>
                <w:rFonts w:hint="eastAsia"/>
                <w:lang w:eastAsia="zh-CN"/>
              </w:rPr>
              <w:t>□</w:t>
            </w:r>
            <w:r>
              <w:rPr>
                <w:rFonts w:hint="eastAsia"/>
              </w:rPr>
              <w:t xml:space="preserve">FSMS体系建立以来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634"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634"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rPr>
                      <w:highlight w:val="yellow"/>
                    </w:rPr>
                  </w:pPr>
                </w:p>
              </w:tc>
              <w:tc>
                <w:tcPr>
                  <w:tcW w:w="7375" w:type="dxa"/>
                </w:tcPr>
                <w:p>
                  <w:pPr>
                    <w:shd w:val="clear" w:color="auto" w:fill="F4B8FF"/>
                    <w:ind w:firstLine="420" w:firstLineChars="200"/>
                    <w:rPr>
                      <w:highlight w:val="yellow"/>
                    </w:rPr>
                  </w:pPr>
                  <w:r>
                    <w:rPr>
                      <w:rFonts w:hint="eastAsia"/>
                      <w:highlight w:val="none"/>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none"/>
                    </w:rPr>
                  </w:pPr>
                  <w:r>
                    <w:rPr>
                      <w:rFonts w:hint="eastAsia"/>
                      <w:highlight w:val="none"/>
                    </w:rPr>
                    <w:t>外部环境</w:t>
                  </w:r>
                </w:p>
              </w:tc>
              <w:tc>
                <w:tcPr>
                  <w:tcW w:w="7375" w:type="dxa"/>
                </w:tcPr>
                <w:p>
                  <w:pPr>
                    <w:shd w:val="clear" w:color="auto" w:fill="F4B8FF"/>
                    <w:rPr>
                      <w:highlight w:val="yellow"/>
                    </w:rPr>
                  </w:pPr>
                  <w:r>
                    <w:rPr>
                      <w:rFonts w:hint="eastAsia"/>
                    </w:rPr>
                    <w:t>☑法律法规 ☑技术 ☑竞争 ☑市场 ☑文化 ☑社会 ☑经济环境 □</w:t>
                  </w:r>
                  <w:r>
                    <w:rPr>
                      <w:rFonts w:hint="eastAsia"/>
                      <w:color w:val="000000"/>
                      <w:szCs w:val="21"/>
                    </w:rPr>
                    <w:t>网络安全</w:t>
                  </w:r>
                  <w:r>
                    <w:rPr>
                      <w:rFonts w:hint="eastAsia"/>
                    </w:rPr>
                    <w:t>☑</w:t>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rPr>
                      <w:highlight w:val="yellow"/>
                    </w:rPr>
                  </w:pPr>
                  <w:r>
                    <w:rPr>
                      <w:rFonts w:hint="eastAsia"/>
                      <w:highlight w:val="none"/>
                    </w:rPr>
                    <w:t>内部环境</w:t>
                  </w:r>
                </w:p>
              </w:tc>
              <w:tc>
                <w:tcPr>
                  <w:tcW w:w="7375" w:type="dxa"/>
                </w:tcPr>
                <w:p>
                  <w:pPr>
                    <w:shd w:val="clear" w:color="auto" w:fill="F4B8FF"/>
                    <w:rPr>
                      <w:highlight w:val="yellow"/>
                    </w:rPr>
                  </w:pPr>
                  <w:r>
                    <w:rPr>
                      <w:rFonts w:hint="eastAsia"/>
                    </w:rPr>
                    <w:t xml:space="preserve">☑价值观  ☑文化  □知识 □绩效 ☑工艺 ☑设备 ☑人员能力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 xml:space="preserve">□特种设备管理 ☑控制措施组合确认  ☑PRP和危害控制措施的效果验证  </w:t>
            </w:r>
            <w:r>
              <w:rPr>
                <w:rFonts w:hint="eastAsia"/>
                <w:lang w:eastAsia="zh-CN"/>
              </w:rPr>
              <w:t>□</w:t>
            </w:r>
            <w:r>
              <w:rPr>
                <w:rFonts w:hint="eastAsia"/>
              </w:rPr>
              <w:t>其他（车辆管理）</w:t>
            </w:r>
          </w:p>
          <w:p>
            <w:pPr>
              <w:shd w:val="clear" w:color="auto" w:fill="F4B8FF"/>
              <w:spacing w:before="40" w:after="40"/>
            </w:pPr>
            <w:r>
              <w:rPr>
                <w:rFonts w:hint="eastAsia"/>
              </w:rPr>
              <w:t>☑验证/确认</w:t>
            </w:r>
            <w:r>
              <w:rPr>
                <w:rFonts w:hint="eastAsia"/>
                <w:lang w:val="en-US" w:eastAsia="zh-CN"/>
              </w:rPr>
              <w:t xml:space="preserve">   </w:t>
            </w:r>
            <w:r>
              <w:rPr>
                <w:rFonts w:hint="eastAsia"/>
              </w:rPr>
              <w:sym w:font="Wingdings 2" w:char="00A3"/>
            </w:r>
            <w:r>
              <w:rPr>
                <w:rFonts w:hint="eastAsia"/>
              </w:rPr>
              <w:t xml:space="preserve">设备维修  </w:t>
            </w:r>
            <w:r>
              <w:rPr>
                <w:rFonts w:hint="eastAsia"/>
              </w:rPr>
              <w:sym w:font="Wingdings 2" w:char="0052"/>
            </w:r>
            <w:r>
              <w:rPr>
                <w:rFonts w:hint="eastAsia"/>
              </w:rPr>
              <w:t>人员培训</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F4B8FF"/>
              <w:spacing w:before="40" w:after="40"/>
            </w:pPr>
            <w:r>
              <w:rPr>
                <w:rFonts w:hint="eastAsia"/>
                <w:lang w:eastAsia="zh-CN"/>
              </w:rPr>
              <w:t>□</w:t>
            </w:r>
            <w:r>
              <w:rPr>
                <w:rFonts w:hint="eastAsia"/>
              </w:rPr>
              <w:t xml:space="preserve">危害分析 </w:t>
            </w:r>
            <w:r>
              <w:rPr>
                <w:rFonts w:hint="eastAsia"/>
                <w:lang w:eastAsia="zh-CN"/>
              </w:rPr>
              <w:t>□</w:t>
            </w:r>
            <w:r>
              <w:rPr>
                <w:rFonts w:hint="eastAsia"/>
              </w:rPr>
              <w:t xml:space="preserve">制订危害控制计划 </w:t>
            </w:r>
            <w:r>
              <w:rPr>
                <w:rFonts w:hint="eastAsia"/>
                <w:lang w:eastAsia="zh-CN"/>
              </w:rPr>
              <w:t>□</w:t>
            </w:r>
            <w:r>
              <w:rPr>
                <w:rFonts w:hint="eastAsia"/>
              </w:rPr>
              <w:t xml:space="preserve">生产/服务过程 </w:t>
            </w:r>
            <w:r>
              <w:rPr>
                <w:rFonts w:hint="eastAsia"/>
                <w:lang w:eastAsia="zh-CN"/>
              </w:rPr>
              <w:t>□</w:t>
            </w:r>
            <w:r>
              <w:rPr>
                <w:rFonts w:hint="eastAsia"/>
              </w:rPr>
              <w:t xml:space="preserve">验证/确认 □产品运输 </w:t>
            </w:r>
            <w:r>
              <w:rPr>
                <w:rFonts w:hint="eastAsia"/>
                <w:lang w:eastAsia="zh-CN"/>
              </w:rPr>
              <w:t>□</w:t>
            </w:r>
            <w:r>
              <w:rPr>
                <w:rFonts w:hint="eastAsia"/>
              </w:rPr>
              <w:t>设备维修</w:t>
            </w:r>
          </w:p>
          <w:p>
            <w:pPr>
              <w:shd w:val="clear" w:color="auto" w:fill="F4B8FF"/>
              <w:spacing w:before="40" w:after="40"/>
            </w:pPr>
            <w:r>
              <w:rPr>
                <w:rFonts w:hint="eastAsia"/>
              </w:rPr>
              <w:t xml:space="preserve">□人员培训 </w:t>
            </w:r>
            <w:r>
              <w:rPr>
                <w:rFonts w:hint="eastAsia"/>
                <w:lang w:eastAsia="zh-CN"/>
              </w:rPr>
              <w:t>☑</w:t>
            </w:r>
            <w:r>
              <w:rPr>
                <w:rFonts w:hint="eastAsia"/>
              </w:rPr>
              <w:t>其他</w:t>
            </w:r>
            <w:r>
              <w:rPr>
                <w:rFonts w:hint="eastAsia"/>
                <w:u w:val="single"/>
                <w:lang w:eastAsia="zh-CN"/>
              </w:rPr>
              <w:t>（</w:t>
            </w:r>
            <w:r>
              <w:rPr>
                <w:rFonts w:hint="eastAsia"/>
                <w:u w:val="single"/>
                <w:lang w:val="en-US" w:eastAsia="zh-CN"/>
              </w:rPr>
              <w:t>虫鼠害防治</w:t>
            </w:r>
            <w:r>
              <w:rPr>
                <w:rFonts w:hint="eastAsia"/>
                <w:u w:val="single"/>
                <w:lang w:eastAsia="zh-CN"/>
              </w:rPr>
              <w:t>）、</w:t>
            </w:r>
            <w:r>
              <w:rPr>
                <w:rFonts w:hint="eastAsia"/>
                <w:u w:val="single"/>
                <w:lang w:val="en-US" w:eastAsia="zh-CN"/>
              </w:rPr>
              <w:t>厨余垃圾清运——均由甲方（福清妇幼保健院）统一管理</w:t>
            </w:r>
            <w:r>
              <w:rPr>
                <w:rFonts w:hint="eastAsia"/>
                <w:u w:val="single"/>
              </w:rPr>
              <w:t xml:space="preserve"> </w:t>
            </w:r>
            <w:r>
              <w:rPr>
                <w:rFonts w:hint="eastAsia"/>
              </w:rPr>
              <w:t xml:space="preserve"> </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634"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autoSpaceDE w:val="0"/>
              <w:autoSpaceDN w:val="0"/>
              <w:spacing w:line="440" w:lineRule="exact"/>
              <w:rPr>
                <w:rFonts w:hint="eastAsia"/>
                <w:u w:val="single"/>
              </w:rPr>
            </w:pPr>
            <w:r>
              <w:rPr>
                <w:rFonts w:hint="eastAsia"/>
              </w:rPr>
              <w:t>最高管理者制定了文件化的食品安全管理体系方针：</w:t>
            </w:r>
          </w:p>
          <w:p>
            <w:pPr>
              <w:autoSpaceDE w:val="0"/>
              <w:autoSpaceDN w:val="0"/>
              <w:spacing w:line="440" w:lineRule="exact"/>
              <w:rPr>
                <w:rFonts w:hint="default" w:eastAsia="宋体"/>
                <w:color w:val="000000"/>
                <w:szCs w:val="18"/>
                <w:lang w:val="en-US" w:eastAsia="zh-CN"/>
              </w:rPr>
            </w:pPr>
            <w:r>
              <w:rPr>
                <w:rFonts w:hint="eastAsia"/>
                <w:u w:val="single"/>
              </w:rPr>
              <w:t xml:space="preserve">  用心烹饪，做好餐品，确保食品安全；持续改进，顾客满意。</w:t>
            </w:r>
          </w:p>
          <w:p>
            <w:pPr>
              <w:shd w:val="clear" w:color="auto" w:fill="F4B8FF"/>
              <w:rPr>
                <w:rFonts w:ascii="宋体" w:hAnsi="宋体" w:cs="宋体"/>
                <w:bCs/>
                <w:sz w:val="24"/>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FSMS的主管部门是——食</w:t>
            </w:r>
            <w:r>
              <w:t>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施行</w:t>
            </w:r>
            <w:r>
              <w:rPr>
                <w:rFonts w:hint="eastAsia"/>
                <w:u w:val="single"/>
              </w:rPr>
              <w:t xml:space="preserve">    </w:t>
            </w:r>
            <w:r>
              <w:rPr>
                <w:rFonts w:hint="eastAsia"/>
              </w:rPr>
              <w:t>☑先生/</w:t>
            </w:r>
            <w:r>
              <w:rPr>
                <w:rFonts w:hint="eastAsia"/>
              </w:rPr>
              <w:sym w:font="Wingdings" w:char="00A8"/>
            </w:r>
            <w:r>
              <w:rPr>
                <w:rFonts w:hint="eastAsia"/>
              </w:rPr>
              <w:t>女士；其日常工作职责为——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634"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4"/>
              <w:gridCol w:w="342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tcPr>
                <w:p>
                  <w:pPr>
                    <w:rPr>
                      <w:szCs w:val="21"/>
                      <w:highlight w:val="none"/>
                    </w:rPr>
                  </w:pPr>
                  <w:r>
                    <w:rPr>
                      <w:rFonts w:hint="eastAsia"/>
                      <w:szCs w:val="21"/>
                      <w:highlight w:val="none"/>
                    </w:rPr>
                    <w:t>主要的风险描述</w:t>
                  </w:r>
                </w:p>
              </w:tc>
              <w:tc>
                <w:tcPr>
                  <w:tcW w:w="3421" w:type="dxa"/>
                </w:tcPr>
                <w:p>
                  <w:pPr>
                    <w:rPr>
                      <w:szCs w:val="21"/>
                      <w:highlight w:val="none"/>
                    </w:rPr>
                  </w:pPr>
                  <w:r>
                    <w:rPr>
                      <w:rFonts w:hint="eastAsia"/>
                      <w:szCs w:val="21"/>
                      <w:highlight w:val="none"/>
                    </w:rPr>
                    <w:t>应对措施</w:t>
                  </w:r>
                </w:p>
              </w:tc>
              <w:tc>
                <w:tcPr>
                  <w:tcW w:w="2080" w:type="dxa"/>
                </w:tcPr>
                <w:p>
                  <w:pPr>
                    <w:rPr>
                      <w:szCs w:val="21"/>
                      <w:highlight w:val="none"/>
                    </w:rPr>
                  </w:pPr>
                  <w:r>
                    <w:rPr>
                      <w:rFonts w:hint="eastAsia"/>
                      <w:szCs w:val="21"/>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1"/>
                      <w:highlight w:val="none"/>
                    </w:rPr>
                  </w:pPr>
                  <w:r>
                    <w:rPr>
                      <w:rFonts w:hint="eastAsia"/>
                      <w:highlight w:val="none"/>
                    </w:rPr>
                    <w:t>人员素质参差不齐，食品安全意识不强，对岗位职责认识不足，未进行足够的培训</w:t>
                  </w:r>
                </w:p>
              </w:tc>
              <w:tc>
                <w:tcPr>
                  <w:tcW w:w="3421" w:type="dxa"/>
                  <w:vAlign w:val="center"/>
                </w:tcPr>
                <w:p>
                  <w:pPr>
                    <w:widowControl/>
                    <w:jc w:val="left"/>
                    <w:textAlignment w:val="center"/>
                    <w:rPr>
                      <w:szCs w:val="21"/>
                      <w:highlight w:val="none"/>
                    </w:rPr>
                  </w:pPr>
                  <w:r>
                    <w:rPr>
                      <w:rFonts w:hint="eastAsia" w:ascii="宋体" w:hAnsi="宋体" w:cs="宋体"/>
                      <w:color w:val="000000"/>
                      <w:kern w:val="0"/>
                      <w:sz w:val="20"/>
                      <w:highlight w:val="none"/>
                      <w:lang w:bidi="ar"/>
                    </w:rPr>
                    <w:t>制定相应管理文件，组织员员进行岗位职责的培训及相关作业指导书的培训</w:t>
                  </w:r>
                </w:p>
              </w:tc>
              <w:tc>
                <w:tcPr>
                  <w:tcW w:w="2080" w:type="dxa"/>
                </w:tcPr>
                <w:p>
                  <w:pPr>
                    <w:rPr>
                      <w:szCs w:val="21"/>
                      <w:highlight w:val="none"/>
                    </w:rPr>
                  </w:pPr>
                  <w:r>
                    <w:rPr>
                      <w:rFonts w:hint="eastAsia"/>
                      <w:szCs w:val="21"/>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4"/>
                      <w:highlight w:val="yellow"/>
                    </w:rPr>
                  </w:pPr>
                </w:p>
              </w:tc>
              <w:tc>
                <w:tcPr>
                  <w:tcW w:w="3421" w:type="dxa"/>
                  <w:vAlign w:val="center"/>
                </w:tcPr>
                <w:p>
                  <w:pPr>
                    <w:widowControl/>
                    <w:jc w:val="left"/>
                    <w:textAlignment w:val="center"/>
                    <w:rPr>
                      <w:highlight w:val="yellow"/>
                    </w:rPr>
                  </w:pPr>
                </w:p>
              </w:tc>
              <w:tc>
                <w:tcPr>
                  <w:tcW w:w="2080"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4"/>
                      <w:highlight w:val="yellow"/>
                    </w:rPr>
                  </w:pPr>
                </w:p>
              </w:tc>
              <w:tc>
                <w:tcPr>
                  <w:tcW w:w="3421" w:type="dxa"/>
                  <w:vAlign w:val="center"/>
                </w:tcPr>
                <w:p>
                  <w:pPr>
                    <w:widowControl/>
                    <w:jc w:val="left"/>
                    <w:textAlignment w:val="center"/>
                    <w:rPr>
                      <w:highlight w:val="yellow"/>
                    </w:rPr>
                  </w:pPr>
                </w:p>
              </w:tc>
              <w:tc>
                <w:tcPr>
                  <w:tcW w:w="2080" w:type="dxa"/>
                </w:tcPr>
                <w:p>
                  <w:pPr>
                    <w:rPr>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4" w:type="dxa"/>
                  <w:vAlign w:val="center"/>
                </w:tcPr>
                <w:p>
                  <w:pPr>
                    <w:widowControl/>
                    <w:jc w:val="left"/>
                    <w:textAlignment w:val="center"/>
                    <w:rPr>
                      <w:szCs w:val="24"/>
                      <w:highlight w:val="yellow"/>
                    </w:rPr>
                  </w:pPr>
                </w:p>
              </w:tc>
              <w:tc>
                <w:tcPr>
                  <w:tcW w:w="3421" w:type="dxa"/>
                  <w:vAlign w:val="center"/>
                </w:tcPr>
                <w:p>
                  <w:pPr>
                    <w:widowControl/>
                    <w:jc w:val="left"/>
                    <w:textAlignment w:val="center"/>
                    <w:rPr>
                      <w:highlight w:val="yellow"/>
                    </w:rPr>
                  </w:pPr>
                </w:p>
              </w:tc>
              <w:tc>
                <w:tcPr>
                  <w:tcW w:w="2080" w:type="dxa"/>
                </w:tcPr>
                <w:p>
                  <w:pPr>
                    <w:rPr>
                      <w:szCs w:val="21"/>
                      <w:highlight w:val="yellow"/>
                    </w:rPr>
                  </w:pPr>
                </w:p>
              </w:tc>
            </w:tr>
          </w:tbl>
          <w:p>
            <w:pPr>
              <w:shd w:val="clear" w:color="auto" w:fill="F4B8FF"/>
            </w:pPr>
          </w:p>
          <w:p>
            <w:pPr>
              <w:pStyle w:val="4"/>
            </w:pPr>
          </w:p>
          <w:tbl>
            <w:tblPr>
              <w:tblStyle w:val="9"/>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376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highlight w:val="none"/>
                    </w:rPr>
                  </w:pPr>
                  <w:r>
                    <w:rPr>
                      <w:rFonts w:hint="eastAsia"/>
                      <w:highlight w:val="none"/>
                    </w:rPr>
                    <w:t>主要的机遇描述</w:t>
                  </w:r>
                </w:p>
              </w:tc>
              <w:tc>
                <w:tcPr>
                  <w:tcW w:w="3760" w:type="dxa"/>
                </w:tcPr>
                <w:p>
                  <w:pPr>
                    <w:rPr>
                      <w:szCs w:val="24"/>
                      <w:highlight w:val="none"/>
                    </w:rPr>
                  </w:pPr>
                  <w:r>
                    <w:rPr>
                      <w:rFonts w:hint="eastAsia"/>
                      <w:highlight w:val="none"/>
                    </w:rPr>
                    <w:t>应对措施</w:t>
                  </w:r>
                </w:p>
              </w:tc>
              <w:tc>
                <w:tcPr>
                  <w:tcW w:w="2071"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vAlign w:val="center"/>
                </w:tcPr>
                <w:p>
                  <w:pPr>
                    <w:widowControl/>
                    <w:jc w:val="left"/>
                    <w:textAlignment w:val="center"/>
                    <w:rPr>
                      <w:rFonts w:ascii="宋体" w:hAnsi="宋体" w:cs="宋体"/>
                      <w:color w:val="000000"/>
                      <w:sz w:val="20"/>
                      <w:highlight w:val="none"/>
                    </w:rPr>
                  </w:pPr>
                  <w:r>
                    <w:rPr>
                      <w:rFonts w:hint="eastAsia"/>
                      <w:highlight w:val="none"/>
                    </w:rPr>
                    <w:t>餐厅位于福</w:t>
                  </w:r>
                  <w:r>
                    <w:rPr>
                      <w:highlight w:val="none"/>
                    </w:rPr>
                    <w:t>清市</w:t>
                  </w:r>
                  <w:r>
                    <w:rPr>
                      <w:rFonts w:hint="eastAsia"/>
                      <w:highlight w:val="none"/>
                    </w:rPr>
                    <w:t>妇幼保</w:t>
                  </w:r>
                  <w:r>
                    <w:rPr>
                      <w:highlight w:val="none"/>
                    </w:rPr>
                    <w:t>健</w:t>
                  </w:r>
                  <w:r>
                    <w:rPr>
                      <w:rFonts w:hint="eastAsia"/>
                      <w:highlight w:val="none"/>
                    </w:rPr>
                    <w:t>院内，管理规</w:t>
                  </w:r>
                  <w:r>
                    <w:rPr>
                      <w:highlight w:val="none"/>
                    </w:rPr>
                    <w:t>范</w:t>
                  </w:r>
                  <w:r>
                    <w:rPr>
                      <w:rFonts w:hint="eastAsia"/>
                      <w:highlight w:val="none"/>
                    </w:rPr>
                    <w:t>，客户群</w:t>
                  </w:r>
                  <w:r>
                    <w:rPr>
                      <w:highlight w:val="none"/>
                    </w:rPr>
                    <w:t>稳定</w:t>
                  </w:r>
                </w:p>
              </w:tc>
              <w:tc>
                <w:tcPr>
                  <w:tcW w:w="3760" w:type="dxa"/>
                  <w:vAlign w:val="top"/>
                </w:tcPr>
                <w:p>
                  <w:pPr>
                    <w:rPr>
                      <w:highlight w:val="none"/>
                    </w:rPr>
                  </w:pPr>
                  <w:r>
                    <w:rPr>
                      <w:rFonts w:hint="eastAsia"/>
                      <w:highlight w:val="none"/>
                    </w:rPr>
                    <w:t xml:space="preserve">建立健全食品安全制度，严格落实执行  </w:t>
                  </w:r>
                </w:p>
              </w:tc>
              <w:tc>
                <w:tcPr>
                  <w:tcW w:w="2071" w:type="dxa"/>
                </w:tcPr>
                <w:p>
                  <w:pPr>
                    <w:rPr>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szCs w:val="24"/>
                      <w:highlight w:val="yellow"/>
                    </w:rPr>
                  </w:pPr>
                </w:p>
              </w:tc>
              <w:tc>
                <w:tcPr>
                  <w:tcW w:w="3760" w:type="dxa"/>
                </w:tcPr>
                <w:p>
                  <w:pPr>
                    <w:rPr>
                      <w:highlight w:val="yellow"/>
                    </w:rPr>
                  </w:pPr>
                </w:p>
              </w:tc>
              <w:tc>
                <w:tcPr>
                  <w:tcW w:w="2071"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Pr>
                <w:p>
                  <w:pPr>
                    <w:rPr>
                      <w:szCs w:val="24"/>
                      <w:highlight w:val="yellow"/>
                    </w:rPr>
                  </w:pPr>
                </w:p>
              </w:tc>
              <w:tc>
                <w:tcPr>
                  <w:tcW w:w="3760" w:type="dxa"/>
                </w:tcPr>
                <w:p>
                  <w:pPr>
                    <w:rPr>
                      <w:highlight w:val="yellow"/>
                    </w:rPr>
                  </w:pPr>
                </w:p>
              </w:tc>
              <w:tc>
                <w:tcPr>
                  <w:tcW w:w="2071" w:type="dxa"/>
                </w:tcPr>
                <w:p>
                  <w:pPr>
                    <w:rPr>
                      <w:highlight w:val="yellow"/>
                    </w:rPr>
                  </w:pPr>
                </w:p>
              </w:tc>
            </w:tr>
          </w:tbl>
          <w:p>
            <w:pPr>
              <w:pStyle w:val="4"/>
            </w:pPr>
          </w:p>
          <w:p>
            <w:pPr>
              <w:shd w:val="clear" w:color="auto" w:fill="F4B8FF"/>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2864"/>
              <w:gridCol w:w="1419"/>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2864" w:type="dxa"/>
                  <w:shd w:val="clear" w:color="auto" w:fill="auto"/>
                </w:tcPr>
                <w:p>
                  <w:pPr>
                    <w:shd w:val="clear" w:color="auto" w:fill="F4B8FF"/>
                    <w:rPr>
                      <w:rFonts w:ascii="宋体" w:hAnsi="宋体"/>
                    </w:rPr>
                  </w:pPr>
                  <w:r>
                    <w:rPr>
                      <w:rFonts w:hint="eastAsia" w:ascii="宋体" w:hAnsi="宋体"/>
                    </w:rPr>
                    <w:t>计算方法</w:t>
                  </w:r>
                </w:p>
              </w:tc>
              <w:tc>
                <w:tcPr>
                  <w:tcW w:w="1419" w:type="dxa"/>
                  <w:shd w:val="clear" w:color="auto" w:fill="auto"/>
                </w:tcPr>
                <w:p>
                  <w:pPr>
                    <w:shd w:val="clear" w:color="auto" w:fill="F4B8FF"/>
                    <w:rPr>
                      <w:rFonts w:ascii="宋体" w:hAnsi="宋体"/>
                    </w:rPr>
                  </w:pPr>
                  <w:r>
                    <w:rPr>
                      <w:rFonts w:hint="eastAsia" w:ascii="宋体" w:hAnsi="宋体"/>
                    </w:rPr>
                    <w:t>责任部门</w:t>
                  </w:r>
                </w:p>
              </w:tc>
              <w:tc>
                <w:tcPr>
                  <w:tcW w:w="2180" w:type="dxa"/>
                  <w:shd w:val="clear" w:color="auto" w:fill="auto"/>
                </w:tcPr>
                <w:p>
                  <w:pPr>
                    <w:shd w:val="clear" w:color="auto" w:fill="F4B8FF"/>
                    <w:rPr>
                      <w:rFonts w:hint="eastAsia" w:ascii="宋体" w:hAnsi="宋体"/>
                    </w:rPr>
                  </w:pPr>
                  <w:r>
                    <w:rPr>
                      <w:rFonts w:hint="eastAsia" w:ascii="宋体" w:hAnsi="宋体"/>
                    </w:rPr>
                    <w:t>目标实际完成</w:t>
                  </w:r>
                </w:p>
                <w:p>
                  <w:pPr>
                    <w:shd w:val="clear" w:color="auto" w:fill="F4B8FF"/>
                    <w:rPr>
                      <w:rFonts w:hint="default" w:ascii="宋体" w:hAnsi="宋体" w:eastAsia="宋体"/>
                      <w:lang w:val="en-US" w:eastAsia="zh-CN"/>
                    </w:rPr>
                  </w:pPr>
                  <w:r>
                    <w:rPr>
                      <w:rFonts w:hint="eastAsia" w:ascii="宋体" w:hAnsi="宋体"/>
                      <w:lang w:eastAsia="zh-CN"/>
                    </w:rPr>
                    <w:t>（</w:t>
                  </w:r>
                  <w:r>
                    <w:rPr>
                      <w:rFonts w:hint="eastAsia" w:ascii="宋体" w:hAnsi="宋体"/>
                      <w:lang w:val="en-US" w:eastAsia="zh-CN"/>
                    </w:rPr>
                    <w:t>2021.01-2022.01</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shd w:val="clear" w:color="auto" w:fill="auto"/>
                  <w:vAlign w:val="center"/>
                </w:tcPr>
                <w:p>
                  <w:pPr>
                    <w:spacing w:line="300" w:lineRule="auto"/>
                    <w:jc w:val="left"/>
                    <w:rPr>
                      <w:rFonts w:hint="eastAsia" w:ascii="宋体" w:hAnsi="宋体" w:eastAsia="宋体" w:cs="宋体"/>
                      <w:kern w:val="2"/>
                      <w:sz w:val="21"/>
                      <w:szCs w:val="21"/>
                      <w:lang w:val="en-US" w:eastAsia="zh-CN" w:bidi="ar-SA"/>
                    </w:rPr>
                  </w:pPr>
                  <w:r>
                    <w:rPr>
                      <w:rFonts w:hint="eastAsia"/>
                      <w:bCs/>
                      <w:sz w:val="21"/>
                      <w:szCs w:val="21"/>
                    </w:rPr>
                    <w:t>关键控制点监控合格率</w:t>
                  </w:r>
                </w:p>
              </w:tc>
              <w:tc>
                <w:tcPr>
                  <w:tcW w:w="2864"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GB" w:eastAsia="zh-CN" w:bidi="ar-SA"/>
                    </w:rPr>
                    <w:t>市场监督合格率=（市场抽查的合格次数/总抽查数）*100%</w:t>
                  </w:r>
                </w:p>
              </w:tc>
              <w:tc>
                <w:tcPr>
                  <w:tcW w:w="1419" w:type="dxa"/>
                  <w:shd w:val="clear" w:color="auto" w:fill="auto"/>
                  <w:vAlign w:val="top"/>
                </w:tcPr>
                <w:p>
                  <w:pPr>
                    <w:widowControl/>
                    <w:spacing w:before="40"/>
                    <w:jc w:val="left"/>
                    <w:rPr>
                      <w:rFonts w:ascii="Times New Roman" w:hAnsi="Times New Roman" w:eastAsia="宋体" w:cs="Times New Roman"/>
                      <w:color w:val="000000"/>
                      <w:kern w:val="2"/>
                      <w:sz w:val="21"/>
                      <w:szCs w:val="21"/>
                      <w:lang w:val="en-GB" w:eastAsia="zh-CN" w:bidi="ar-SA"/>
                    </w:rPr>
                  </w:pPr>
                  <w:r>
                    <w:rPr>
                      <w:rFonts w:hint="eastAsia" w:ascii="Times New Roman" w:hAnsi="Times New Roman" w:eastAsia="宋体" w:cs="Times New Roman"/>
                      <w:color w:val="000000"/>
                      <w:kern w:val="2"/>
                      <w:sz w:val="21"/>
                      <w:szCs w:val="21"/>
                      <w:lang w:val="en-GB" w:eastAsia="zh-CN" w:bidi="ar-SA"/>
                    </w:rPr>
                    <w:t>餐饮管理部</w:t>
                  </w:r>
                </w:p>
              </w:tc>
              <w:tc>
                <w:tcPr>
                  <w:tcW w:w="2180" w:type="dxa"/>
                  <w:shd w:val="clear" w:color="auto" w:fill="auto"/>
                </w:tcPr>
                <w:p>
                  <w:pPr>
                    <w:shd w:val="clear" w:color="auto" w:fill="F4B8FF"/>
                    <w:jc w:val="center"/>
                    <w:rPr>
                      <w:rFonts w:hint="default" w:ascii="宋体" w:hAnsi="宋体" w:eastAsia="宋体"/>
                      <w:lang w:val="en-US" w:eastAsia="zh-CN"/>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shd w:val="clear" w:color="auto" w:fill="auto"/>
                  <w:vAlign w:val="center"/>
                </w:tcPr>
                <w:p>
                  <w:pPr>
                    <w:adjustRightInd w:val="0"/>
                    <w:snapToGrid w:val="0"/>
                    <w:spacing w:line="300" w:lineRule="auto"/>
                    <w:rPr>
                      <w:rFonts w:hint="eastAsia" w:ascii="宋体" w:hAnsi="宋体" w:eastAsia="宋体" w:cs="宋体"/>
                      <w:kern w:val="2"/>
                      <w:sz w:val="21"/>
                      <w:szCs w:val="21"/>
                      <w:lang w:val="en-US" w:eastAsia="zh-CN" w:bidi="ar-SA"/>
                    </w:rPr>
                  </w:pPr>
                  <w:r>
                    <w:rPr>
                      <w:rFonts w:hint="eastAsia"/>
                      <w:bCs/>
                      <w:sz w:val="21"/>
                      <w:szCs w:val="21"/>
                    </w:rPr>
                    <w:t>食品安全事故为零</w:t>
                  </w:r>
                </w:p>
              </w:tc>
              <w:tc>
                <w:tcPr>
                  <w:tcW w:w="2864"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综合管理部每半年统计1次</w:t>
                  </w:r>
                </w:p>
              </w:tc>
              <w:tc>
                <w:tcPr>
                  <w:tcW w:w="1419" w:type="dxa"/>
                  <w:shd w:val="clear" w:color="auto" w:fill="auto"/>
                  <w:vAlign w:val="top"/>
                </w:tcPr>
                <w:p>
                  <w:pPr>
                    <w:widowControl/>
                    <w:spacing w:before="40"/>
                    <w:jc w:val="left"/>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各部门</w:t>
                  </w:r>
                </w:p>
              </w:tc>
              <w:tc>
                <w:tcPr>
                  <w:tcW w:w="2180" w:type="dxa"/>
                  <w:shd w:val="clear" w:color="auto" w:fill="auto"/>
                </w:tcPr>
                <w:p>
                  <w:pPr>
                    <w:shd w:val="clear" w:color="auto" w:fill="F4B8FF"/>
                    <w:jc w:val="center"/>
                    <w:rPr>
                      <w:rFonts w:hint="default"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shd w:val="clear" w:color="auto" w:fill="auto"/>
                  <w:vAlign w:val="center"/>
                </w:tcPr>
                <w:p>
                  <w:pPr>
                    <w:adjustRightInd w:val="0"/>
                    <w:snapToGrid w:val="0"/>
                    <w:spacing w:line="300" w:lineRule="auto"/>
                    <w:rPr>
                      <w:rFonts w:hint="eastAsia" w:ascii="Times New Roman" w:hAnsi="Times New Roman" w:eastAsia="宋体" w:cs="Times New Roman"/>
                      <w:bCs/>
                      <w:kern w:val="2"/>
                      <w:sz w:val="21"/>
                      <w:szCs w:val="21"/>
                      <w:lang w:val="en-US" w:eastAsia="zh-CN" w:bidi="ar-SA"/>
                    </w:rPr>
                  </w:pPr>
                </w:p>
              </w:tc>
              <w:tc>
                <w:tcPr>
                  <w:tcW w:w="2864"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p>
              </w:tc>
              <w:tc>
                <w:tcPr>
                  <w:tcW w:w="1419"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p>
              </w:tc>
              <w:tc>
                <w:tcPr>
                  <w:tcW w:w="2180" w:type="dxa"/>
                  <w:shd w:val="clear" w:color="auto" w:fill="auto"/>
                </w:tcPr>
                <w:p>
                  <w:pPr>
                    <w:shd w:val="clear" w:color="auto" w:fill="F4B8FF"/>
                    <w:jc w:val="center"/>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shd w:val="clear" w:color="auto" w:fill="auto"/>
                </w:tcPr>
                <w:p>
                  <w:pPr>
                    <w:shd w:val="clear" w:color="auto" w:fill="F4B8FF"/>
                  </w:pPr>
                </w:p>
              </w:tc>
              <w:tc>
                <w:tcPr>
                  <w:tcW w:w="2864" w:type="dxa"/>
                  <w:shd w:val="clear" w:color="auto" w:fill="auto"/>
                </w:tcPr>
                <w:p>
                  <w:pPr>
                    <w:shd w:val="clear" w:color="auto" w:fill="F4B8FF"/>
                    <w:rPr>
                      <w:rFonts w:ascii="宋体" w:hAnsi="宋体"/>
                    </w:rPr>
                  </w:pPr>
                </w:p>
              </w:tc>
              <w:tc>
                <w:tcPr>
                  <w:tcW w:w="1419" w:type="dxa"/>
                  <w:shd w:val="clear" w:color="auto" w:fill="auto"/>
                </w:tcPr>
                <w:p>
                  <w:pPr>
                    <w:shd w:val="clear" w:color="auto" w:fill="F4B8FF"/>
                    <w:rPr>
                      <w:rFonts w:ascii="宋体" w:hAnsi="宋体"/>
                    </w:rPr>
                  </w:pPr>
                </w:p>
              </w:tc>
              <w:tc>
                <w:tcPr>
                  <w:tcW w:w="2180" w:type="dxa"/>
                  <w:shd w:val="clear" w:color="auto" w:fill="auto"/>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shd w:val="clear" w:color="auto" w:fill="auto"/>
                </w:tcPr>
                <w:p>
                  <w:pPr>
                    <w:shd w:val="clear" w:color="auto" w:fill="F4B8FF"/>
                  </w:pPr>
                </w:p>
              </w:tc>
              <w:tc>
                <w:tcPr>
                  <w:tcW w:w="2864" w:type="dxa"/>
                  <w:shd w:val="clear" w:color="auto" w:fill="auto"/>
                  <w:vAlign w:val="center"/>
                </w:tcPr>
                <w:p>
                  <w:pPr>
                    <w:shd w:val="clear" w:color="auto" w:fill="F4B8FF"/>
                    <w:rPr>
                      <w:rFonts w:ascii="宋体" w:hAnsi="宋体"/>
                    </w:rPr>
                  </w:pPr>
                </w:p>
              </w:tc>
              <w:tc>
                <w:tcPr>
                  <w:tcW w:w="1419" w:type="dxa"/>
                  <w:shd w:val="clear" w:color="auto" w:fill="auto"/>
                  <w:vAlign w:val="center"/>
                </w:tcPr>
                <w:p>
                  <w:pPr>
                    <w:shd w:val="clear" w:color="auto" w:fill="F4B8FF"/>
                    <w:rPr>
                      <w:rFonts w:ascii="宋体" w:hAnsi="宋体"/>
                    </w:rPr>
                  </w:pPr>
                </w:p>
              </w:tc>
              <w:tc>
                <w:tcPr>
                  <w:tcW w:w="2180" w:type="dxa"/>
                  <w:shd w:val="clear" w:color="auto" w:fill="auto"/>
                  <w:vAlign w:val="center"/>
                </w:tcPr>
                <w:p>
                  <w:pPr>
                    <w:shd w:val="clear" w:color="auto" w:fill="F4B8FF"/>
                    <w:jc w:val="center"/>
                    <w:rPr>
                      <w:rFonts w:ascii="宋体" w:hAnsi="宋体"/>
                    </w:rPr>
                  </w:pPr>
                </w:p>
              </w:tc>
            </w:tr>
          </w:tbl>
          <w:p>
            <w:pPr>
              <w:shd w:val="clear" w:color="auto" w:fill="F4B8FF"/>
              <w:rPr>
                <w:rFonts w:hint="default" w:eastAsia="宋体"/>
                <w:u w:val="single"/>
                <w:lang w:val="en-US" w:eastAsia="zh-CN"/>
              </w:rPr>
            </w:pPr>
            <w:r>
              <w:rPr>
                <w:rFonts w:hint="eastAsia"/>
              </w:rPr>
              <w:t>☑目标已实现</w:t>
            </w:r>
            <w:r>
              <w:rPr>
                <w:rFonts w:hint="eastAsia"/>
                <w:u w:val="single"/>
                <w:lang w:val="en-US" w:eastAsia="zh-CN"/>
              </w:rPr>
              <w:t>；</w:t>
            </w:r>
          </w:p>
          <w:p>
            <w:pPr>
              <w:shd w:val="clear" w:color="auto" w:fill="F4B8FF"/>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 xml:space="preserve">☑无变更  □组织结构变更 □部门职责变更 □主要原材料 □关键人员 </w:t>
            </w:r>
          </w:p>
          <w:p>
            <w:pPr>
              <w:shd w:val="clear" w:color="auto" w:fill="F4B8FF"/>
              <w:spacing w:before="40" w:after="40"/>
            </w:pPr>
            <w:r>
              <w:rPr>
                <w:rFonts w:hint="eastAsia"/>
              </w:rPr>
              <w:t>□生产工艺/服务流程 □主要设备设施 □主要检测设备 □其他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634" w:type="dxa"/>
            <w:shd w:val="clear" w:color="auto" w:fill="F4B8FF"/>
          </w:tcPr>
          <w:p>
            <w:pPr>
              <w:shd w:val="clear" w:color="auto" w:fill="F4B8FF"/>
            </w:pPr>
            <w:r>
              <w:rPr>
                <w:rFonts w:hint="eastAsia"/>
              </w:rPr>
              <w:t>组织的资源状况：</w:t>
            </w:r>
          </w:p>
          <w:p>
            <w:pPr>
              <w:shd w:val="clear" w:color="auto" w:fill="F4B8FF"/>
            </w:pP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完全不能满足食品安全管理体系运行，</w:t>
            </w:r>
            <w:r>
              <w:rPr>
                <w:highlight w:val="none"/>
              </w:rPr>
              <w:t>需要从外部</w:t>
            </w:r>
            <w:r>
              <w:rPr>
                <w:rFonts w:hint="eastAsia"/>
                <w:highlight w:val="none"/>
              </w:rPr>
              <w:t>专家</w:t>
            </w:r>
            <w:r>
              <w:rPr>
                <w:highlight w:val="none"/>
              </w:rPr>
              <w:t>获得</w:t>
            </w:r>
            <w:r>
              <w:rPr>
                <w:rFonts w:hint="eastAsia"/>
                <w:highlight w:val="none"/>
              </w:rPr>
              <w:t>：</w:t>
            </w:r>
          </w:p>
          <w:p>
            <w:pPr>
              <w:shd w:val="clear" w:color="auto" w:fill="F4B8FF"/>
            </w:pPr>
            <w:r>
              <w:rPr>
                <w:rFonts w:hint="eastAsia"/>
                <w:highlight w:val="none"/>
              </w:rPr>
              <w:t>外部专家能力、责任和权限的协议或合同的证据，</w:t>
            </w:r>
            <w:r>
              <w:rPr>
                <w:rFonts w:hint="eastAsia"/>
                <w:highlight w:val="none"/>
              </w:rPr>
              <w:sym w:font="Wingdings" w:char="00A8"/>
            </w:r>
            <w:r>
              <w:rPr>
                <w:rFonts w:hint="eastAsia"/>
                <w:highlight w:val="none"/>
              </w:rPr>
              <w:t xml:space="preserve">已保留 </w:t>
            </w:r>
            <w:r>
              <w:rPr>
                <w:rFonts w:hint="eastAsia"/>
                <w:highlight w:val="none"/>
              </w:rPr>
              <w:sym w:font="Wingdings" w:char="00A8"/>
            </w:r>
            <w:r>
              <w:rPr>
                <w:rFonts w:hint="eastAsia"/>
                <w:highlight w:val="none"/>
              </w:rPr>
              <w:t xml:space="preserve">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组织应确定、提供并维护所需的基础设施情况：</w:t>
            </w:r>
          </w:p>
          <w:p>
            <w:pPr>
              <w:shd w:val="clear" w:color="auto" w:fill="F4B8FF"/>
              <w:rPr>
                <w:highlight w:val="yellow"/>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700</w:t>
            </w:r>
            <w:r>
              <w:rPr>
                <w:rFonts w:hint="eastAsia"/>
                <w:highlight w:val="none"/>
                <w:u w:val="single"/>
              </w:rPr>
              <w:t xml:space="preserve"> </w:t>
            </w:r>
            <w:r>
              <w:rPr>
                <w:rFonts w:hint="eastAsia"/>
                <w:highlight w:val="none"/>
              </w:rPr>
              <w:t>平方米；加工间</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lang w:eastAsia="zh-CN"/>
              </w:rPr>
              <w:t>（</w:t>
            </w:r>
            <w:r>
              <w:rPr>
                <w:rFonts w:hint="eastAsia"/>
                <w:highlight w:val="none"/>
                <w:lang w:val="en-US" w:eastAsia="zh-CN"/>
              </w:rPr>
              <w:t>常温库</w:t>
            </w:r>
            <w:r>
              <w:rPr>
                <w:rFonts w:hint="eastAsia"/>
                <w:highlight w:val="none"/>
                <w:lang w:eastAsia="zh-CN"/>
              </w:rPr>
              <w:t>）</w:t>
            </w:r>
            <w:r>
              <w:rPr>
                <w:rFonts w:hint="eastAsia"/>
                <w:highlight w:val="none"/>
              </w:rPr>
              <w:t>；</w:t>
            </w:r>
            <w:r>
              <w:rPr>
                <w:rFonts w:hint="eastAsia"/>
                <w:highlight w:val="none"/>
                <w:lang w:val="en-US" w:eastAsia="zh-CN"/>
              </w:rPr>
              <w:t>冷藏柜/冷冻柜6个，</w:t>
            </w:r>
            <w:r>
              <w:rPr>
                <w:rFonts w:hint="eastAsia"/>
                <w:highlight w:val="none"/>
              </w:rPr>
              <w:t>实验室</w:t>
            </w:r>
            <w:r>
              <w:rPr>
                <w:rFonts w:hint="eastAsia"/>
                <w:highlight w:val="none"/>
                <w:u w:val="single"/>
                <w:lang w:val="en-US" w:eastAsia="zh-CN"/>
              </w:rPr>
              <w:t>0</w:t>
            </w:r>
            <w:r>
              <w:rPr>
                <w:rFonts w:hint="eastAsia"/>
                <w:highlight w:val="none"/>
              </w:rPr>
              <w:t>个；</w:t>
            </w:r>
            <w:r>
              <w:rPr>
                <w:rFonts w:hint="eastAsia"/>
                <w:strike/>
                <w:dstrike w:val="0"/>
                <w:highlight w:val="none"/>
              </w:rPr>
              <w:t>运货车辆</w:t>
            </w:r>
            <w:r>
              <w:rPr>
                <w:rFonts w:hint="eastAsia"/>
                <w:strike/>
                <w:dstrike w:val="0"/>
                <w:highlight w:val="none"/>
                <w:u w:val="single"/>
              </w:rPr>
              <w:t xml:space="preserve">  </w:t>
            </w:r>
            <w:r>
              <w:rPr>
                <w:rFonts w:hint="eastAsia"/>
                <w:strike/>
                <w:dstrike w:val="0"/>
                <w:highlight w:val="none"/>
                <w:u w:val="single"/>
                <w:lang w:val="en-US" w:eastAsia="zh-CN"/>
              </w:rPr>
              <w:t xml:space="preserve">  </w:t>
            </w:r>
            <w:r>
              <w:rPr>
                <w:rFonts w:hint="eastAsia"/>
                <w:strike/>
                <w:dstrike w:val="0"/>
                <w:highlight w:val="none"/>
                <w:u w:val="single"/>
              </w:rPr>
              <w:t xml:space="preserve"> </w:t>
            </w:r>
            <w:r>
              <w:rPr>
                <w:rFonts w:hint="eastAsia"/>
                <w:strike/>
                <w:dstrike w:val="0"/>
                <w:highlight w:val="none"/>
              </w:rPr>
              <w:t>辆</w:t>
            </w:r>
          </w:p>
          <w:p>
            <w:pPr>
              <w:shd w:val="clear" w:color="auto" w:fill="F4B8FF"/>
              <w:rPr>
                <w:highlight w:val="none"/>
                <w:u w:val="single"/>
              </w:rPr>
            </w:pPr>
            <w:r>
              <w:rPr>
                <w:rFonts w:hint="eastAsia"/>
                <w:highlight w:val="none"/>
              </w:rPr>
              <w:t>主要生产设备有：</w:t>
            </w:r>
            <w:r>
              <w:rPr>
                <w:rFonts w:hint="eastAsia"/>
                <w:highlight w:val="none"/>
                <w:u w:val="single"/>
                <w:lang w:val="en-US" w:eastAsia="zh-CN"/>
              </w:rPr>
              <w:t>灶台、</w:t>
            </w:r>
            <w:r>
              <w:rPr>
                <w:rFonts w:hint="eastAsia" w:ascii="宋体" w:hAnsi="宋体"/>
                <w:highlight w:val="none"/>
                <w:u w:val="single"/>
                <w:lang w:val="en-US" w:eastAsia="zh-CN"/>
              </w:rPr>
              <w:t>蒸箱、留样柜、洗碗机、红外线消毒柜</w:t>
            </w:r>
            <w:r>
              <w:rPr>
                <w:rFonts w:hint="eastAsia"/>
                <w:highlight w:val="none"/>
                <w:u w:val="single"/>
              </w:rPr>
              <w:t xml:space="preserve">     （列举2~4种）</w:t>
            </w:r>
          </w:p>
          <w:p>
            <w:pPr>
              <w:shd w:val="clear" w:color="auto" w:fill="F4B8FF"/>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☑不适用  </w:t>
            </w:r>
          </w:p>
          <w:p>
            <w:pPr>
              <w:shd w:val="clear" w:color="auto" w:fill="F4B8FF"/>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A3"/>
            </w:r>
            <w:r>
              <w:rPr>
                <w:rFonts w:hint="eastAsia"/>
              </w:rPr>
              <w:t>组织</w:t>
            </w:r>
            <w:r>
              <w:t>现有</w:t>
            </w:r>
            <w:r>
              <w:rPr>
                <w:rFonts w:hint="eastAsia"/>
              </w:rPr>
              <w:t>基础设施可满足食品安全管理体系运行；</w:t>
            </w:r>
          </w:p>
          <w:p>
            <w:pPr>
              <w:shd w:val="clear" w:color="auto" w:fill="F4B8FF"/>
              <w:rPr>
                <w:rFonts w:hint="default" w:eastAsia="宋体"/>
                <w:lang w:val="en-US" w:eastAsia="zh-CN"/>
              </w:rPr>
            </w:pPr>
            <w:r>
              <w:rPr>
                <w:rFonts w:hint="eastAsia"/>
              </w:rPr>
              <w:sym w:font="Wingdings 2" w:char="0052"/>
            </w:r>
            <w:r>
              <w:rPr>
                <w:rFonts w:hint="eastAsia"/>
              </w:rPr>
              <w:t>组织</w:t>
            </w:r>
            <w:r>
              <w:t>现有</w:t>
            </w:r>
            <w:r>
              <w:rPr>
                <w:rFonts w:hint="eastAsia"/>
              </w:rPr>
              <w:t>基础设施可基本满足食品安全管理体系运行，但是还有不足需要补充：</w:t>
            </w:r>
            <w:r>
              <w:rPr>
                <w:rFonts w:hint="eastAsia"/>
                <w:u w:val="single"/>
              </w:rPr>
              <w:t xml:space="preserve">  </w:t>
            </w:r>
            <w:r>
              <w:rPr>
                <w:rFonts w:hint="eastAsia"/>
                <w:u w:val="single"/>
                <w:lang w:val="en-US" w:eastAsia="zh-CN"/>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rPr>
                <w:rFonts w:hint="default" w:eastAsia="宋体"/>
                <w:lang w:val="en-US" w:eastAsia="zh-CN"/>
              </w:rPr>
            </w:pPr>
            <w:r>
              <w:rPr>
                <w:rFonts w:hint="eastAsia"/>
              </w:rPr>
              <w:t xml:space="preserve">外部提供包括：☑原材料采购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产品运输  </w:t>
            </w:r>
            <w:r>
              <w:rPr>
                <w:rFonts w:hint="eastAsia"/>
              </w:rPr>
              <w:sym w:font="Wingdings" w:char="00FE"/>
            </w:r>
            <w:r>
              <w:rPr>
                <w:rFonts w:hint="eastAsia"/>
              </w:rPr>
              <w:t>其他</w:t>
            </w:r>
            <w:r>
              <w:rPr>
                <w:rFonts w:hint="eastAsia"/>
                <w:lang w:eastAsia="zh-CN"/>
              </w:rPr>
              <w:t>——</w:t>
            </w:r>
            <w:r>
              <w:rPr>
                <w:rFonts w:hint="eastAsia"/>
                <w:lang w:val="en-US" w:eastAsia="zh-CN"/>
              </w:rPr>
              <w:t>虫鼠害控制、厨余垃圾清运（甲方统一管理）</w:t>
            </w:r>
          </w:p>
          <w:p>
            <w:pPr>
              <w:snapToGrid w:val="0"/>
              <w:spacing w:line="264" w:lineRule="auto"/>
              <w:rPr>
                <w:szCs w:val="21"/>
                <w:highlight w:val="none"/>
              </w:rPr>
            </w:pP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7</w:t>
            </w:r>
            <w:r>
              <w:rPr>
                <w:rFonts w:hint="eastAsia"/>
                <w:szCs w:val="21"/>
                <w:highlight w:val="none"/>
                <w:u w:val="single"/>
              </w:rPr>
              <w:t xml:space="preserve">  </w:t>
            </w:r>
            <w:r>
              <w:rPr>
                <w:rFonts w:hint="eastAsia"/>
                <w:szCs w:val="21"/>
                <w:highlight w:val="none"/>
              </w:rPr>
              <w:t>家，例如：</w:t>
            </w:r>
          </w:p>
          <w:p>
            <w:pPr>
              <w:rPr>
                <w:color w:val="1D41D5"/>
                <w:szCs w:val="21"/>
                <w:highlight w:val="none"/>
              </w:rPr>
            </w:pPr>
            <w:r>
              <w:rPr>
                <w:rFonts w:hint="eastAsia"/>
                <w:color w:val="1D41D5"/>
                <w:szCs w:val="21"/>
                <w:highlight w:val="none"/>
              </w:rPr>
              <w:t xml:space="preserve">主要原材料的供方— </w:t>
            </w:r>
            <w:r>
              <w:rPr>
                <w:rFonts w:hint="eastAsia"/>
                <w:color w:val="1D41D5"/>
                <w:szCs w:val="21"/>
                <w:highlight w:val="none"/>
                <w:lang w:val="en-US" w:eastAsia="zh-CN"/>
              </w:rPr>
              <w:t>大米（</w:t>
            </w:r>
            <w:r>
              <w:rPr>
                <w:rFonts w:hint="eastAsia"/>
                <w:highlight w:val="none"/>
              </w:rPr>
              <w:t>福建</w:t>
            </w:r>
            <w:r>
              <w:rPr>
                <w:highlight w:val="none"/>
              </w:rPr>
              <w:t>蔡粮天下有限公司</w:t>
            </w:r>
            <w:r>
              <w:rPr>
                <w:rFonts w:hint="eastAsia"/>
                <w:color w:val="1D41D5"/>
                <w:szCs w:val="21"/>
                <w:highlight w:val="none"/>
                <w:lang w:val="en-US" w:eastAsia="zh-CN"/>
              </w:rPr>
              <w:t>）</w:t>
            </w:r>
            <w:r>
              <w:rPr>
                <w:rFonts w:hint="eastAsia"/>
                <w:color w:val="1D41D5"/>
                <w:szCs w:val="21"/>
                <w:highlight w:val="none"/>
              </w:rPr>
              <w:t xml:space="preserve"> </w:t>
            </w:r>
          </w:p>
          <w:p>
            <w:pPr>
              <w:widowControl/>
              <w:numPr>
                <w:ilvl w:val="0"/>
                <w:numId w:val="2"/>
              </w:numPr>
              <w:snapToGrid w:val="0"/>
              <w:spacing w:before="40" w:after="40" w:line="264" w:lineRule="auto"/>
              <w:rPr>
                <w:rFonts w:hint="eastAsia"/>
                <w:color w:val="1D41D5"/>
                <w:szCs w:val="21"/>
                <w:highlight w:val="none"/>
              </w:rPr>
            </w:pPr>
            <w:r>
              <w:rPr>
                <w:rFonts w:hint="eastAsia"/>
                <w:color w:val="1D41D5"/>
                <w:szCs w:val="21"/>
                <w:highlight w:val="none"/>
                <w:lang w:val="en-US" w:eastAsia="zh-CN"/>
              </w:rPr>
              <w:t>主</w:t>
            </w:r>
            <w:r>
              <w:rPr>
                <w:rFonts w:hint="eastAsia"/>
                <w:color w:val="1D41D5"/>
                <w:szCs w:val="21"/>
                <w:highlight w:val="none"/>
              </w:rPr>
              <w:t xml:space="preserve">要原材料的供方— </w:t>
            </w:r>
            <w:r>
              <w:rPr>
                <w:rFonts w:hint="eastAsia"/>
                <w:highlight w:val="none"/>
              </w:rPr>
              <w:t>肉</w:t>
            </w:r>
            <w:r>
              <w:rPr>
                <w:highlight w:val="none"/>
              </w:rPr>
              <w:t>类冻品</w:t>
            </w:r>
            <w:r>
              <w:rPr>
                <w:rFonts w:hint="eastAsia"/>
                <w:color w:val="1D41D5"/>
                <w:szCs w:val="21"/>
                <w:highlight w:val="none"/>
                <w:lang w:val="en-US" w:eastAsia="zh-CN"/>
              </w:rPr>
              <w:t>（</w:t>
            </w:r>
            <w:r>
              <w:rPr>
                <w:rFonts w:hint="eastAsia"/>
                <w:highlight w:val="none"/>
              </w:rPr>
              <w:t>泰德龙（福建）实业有限公司</w:t>
            </w:r>
            <w:r>
              <w:rPr>
                <w:rFonts w:hint="eastAsia"/>
                <w:color w:val="1D41D5"/>
                <w:szCs w:val="21"/>
                <w:highlight w:val="none"/>
                <w:lang w:val="en-US" w:eastAsia="zh-CN"/>
              </w:rPr>
              <w:t>）、果蔬（</w:t>
            </w:r>
            <w:r>
              <w:rPr>
                <w:rFonts w:hint="eastAsia"/>
                <w:highlight w:val="none"/>
              </w:rPr>
              <w:t>福清市玉</w:t>
            </w:r>
            <w:r>
              <w:rPr>
                <w:highlight w:val="none"/>
              </w:rPr>
              <w:t>屏</w:t>
            </w:r>
            <w:r>
              <w:rPr>
                <w:rFonts w:hint="eastAsia"/>
                <w:highlight w:val="none"/>
              </w:rPr>
              <w:t>钦明蔬菜摊</w:t>
            </w:r>
            <w:r>
              <w:rPr>
                <w:rFonts w:hint="eastAsia"/>
                <w:color w:val="1D41D5"/>
                <w:szCs w:val="21"/>
                <w:highlight w:val="none"/>
                <w:lang w:val="en-US" w:eastAsia="zh-CN"/>
              </w:rPr>
              <w:t>）</w:t>
            </w:r>
          </w:p>
          <w:p>
            <w:pPr>
              <w:widowControl/>
              <w:numPr>
                <w:ilvl w:val="0"/>
                <w:numId w:val="2"/>
              </w:numPr>
              <w:snapToGrid w:val="0"/>
              <w:spacing w:before="40" w:after="40" w:line="264" w:lineRule="auto"/>
              <w:rPr>
                <w:rFonts w:hint="eastAsia"/>
                <w:color w:val="1D41D5"/>
                <w:szCs w:val="21"/>
                <w:highlight w:val="none"/>
              </w:rPr>
            </w:pPr>
            <w:r>
              <w:rPr>
                <w:rFonts w:hint="eastAsia"/>
                <w:color w:val="1D41D5"/>
                <w:szCs w:val="21"/>
                <w:highlight w:val="none"/>
              </w:rPr>
              <w:t xml:space="preserve">辅料的供方—— </w:t>
            </w:r>
            <w:r>
              <w:rPr>
                <w:rFonts w:hint="eastAsia"/>
                <w:color w:val="1D41D5"/>
                <w:szCs w:val="21"/>
                <w:highlight w:val="none"/>
                <w:lang w:val="en-US" w:eastAsia="zh-CN"/>
              </w:rPr>
              <w:t>调料类（</w:t>
            </w:r>
            <w:r>
              <w:rPr>
                <w:rFonts w:hint="eastAsia"/>
                <w:color w:val="1D41D5"/>
                <w:highlight w:val="none"/>
              </w:rPr>
              <w:t>佛</w:t>
            </w:r>
            <w:r>
              <w:rPr>
                <w:color w:val="1D41D5"/>
                <w:highlight w:val="none"/>
              </w:rPr>
              <w:t>山</w:t>
            </w:r>
            <w:r>
              <w:rPr>
                <w:rFonts w:hint="eastAsia"/>
                <w:color w:val="1D41D5"/>
                <w:highlight w:val="none"/>
              </w:rPr>
              <w:t>市</w:t>
            </w:r>
            <w:r>
              <w:rPr>
                <w:color w:val="1D41D5"/>
                <w:highlight w:val="none"/>
              </w:rPr>
              <w:t>海天调</w:t>
            </w:r>
            <w:r>
              <w:rPr>
                <w:rFonts w:hint="eastAsia"/>
                <w:color w:val="1D41D5"/>
                <w:highlight w:val="none"/>
              </w:rPr>
              <w:t>味</w:t>
            </w:r>
            <w:r>
              <w:rPr>
                <w:color w:val="1D41D5"/>
                <w:highlight w:val="none"/>
              </w:rPr>
              <w:t>食品股份有限公</w:t>
            </w:r>
            <w:r>
              <w:rPr>
                <w:rFonts w:hint="eastAsia"/>
                <w:color w:val="1D41D5"/>
                <w:highlight w:val="none"/>
              </w:rPr>
              <w:t>司</w:t>
            </w:r>
            <w:r>
              <w:rPr>
                <w:rFonts w:hint="eastAsia"/>
                <w:color w:val="1D41D5"/>
                <w:szCs w:val="21"/>
                <w:highlight w:val="none"/>
                <w:lang w:val="en-US" w:eastAsia="zh-CN"/>
              </w:rPr>
              <w:t>）</w:t>
            </w:r>
          </w:p>
          <w:p>
            <w:pPr>
              <w:ind w:firstLine="840" w:firstLineChars="400"/>
              <w:rPr>
                <w:rFonts w:hint="eastAsia" w:eastAsia="宋体"/>
                <w:color w:val="1D41D5"/>
                <w:szCs w:val="21"/>
                <w:highlight w:val="none"/>
                <w:lang w:eastAsia="zh-CN"/>
              </w:rPr>
            </w:pPr>
            <w:r>
              <w:rPr>
                <w:rFonts w:hint="eastAsia"/>
                <w:color w:val="1D41D5"/>
                <w:szCs w:val="21"/>
                <w:highlight w:val="none"/>
              </w:rPr>
              <w:t>餐具的供方——</w:t>
            </w:r>
            <w:r>
              <w:rPr>
                <w:rFonts w:hint="eastAsia"/>
                <w:highlight w:val="none"/>
              </w:rPr>
              <w:t>环</w:t>
            </w:r>
            <w:r>
              <w:rPr>
                <w:highlight w:val="none"/>
              </w:rPr>
              <w:t>保餐盒</w:t>
            </w:r>
            <w:r>
              <w:rPr>
                <w:rFonts w:hint="eastAsia"/>
                <w:color w:val="1D41D5"/>
                <w:szCs w:val="21"/>
                <w:highlight w:val="none"/>
                <w:lang w:eastAsia="zh-CN"/>
              </w:rPr>
              <w:t>（</w:t>
            </w:r>
            <w:r>
              <w:rPr>
                <w:rFonts w:hint="eastAsia"/>
                <w:highlight w:val="none"/>
              </w:rPr>
              <w:t>福清</w:t>
            </w:r>
            <w:r>
              <w:rPr>
                <w:highlight w:val="none"/>
              </w:rPr>
              <w:t>市音西林</w:t>
            </w:r>
            <w:r>
              <w:rPr>
                <w:rFonts w:hint="eastAsia"/>
                <w:highlight w:val="none"/>
              </w:rPr>
              <w:t>宽</w:t>
            </w:r>
            <w:r>
              <w:rPr>
                <w:highlight w:val="none"/>
              </w:rPr>
              <w:t>辉餐具店</w:t>
            </w:r>
            <w:r>
              <w:rPr>
                <w:rFonts w:hint="eastAsia"/>
                <w:highlight w:val="none"/>
                <w:lang w:eastAsia="zh-CN"/>
              </w:rPr>
              <w:t>、</w:t>
            </w:r>
            <w:r>
              <w:rPr>
                <w:rFonts w:hint="eastAsia"/>
                <w:highlight w:val="none"/>
              </w:rPr>
              <w:t>福</w:t>
            </w:r>
            <w:r>
              <w:rPr>
                <w:highlight w:val="none"/>
              </w:rPr>
              <w:t>清</w:t>
            </w:r>
            <w:r>
              <w:rPr>
                <w:rFonts w:hint="eastAsia"/>
                <w:highlight w:val="none"/>
              </w:rPr>
              <w:t>市必</w:t>
            </w:r>
            <w:r>
              <w:rPr>
                <w:highlight w:val="none"/>
              </w:rPr>
              <w:t>兴塑料</w:t>
            </w:r>
            <w:r>
              <w:rPr>
                <w:rFonts w:hint="eastAsia"/>
                <w:highlight w:val="none"/>
              </w:rPr>
              <w:t>制</w:t>
            </w:r>
            <w:r>
              <w:rPr>
                <w:highlight w:val="none"/>
              </w:rPr>
              <w:t>品有限公司</w:t>
            </w:r>
            <w:r>
              <w:rPr>
                <w:rFonts w:hint="eastAsia"/>
                <w:highlight w:val="none"/>
                <w:lang w:eastAsia="zh-CN"/>
              </w:rPr>
              <w:t>）</w:t>
            </w:r>
          </w:p>
          <w:p>
            <w:pPr>
              <w:widowControl/>
              <w:numPr>
                <w:ilvl w:val="0"/>
                <w:numId w:val="2"/>
              </w:numPr>
              <w:snapToGrid w:val="0"/>
              <w:spacing w:before="40" w:after="40" w:line="264" w:lineRule="auto"/>
              <w:rPr>
                <w:color w:val="1D41D5"/>
                <w:szCs w:val="21"/>
                <w:highlight w:val="none"/>
              </w:rPr>
            </w:pPr>
            <w:r>
              <w:rPr>
                <w:rFonts w:hint="eastAsia"/>
                <w:color w:val="1D41D5"/>
                <w:szCs w:val="21"/>
                <w:highlight w:val="none"/>
              </w:rPr>
              <w:t xml:space="preserve">外包的供方—— </w:t>
            </w:r>
            <w:r>
              <w:rPr>
                <w:rFonts w:hint="eastAsia"/>
                <w:color w:val="1D41D5"/>
                <w:szCs w:val="21"/>
                <w:highlight w:val="none"/>
                <w:lang w:val="en-US" w:eastAsia="zh-CN"/>
              </w:rPr>
              <w:t>虫鼠害防治、厨余垃圾清运（甲方福清妇幼保健院统一管理）</w:t>
            </w:r>
          </w:p>
          <w:p>
            <w:pPr>
              <w:shd w:val="clear" w:color="auto" w:fill="F4B8FF"/>
              <w:jc w:val="left"/>
            </w:pPr>
            <w:r>
              <w:rPr>
                <w:rFonts w:hint="eastAsia"/>
                <w:color w:val="1D41D5"/>
                <w:highlight w:val="none"/>
              </w:rPr>
              <w:t>与外部供方评价的信息：</w:t>
            </w:r>
            <w:r>
              <w:rPr>
                <w:rFonts w:hint="eastAsia"/>
                <w:color w:val="1D41D5"/>
                <w:highlight w:val="none"/>
                <w:lang w:eastAsia="zh-CN"/>
              </w:rPr>
              <w:sym w:font="Wingdings 2" w:char="0052"/>
            </w:r>
            <w:r>
              <w:rPr>
                <w:rFonts w:hint="eastAsia"/>
                <w:color w:val="1D41D5"/>
                <w:highlight w:val="none"/>
                <w:lang w:val="en-US" w:eastAsia="zh-CN"/>
              </w:rPr>
              <w:t>基本</w:t>
            </w:r>
            <w:r>
              <w:rPr>
                <w:rFonts w:hint="eastAsia"/>
                <w:color w:val="1D41D5"/>
                <w:highlight w:val="none"/>
              </w:rPr>
              <w:t xml:space="preserve">符合要求 </w:t>
            </w:r>
            <w:r>
              <w:rPr>
                <w:rFonts w:hint="eastAsia"/>
                <w:color w:val="1D41D5"/>
                <w:highlight w:val="none"/>
              </w:rPr>
              <w:sym w:font="Wingdings" w:char="00A8"/>
            </w:r>
            <w:r>
              <w:rPr>
                <w:rFonts w:hint="eastAsia"/>
                <w:color w:val="1D41D5"/>
                <w:highlight w:val="none"/>
              </w:rPr>
              <w:t>存在不足，说明</w:t>
            </w:r>
            <w:r>
              <w:rPr>
                <w:rFonts w:hint="eastAsia"/>
                <w:color w:val="1D41D5"/>
                <w:highlight w:val="none"/>
                <w:u w:val="single"/>
              </w:rPr>
              <w:t xml:space="preserve"> </w:t>
            </w:r>
            <w:r>
              <w:rPr>
                <w:rFonts w:hint="eastAsia"/>
                <w:color w:val="1D41D5"/>
                <w:highlight w:val="none"/>
                <w:u w:val="single"/>
                <w:lang w:val="en-US" w:eastAsia="zh-CN"/>
              </w:rPr>
              <w:t xml:space="preserve">   </w:t>
            </w:r>
            <w:r>
              <w:rPr>
                <w:rFonts w:hint="eastAsia"/>
                <w:color w:val="1D41D5"/>
                <w:highlight w:val="none"/>
                <w:u w:val="single"/>
              </w:rPr>
              <w:t xml:space="preserve">       </w:t>
            </w:r>
            <w:r>
              <w:rPr>
                <w:rFonts w:hint="eastAsia"/>
                <w:color w:val="1D41D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☑招聘 ☑换岗  ☑培训  ☑考核   ☑辅导  </w:t>
            </w:r>
            <w:r>
              <w:rPr>
                <w:rFonts w:hint="eastAsia"/>
              </w:rPr>
              <w:sym w:font="Wingdings" w:char="00A8"/>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r>
              <w:rPr>
                <w:rFonts w:hint="eastAsia"/>
                <w:lang w:eastAsia="zh-CN"/>
              </w:rPr>
              <w:t>（</w:t>
            </w:r>
            <w:r>
              <w:rPr>
                <w:rFonts w:hint="eastAsia"/>
                <w:lang w:val="en-US" w:eastAsia="zh-CN"/>
              </w:rPr>
              <w:t>不涉及</w:t>
            </w:r>
            <w:r>
              <w:rPr>
                <w:rFonts w:hint="eastAsia"/>
                <w:lang w:eastAsia="zh-CN"/>
              </w:rPr>
              <w:t>）</w:t>
            </w:r>
            <w:r>
              <w:rPr>
                <w:rFonts w:hint="eastAsia"/>
              </w:rPr>
              <w:t xml:space="preserve"> </w:t>
            </w:r>
          </w:p>
          <w:p>
            <w:pPr>
              <w:shd w:val="clear" w:color="auto" w:fill="F4B8FF"/>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r>
              <w:rPr>
                <w:rFonts w:hint="eastAsia"/>
                <w:lang w:eastAsia="zh-CN"/>
              </w:rPr>
              <w:t>（</w:t>
            </w:r>
            <w:r>
              <w:rPr>
                <w:rFonts w:hint="eastAsia"/>
                <w:lang w:val="en-US" w:eastAsia="zh-CN"/>
              </w:rPr>
              <w:t>不涉及</w:t>
            </w:r>
            <w:r>
              <w:rPr>
                <w:rFonts w:hint="eastAsia"/>
                <w:lang w:eastAsia="zh-CN"/>
              </w:rPr>
              <w:t>）</w:t>
            </w:r>
            <w:r>
              <w:rPr>
                <w:rFonts w:hint="eastAsia"/>
              </w:rPr>
              <w:t xml:space="preserve">  </w:t>
            </w:r>
          </w:p>
          <w:p>
            <w:pPr>
              <w:shd w:val="clear" w:color="auto" w:fill="F4B8FF"/>
            </w:pPr>
            <w:r>
              <w:rPr>
                <w:rFonts w:hint="eastAsia"/>
              </w:rPr>
              <w:t>确保与产品/服务接触的员工定期（近一年）进行了健康体检，并合格上岗。</w:t>
            </w:r>
          </w:p>
          <w:tbl>
            <w:tblPr>
              <w:tblStyle w:val="8"/>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102"/>
              <w:gridCol w:w="2591"/>
              <w:gridCol w:w="1927"/>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69" w:type="dxa"/>
                </w:tcPr>
                <w:p>
                  <w:pPr>
                    <w:rPr>
                      <w:highlight w:val="yellow"/>
                    </w:rPr>
                  </w:pPr>
                  <w:r>
                    <w:rPr>
                      <w:rFonts w:hint="eastAsia"/>
                    </w:rPr>
                    <w:t>岗位</w:t>
                  </w:r>
                </w:p>
              </w:tc>
              <w:tc>
                <w:tcPr>
                  <w:tcW w:w="1102" w:type="dxa"/>
                </w:tcPr>
                <w:p>
                  <w:r>
                    <w:rPr>
                      <w:rFonts w:hint="eastAsia"/>
                    </w:rPr>
                    <w:t>姓氏</w:t>
                  </w:r>
                </w:p>
              </w:tc>
              <w:tc>
                <w:tcPr>
                  <w:tcW w:w="2591" w:type="dxa"/>
                </w:tcPr>
                <w:p>
                  <w:r>
                    <w:rPr>
                      <w:rFonts w:hint="eastAsia"/>
                    </w:rPr>
                    <w:t>健康证编号</w:t>
                  </w:r>
                </w:p>
              </w:tc>
              <w:tc>
                <w:tcPr>
                  <w:tcW w:w="1927" w:type="dxa"/>
                </w:tcPr>
                <w:p>
                  <w:r>
                    <w:rPr>
                      <w:rFonts w:hint="eastAsia"/>
                    </w:rPr>
                    <w:t>有效期截止日期</w:t>
                  </w:r>
                </w:p>
              </w:tc>
              <w:tc>
                <w:tcPr>
                  <w:tcW w:w="969"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69" w:type="dxa"/>
                </w:tcPr>
                <w:p>
                  <w:r>
                    <w:rPr>
                      <w:rFonts w:hint="eastAsia"/>
                    </w:rPr>
                    <w:t>总</w:t>
                  </w:r>
                  <w:r>
                    <w:t>经理</w:t>
                  </w:r>
                </w:p>
              </w:tc>
              <w:tc>
                <w:tcPr>
                  <w:tcW w:w="1102" w:type="dxa"/>
                </w:tcPr>
                <w:p>
                  <w:r>
                    <w:rPr>
                      <w:rFonts w:hint="eastAsia"/>
                    </w:rPr>
                    <w:t>何齐</w:t>
                  </w:r>
                  <w:r>
                    <w:t>通</w:t>
                  </w:r>
                </w:p>
              </w:tc>
              <w:tc>
                <w:tcPr>
                  <w:tcW w:w="2591" w:type="dxa"/>
                </w:tcPr>
                <w:p>
                  <w:r>
                    <w:rPr>
                      <w:rFonts w:hint="eastAsia"/>
                    </w:rPr>
                    <w:t>闽（202</w:t>
                  </w:r>
                  <w:r>
                    <w:t>1</w:t>
                  </w:r>
                  <w:r>
                    <w:rPr>
                      <w:rFonts w:hint="eastAsia"/>
                    </w:rPr>
                    <w:t>）1301-</w:t>
                  </w:r>
                  <w:r>
                    <w:t>06973</w:t>
                  </w:r>
                  <w:r>
                    <w:rPr>
                      <w:rFonts w:hint="eastAsia"/>
                    </w:rPr>
                    <w:t>3</w:t>
                  </w:r>
                </w:p>
              </w:tc>
              <w:tc>
                <w:tcPr>
                  <w:tcW w:w="1927" w:type="dxa"/>
                </w:tcPr>
                <w:p>
                  <w:r>
                    <w:t>2022-05-</w:t>
                  </w:r>
                  <w:r>
                    <w:rPr>
                      <w:rFonts w:hint="eastAsia"/>
                    </w:rPr>
                    <w:t>17</w:t>
                  </w:r>
                </w:p>
              </w:tc>
              <w:tc>
                <w:tcPr>
                  <w:tcW w:w="969"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69" w:type="dxa"/>
                </w:tcPr>
                <w:p>
                  <w:r>
                    <w:rPr>
                      <w:rFonts w:hint="eastAsia" w:ascii="宋体" w:hAnsi="宋体"/>
                      <w:sz w:val="24"/>
                    </w:rPr>
                    <w:t>运营部经理</w:t>
                  </w:r>
                </w:p>
              </w:tc>
              <w:tc>
                <w:tcPr>
                  <w:tcW w:w="1102" w:type="dxa"/>
                </w:tcPr>
                <w:p>
                  <w:r>
                    <w:rPr>
                      <w:rFonts w:hint="eastAsia"/>
                    </w:rPr>
                    <w:t>施</w:t>
                  </w:r>
                  <w:r>
                    <w:t>明</w:t>
                  </w:r>
                </w:p>
              </w:tc>
              <w:tc>
                <w:tcPr>
                  <w:tcW w:w="2591" w:type="dxa"/>
                </w:tcPr>
                <w:p>
                  <w:r>
                    <w:rPr>
                      <w:rFonts w:hint="eastAsia"/>
                    </w:rPr>
                    <w:t>闽（202</w:t>
                  </w:r>
                  <w:r>
                    <w:t>1</w:t>
                  </w:r>
                  <w:r>
                    <w:rPr>
                      <w:rFonts w:hint="eastAsia"/>
                    </w:rPr>
                    <w:t>）130</w:t>
                  </w:r>
                  <w:r>
                    <w:t>1</w:t>
                  </w:r>
                  <w:r>
                    <w:rPr>
                      <w:rFonts w:hint="eastAsia"/>
                    </w:rPr>
                    <w:t>-0</w:t>
                  </w:r>
                  <w:r>
                    <w:t>5484</w:t>
                  </w:r>
                </w:p>
              </w:tc>
              <w:tc>
                <w:tcPr>
                  <w:tcW w:w="1927" w:type="dxa"/>
                </w:tcPr>
                <w:p>
                  <w:r>
                    <w:t>2022-0</w:t>
                  </w:r>
                  <w:r>
                    <w:rPr>
                      <w:rFonts w:hint="eastAsia"/>
                    </w:rPr>
                    <w:t>6</w:t>
                  </w:r>
                  <w:r>
                    <w:t>-20</w:t>
                  </w:r>
                </w:p>
              </w:tc>
              <w:tc>
                <w:tcPr>
                  <w:tcW w:w="969"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269" w:type="dxa"/>
                </w:tcPr>
                <w:p>
                  <w:r>
                    <w:rPr>
                      <w:rFonts w:hint="eastAsia"/>
                    </w:rPr>
                    <w:t>餐饮服务部经理</w:t>
                  </w:r>
                </w:p>
              </w:tc>
              <w:tc>
                <w:tcPr>
                  <w:tcW w:w="1102" w:type="dxa"/>
                </w:tcPr>
                <w:p>
                  <w:r>
                    <w:rPr>
                      <w:rFonts w:hint="eastAsia"/>
                    </w:rPr>
                    <w:t>施</w:t>
                  </w:r>
                  <w:r>
                    <w:t>行</w:t>
                  </w:r>
                </w:p>
              </w:tc>
              <w:tc>
                <w:tcPr>
                  <w:tcW w:w="2591" w:type="dxa"/>
                </w:tcPr>
                <w:p>
                  <w:r>
                    <w:rPr>
                      <w:rFonts w:hint="eastAsia"/>
                    </w:rPr>
                    <w:t>闽（202</w:t>
                  </w:r>
                  <w:r>
                    <w:t>1</w:t>
                  </w:r>
                  <w:r>
                    <w:rPr>
                      <w:rFonts w:hint="eastAsia"/>
                    </w:rPr>
                    <w:t>）1301-</w:t>
                  </w:r>
                  <w:r>
                    <w:t>05483</w:t>
                  </w:r>
                </w:p>
              </w:tc>
              <w:tc>
                <w:tcPr>
                  <w:tcW w:w="1927" w:type="dxa"/>
                </w:tcPr>
                <w:p>
                  <w:r>
                    <w:t>2022-0</w:t>
                  </w:r>
                  <w:r>
                    <w:rPr>
                      <w:rFonts w:hint="eastAsia"/>
                    </w:rPr>
                    <w:t>6</w:t>
                  </w:r>
                  <w:r>
                    <w:t>-</w:t>
                  </w:r>
                  <w:r>
                    <w:rPr>
                      <w:rFonts w:hint="eastAsia"/>
                    </w:rPr>
                    <w:t>20</w:t>
                  </w:r>
                </w:p>
              </w:tc>
              <w:tc>
                <w:tcPr>
                  <w:tcW w:w="969"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269" w:type="dxa"/>
                </w:tcPr>
                <w:p>
                  <w:r>
                    <w:rPr>
                      <w:rFonts w:hint="eastAsia"/>
                    </w:rPr>
                    <w:t>餐饮服务部</w:t>
                  </w:r>
                </w:p>
              </w:tc>
              <w:tc>
                <w:tcPr>
                  <w:tcW w:w="1102" w:type="dxa"/>
                </w:tcPr>
                <w:p>
                  <w:r>
                    <w:rPr>
                      <w:rFonts w:hint="eastAsia"/>
                    </w:rPr>
                    <w:t>黄</w:t>
                  </w:r>
                  <w:r>
                    <w:t>明珠</w:t>
                  </w:r>
                </w:p>
              </w:tc>
              <w:tc>
                <w:tcPr>
                  <w:tcW w:w="2591" w:type="dxa"/>
                </w:tcPr>
                <w:p>
                  <w:r>
                    <w:rPr>
                      <w:rFonts w:hint="eastAsia"/>
                    </w:rPr>
                    <w:t>闽（202</w:t>
                  </w:r>
                  <w:r>
                    <w:t>1</w:t>
                  </w:r>
                  <w:r>
                    <w:rPr>
                      <w:rFonts w:hint="eastAsia"/>
                    </w:rPr>
                    <w:t>）1301-</w:t>
                  </w:r>
                  <w:r>
                    <w:t>29192</w:t>
                  </w:r>
                </w:p>
              </w:tc>
              <w:tc>
                <w:tcPr>
                  <w:tcW w:w="1927" w:type="dxa"/>
                </w:tcPr>
                <w:p>
                  <w:r>
                    <w:t>2022-11-23</w:t>
                  </w:r>
                </w:p>
              </w:tc>
              <w:tc>
                <w:tcPr>
                  <w:tcW w:w="969"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269" w:type="dxa"/>
                </w:tcPr>
                <w:p>
                  <w:pPr>
                    <w:rPr>
                      <w:b/>
                    </w:rPr>
                  </w:pPr>
                  <w:r>
                    <w:rPr>
                      <w:rFonts w:hint="eastAsia"/>
                    </w:rPr>
                    <w:t>餐饮服务部（厨师）</w:t>
                  </w:r>
                </w:p>
              </w:tc>
              <w:tc>
                <w:tcPr>
                  <w:tcW w:w="1102" w:type="dxa"/>
                </w:tcPr>
                <w:p>
                  <w:r>
                    <w:rPr>
                      <w:rFonts w:hint="eastAsia"/>
                    </w:rPr>
                    <w:t>陈金柱</w:t>
                  </w:r>
                </w:p>
              </w:tc>
              <w:tc>
                <w:tcPr>
                  <w:tcW w:w="2591" w:type="dxa"/>
                </w:tcPr>
                <w:p>
                  <w:r>
                    <w:rPr>
                      <w:rFonts w:hint="eastAsia"/>
                    </w:rPr>
                    <w:t>闽（2020）1301-</w:t>
                  </w:r>
                  <w:r>
                    <w:t>14383</w:t>
                  </w:r>
                </w:p>
              </w:tc>
              <w:tc>
                <w:tcPr>
                  <w:tcW w:w="1927" w:type="dxa"/>
                </w:tcPr>
                <w:p>
                  <w:r>
                    <w:t>2022-0</w:t>
                  </w:r>
                  <w:r>
                    <w:rPr>
                      <w:rFonts w:hint="eastAsia"/>
                    </w:rPr>
                    <w:t>8</w:t>
                  </w:r>
                  <w:r>
                    <w:t>-</w:t>
                  </w:r>
                  <w:r>
                    <w:rPr>
                      <w:rFonts w:hint="eastAsia"/>
                    </w:rPr>
                    <w:t>25</w:t>
                  </w:r>
                </w:p>
              </w:tc>
              <w:tc>
                <w:tcPr>
                  <w:tcW w:w="969" w:type="dxa"/>
                </w:tcPr>
                <w:p>
                  <w:r>
                    <w:rPr>
                      <w:rFonts w:hint="eastAsia"/>
                    </w:rPr>
                    <w:t>有效</w:t>
                  </w:r>
                </w:p>
              </w:tc>
            </w:tr>
          </w:tbl>
          <w:p>
            <w:pPr>
              <w:pStyle w:val="2"/>
            </w:pPr>
          </w:p>
          <w:p>
            <w:pPr>
              <w:pStyle w:val="4"/>
              <w:rPr>
                <w:rFonts w:hint="default"/>
                <w:lang w:val="en-US" w:eastAsia="zh-CN"/>
              </w:rPr>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rPr>
              <w:t>☑管理者代表 (食品安全小组组长) 、☑</w:t>
            </w:r>
            <w:r>
              <w:rPr>
                <w:rFonts w:hint="eastAsia"/>
                <w:lang w:val="en-US" w:eastAsia="zh-CN"/>
              </w:rPr>
              <w:t>运营</w:t>
            </w:r>
            <w:r>
              <w:rPr>
                <w:rFonts w:hint="eastAsia"/>
              </w:rPr>
              <w:t>部人员、 ☑餐</w:t>
            </w:r>
            <w:r>
              <w:t>饮管理</w:t>
            </w:r>
            <w:r>
              <w:rPr>
                <w:rFonts w:hint="eastAsia"/>
              </w:rPr>
              <w:t>部人员、☑综</w:t>
            </w:r>
            <w:r>
              <w:t>合</w:t>
            </w:r>
            <w:r>
              <w:rPr>
                <w:rFonts w:hint="eastAsia"/>
              </w:rPr>
              <w:t>部人员、</w:t>
            </w:r>
          </w:p>
          <w:p>
            <w:pPr>
              <w:tabs>
                <w:tab w:val="left" w:pos="510"/>
              </w:tabs>
              <w:autoSpaceDE w:val="0"/>
              <w:autoSpaceDN w:val="0"/>
              <w:adjustRightInd w:val="0"/>
              <w:ind w:right="6"/>
            </w:pPr>
            <w:r>
              <w:rPr>
                <w:rFonts w:hint="eastAsia"/>
              </w:rPr>
              <w:sym w:font="Wingdings" w:char="00A8"/>
            </w:r>
            <w:r>
              <w:rPr>
                <w:rFonts w:hint="eastAsia"/>
              </w:rPr>
              <w:t xml:space="preserve">物流部人员、  </w:t>
            </w:r>
            <w:r>
              <w:rPr>
                <w:rFonts w:hint="eastAsia"/>
              </w:rPr>
              <w:sym w:font="Wingdings" w:char="00A8"/>
            </w:r>
            <w:r>
              <w:rPr>
                <w:rFonts w:hint="eastAsia"/>
              </w:rPr>
              <w:t>HR部人员、</w:t>
            </w:r>
            <w:r>
              <w:rPr>
                <w:rFonts w:hint="eastAsia"/>
              </w:rPr>
              <w:tab/>
            </w:r>
            <w:r>
              <w:rPr>
                <w:rFonts w:hint="eastAsia"/>
              </w:rPr>
              <w:sym w:font="Wingdings" w:char="00A8"/>
            </w:r>
            <w:r>
              <w:rPr>
                <w:rFonts w:hint="eastAsia"/>
              </w:rPr>
              <w:t xml:space="preserve">销售部人员  </w:t>
            </w:r>
            <w:r>
              <w:rPr>
                <w:rFonts w:hint="eastAsia"/>
              </w:rPr>
              <w:sym w:font="Wingdings" w:char="00A8"/>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  ☑OPR</w:t>
            </w:r>
            <w:r>
              <w:rPr>
                <w:rFonts w:hint="eastAsia"/>
                <w:lang w:val="en-US" w:eastAsia="zh-CN"/>
              </w:rPr>
              <w:t>P</w:t>
            </w:r>
            <w:r>
              <w:rPr>
                <w:rFonts w:hint="eastAsia"/>
              </w:rPr>
              <w:t xml:space="preserve">  ☑HACCP计划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rPr>
                <w:rFonts w:hint="default" w:eastAsia="宋体"/>
                <w:lang w:val="en-US" w:eastAsia="zh-CN"/>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634"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FE"/>
            </w:r>
            <w:r>
              <w:rPr>
                <w:rFonts w:hint="eastAsia"/>
              </w:rPr>
              <w:t xml:space="preserve">检测计划   </w:t>
            </w:r>
            <w:r>
              <w:rPr>
                <w:rFonts w:hint="eastAsia"/>
              </w:rPr>
              <w:sym w:font="Wingdings" w:char="00A8"/>
            </w:r>
            <w:r>
              <w:rPr>
                <w:rFonts w:hint="eastAsia"/>
              </w:rPr>
              <w:t xml:space="preserve">接收准则  ☑外包控制要求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 xml:space="preserve">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rPr>
              <w:t>☑</w:t>
            </w:r>
            <w:r>
              <w:rPr>
                <w:rFonts w:hint="eastAsia"/>
                <w:b/>
                <w:sz w:val="20"/>
                <w:szCs w:val="22"/>
              </w:rPr>
              <w:t>《餐饮服务食品安全操作规范》</w:t>
            </w:r>
          </w:p>
          <w:p>
            <w:pPr>
              <w:shd w:val="clear" w:color="auto" w:fill="F4B8FF"/>
            </w:pPr>
            <w:r>
              <w:rPr>
                <w:rFonts w:hint="eastAsia"/>
              </w:rPr>
              <w:t xml:space="preserve">☑ 行业相关规范：GB 31654-2021 </w:t>
            </w:r>
            <w:r>
              <w:rPr>
                <w:rFonts w:hint="eastAsia"/>
                <w:lang w:eastAsia="zh-CN"/>
              </w:rPr>
              <w:t>《</w:t>
            </w:r>
            <w:r>
              <w:rPr>
                <w:rFonts w:hint="eastAsia"/>
              </w:rPr>
              <w:t>食品安全国家标准 餐饮服务通用卫生规范</w:t>
            </w:r>
            <w:r>
              <w:rPr>
                <w:rFonts w:hint="eastAsia"/>
                <w:lang w:eastAsia="zh-CN"/>
              </w:rPr>
              <w:t>》</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pStyle w:val="2"/>
              <w:ind w:firstLine="462" w:firstLineChars="200"/>
              <w:rPr>
                <w:rFonts w:hint="default" w:eastAsia="宋体"/>
                <w:b/>
                <w:bCs w:val="0"/>
                <w:color w:val="auto"/>
                <w:lang w:val="en-US" w:eastAsia="zh-CN"/>
              </w:rPr>
            </w:pPr>
            <w:r>
              <w:rPr>
                <w:rFonts w:hint="eastAsia"/>
                <w:b/>
                <w:bCs w:val="0"/>
                <w:color w:val="auto"/>
                <w:u w:val="single"/>
                <w:lang w:val="en-US" w:eastAsia="zh-CN"/>
              </w:rPr>
              <w:t>一楼粗加工区的1个灭蝇灯未开启，已现场沟通。</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val="en-US"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val="en-US" w:eastAsia="zh-CN"/>
              </w:rPr>
              <w:t>不适用</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rPr>
              <w:t xml:space="preserve">   </w:t>
            </w:r>
            <w:r>
              <w:rPr>
                <w:u w:val="single"/>
              </w:rPr>
              <w:t>48</w:t>
            </w:r>
            <w:r>
              <w:rPr>
                <w:rFonts w:hint="eastAsia"/>
                <w:u w:val="single"/>
              </w:rPr>
              <w:t xml:space="preserve">  </w:t>
            </w:r>
            <w:r>
              <w:rPr>
                <w:rFonts w:hint="eastAsia"/>
              </w:rPr>
              <w:t>个小</w:t>
            </w:r>
            <w:r>
              <w:t>时</w:t>
            </w:r>
            <w:r>
              <w:rPr>
                <w:rFonts w:hint="eastAsia"/>
              </w:rPr>
              <w:t>；</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个月</w:t>
            </w:r>
            <w:r>
              <w:t>。</w:t>
            </w:r>
          </w:p>
          <w:p>
            <w:pPr>
              <w:shd w:val="clear" w:color="auto" w:fill="F4B8FF"/>
            </w:pPr>
            <w:r>
              <w:t>组织</w:t>
            </w:r>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rPr>
                <w:rFonts w:hint="default" w:eastAsia="宋体"/>
                <w:lang w:val="en-US" w:eastAsia="zh-CN"/>
              </w:rPr>
            </w:pPr>
            <w:r>
              <w:rPr>
                <w:rFonts w:hint="eastAsia"/>
              </w:rPr>
              <w:t xml:space="preserve">采用的标识方式：☑标签 ☑标牌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周转筐</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r>
              <w:rPr>
                <w:rFonts w:hint="eastAsia"/>
              </w:rPr>
              <w:t>制订的《应急预案》包括：</w:t>
            </w:r>
          </w:p>
          <w:p>
            <w:pPr>
              <w:rPr>
                <w:rFonts w:hint="eastAsia" w:eastAsia="宋体"/>
                <w:lang w:eastAsia="zh-CN"/>
              </w:rPr>
            </w:pPr>
            <w:r>
              <w:rPr>
                <w:rFonts w:hint="eastAsia"/>
              </w:rPr>
              <w:sym w:font="Wingdings" w:char="00FE"/>
            </w:r>
            <w:r>
              <w:rPr>
                <w:rFonts w:hint="eastAsia"/>
              </w:rPr>
              <w:t xml:space="preserve">停水 </w:t>
            </w:r>
            <w:r>
              <w:rPr>
                <w:rFonts w:hint="eastAsia"/>
              </w:rPr>
              <w:sym w:font="Wingdings" w:char="00FE"/>
            </w:r>
            <w:r>
              <w:rPr>
                <w:rFonts w:hint="eastAsia"/>
              </w:rPr>
              <w:t xml:space="preserve">停电 </w:t>
            </w:r>
            <w:r>
              <w:rPr>
                <w:rFonts w:hint="eastAsia"/>
              </w:rPr>
              <w:sym w:font="Wingdings" w:char="00A8"/>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A8"/>
            </w:r>
            <w:r>
              <w:rPr>
                <w:rFonts w:hint="eastAsia"/>
              </w:rPr>
              <w:t xml:space="preserve">设备故障 ☑火灾 </w:t>
            </w:r>
            <w:r>
              <w:rPr>
                <w:rFonts w:hint="eastAsia"/>
              </w:rPr>
              <w:sym w:font="Wingdings" w:char="00A8"/>
            </w:r>
            <w:r>
              <w:rPr>
                <w:rFonts w:hint="eastAsia"/>
              </w:rPr>
              <w:t>危化品泄露  ☑</w:t>
            </w:r>
            <w:r>
              <w:rPr>
                <w:rFonts w:hint="eastAsia"/>
                <w:lang w:val="en-US" w:eastAsia="zh-CN"/>
              </w:rPr>
              <w:t>食物中毒</w:t>
            </w:r>
          </w:p>
          <w:p>
            <w:r>
              <w:rPr>
                <w:rFonts w:hint="eastAsia"/>
              </w:rPr>
              <w:sym w:font="Wingdings" w:char="00A8"/>
            </w:r>
            <w:r>
              <w:rPr>
                <w:rFonts w:hint="eastAsia"/>
              </w:rPr>
              <w:t>自然灾害、</w:t>
            </w:r>
            <w:r>
              <w:rPr>
                <w:rFonts w:hint="eastAsia"/>
              </w:rPr>
              <w:sym w:font="Wingdings" w:char="00FE"/>
            </w:r>
            <w:r>
              <w:rPr>
                <w:rFonts w:hint="eastAsia"/>
              </w:rPr>
              <w:t>环境事故、</w:t>
            </w:r>
            <w:r>
              <w:rPr>
                <w:rFonts w:hint="eastAsia"/>
              </w:rPr>
              <w:sym w:font="Wingdings" w:char="00FE"/>
            </w:r>
            <w:r>
              <w:rPr>
                <w:rFonts w:hint="eastAsia"/>
              </w:rPr>
              <w:t>生物恐怖主义、</w:t>
            </w:r>
            <w:r>
              <w:rPr>
                <w:rFonts w:hint="eastAsia"/>
                <w:lang w:eastAsia="zh-CN"/>
              </w:rPr>
              <w:sym w:font="Wingdings 2" w:char="0052"/>
            </w:r>
            <w:r>
              <w:rPr>
                <w:rFonts w:hint="eastAsia"/>
              </w:rPr>
              <w:t>工作场所事故、</w:t>
            </w:r>
            <w:r>
              <w:rPr>
                <w:rFonts w:hint="eastAsia"/>
              </w:rPr>
              <w:sym w:font="Wingdings" w:char="00FE"/>
            </w:r>
            <w:r>
              <w:rPr>
                <w:rFonts w:hint="eastAsia"/>
              </w:rPr>
              <w:t>公共卫生紧急情况</w:t>
            </w:r>
          </w:p>
          <w:p>
            <w:r>
              <w:rPr>
                <w:rFonts w:hint="eastAsia"/>
              </w:rPr>
              <w:sym w:font="Wingdings" w:char="00A8"/>
            </w:r>
            <w:r>
              <w:rPr>
                <w:rFonts w:hint="eastAsia"/>
              </w:rPr>
              <w:t>其他事故</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09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消防应急演练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原材料产品描述</w:t>
            </w:r>
          </w:p>
          <w:p>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3"/>
              </w:numPr>
              <w:rPr>
                <w:lang w:val="en-GB"/>
              </w:rPr>
            </w:pPr>
            <w:r>
              <w:rPr>
                <w:rFonts w:hint="eastAsia"/>
                <w:lang w:val="en-GB"/>
              </w:rPr>
              <w:t>食用油</w:t>
            </w:r>
          </w:p>
          <w:p>
            <w:pPr>
              <w:numPr>
                <w:ilvl w:val="0"/>
                <w:numId w:val="3"/>
              </w:numPr>
              <w:rPr>
                <w:lang w:val="en-GB"/>
              </w:rPr>
            </w:pPr>
            <w:r>
              <w:rPr>
                <w:rFonts w:hint="eastAsia"/>
                <w:lang w:val="en-GB"/>
              </w:rPr>
              <w:t>蔬菜</w:t>
            </w:r>
          </w:p>
          <w:p>
            <w:pPr>
              <w:numPr>
                <w:ilvl w:val="0"/>
                <w:numId w:val="3"/>
              </w:numPr>
              <w:rPr>
                <w:lang w:val="en-GB"/>
              </w:rPr>
            </w:pPr>
            <w:r>
              <w:rPr>
                <w:rFonts w:hint="eastAsia"/>
                <w:lang w:val="en-US" w:eastAsia="zh-CN"/>
              </w:rPr>
              <w:t>畜</w:t>
            </w:r>
            <w:r>
              <w:rPr>
                <w:lang w:val="en-GB"/>
              </w:rPr>
              <w:t>肉</w:t>
            </w:r>
            <w:r>
              <w:rPr>
                <w:rFonts w:hint="eastAsia"/>
                <w:lang w:val="en-GB"/>
              </w:rPr>
              <w:t>（</w:t>
            </w:r>
            <w:r>
              <w:rPr>
                <w:rFonts w:hint="eastAsia"/>
                <w:lang w:val="en-US" w:eastAsia="zh-CN"/>
              </w:rPr>
              <w:t>猪肉</w:t>
            </w:r>
            <w:r>
              <w:rPr>
                <w:lang w:val="en-GB"/>
              </w:rPr>
              <w:t>）</w:t>
            </w:r>
          </w:p>
          <w:p>
            <w:pPr>
              <w:numPr>
                <w:ilvl w:val="0"/>
                <w:numId w:val="3"/>
              </w:numPr>
              <w:rPr>
                <w:lang w:val="en-GB"/>
              </w:rPr>
            </w:pPr>
            <w:r>
              <w:rPr>
                <w:rFonts w:hint="eastAsia"/>
                <w:lang w:val="en-GB"/>
              </w:rPr>
              <w:t>调味料</w:t>
            </w:r>
            <w:r>
              <w:rPr>
                <w:rFonts w:hint="eastAsia"/>
                <w:lang w:val="en-US" w:eastAsia="zh-CN"/>
              </w:rPr>
              <w:t>类</w:t>
            </w:r>
          </w:p>
          <w:p>
            <w:pPr>
              <w:numPr>
                <w:ilvl w:val="0"/>
                <w:numId w:val="3"/>
              </w:numPr>
            </w:pPr>
            <w:r>
              <w:rPr>
                <w:rFonts w:hint="eastAsia"/>
                <w:lang w:val="en-GB"/>
              </w:rPr>
              <w:t>大米</w:t>
            </w:r>
          </w:p>
          <w:p>
            <w:pPr>
              <w:numPr>
                <w:ilvl w:val="0"/>
                <w:numId w:val="3"/>
              </w:numPr>
              <w:rPr>
                <w:rFonts w:hint="eastAsia"/>
                <w:lang w:val="en-US" w:eastAsia="zh-CN"/>
              </w:rPr>
            </w:pPr>
            <w:r>
              <w:rPr>
                <w:rFonts w:hint="eastAsia"/>
                <w:lang w:val="en-US" w:eastAsia="zh-CN"/>
              </w:rPr>
              <w:t>餐具等</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rPr>
                <w:b/>
                <w:bCs/>
              </w:rPr>
            </w:pPr>
            <w:r>
              <w:rPr>
                <w:rFonts w:hint="eastAsia"/>
                <w:b/>
                <w:bCs/>
              </w:rPr>
              <w:t>终产品描述</w:t>
            </w: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3"/>
              </w:numPr>
            </w:pPr>
            <w:r>
              <w:rPr>
                <w:rFonts w:hint="eastAsia"/>
                <w:lang w:val="en-US" w:eastAsia="zh-CN"/>
              </w:rPr>
              <w:t>红焖豆腐</w:t>
            </w:r>
          </w:p>
          <w:p>
            <w:pPr>
              <w:numPr>
                <w:ilvl w:val="0"/>
                <w:numId w:val="3"/>
              </w:numPr>
            </w:pPr>
            <w:r>
              <w:rPr>
                <w:rFonts w:hint="eastAsia"/>
                <w:lang w:val="en-US" w:eastAsia="zh-CN"/>
              </w:rPr>
              <w:t>炒菜花</w:t>
            </w:r>
          </w:p>
          <w:p>
            <w:pPr>
              <w:numPr>
                <w:ilvl w:val="0"/>
                <w:numId w:val="3"/>
              </w:numPr>
            </w:pPr>
            <w:r>
              <w:rPr>
                <w:rFonts w:hint="eastAsia"/>
              </w:rPr>
              <w:t>米</w:t>
            </w:r>
            <w:r>
              <w:t>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 xml:space="preserve">为 </w:t>
            </w:r>
            <w:r>
              <w:rPr>
                <w:rFonts w:hint="eastAsia"/>
                <w:color w:val="0000FF"/>
                <w:u w:val="single"/>
              </w:rPr>
              <w:t xml:space="preserve"> 直接食用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妇幼保健院的医护人员、患者等</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FE"/>
            </w:r>
            <w:r>
              <w:rPr>
                <w:rFonts w:hint="eastAsia"/>
              </w:rPr>
              <w:t xml:space="preserve">婴幼儿   </w:t>
            </w:r>
            <w:r>
              <w:rPr>
                <w:rFonts w:hint="eastAsia"/>
              </w:rPr>
              <w:sym w:font="Wingdings" w:char="00A8"/>
            </w:r>
            <w:r>
              <w:rPr>
                <w:rFonts w:hint="eastAsia"/>
              </w:rPr>
              <w:t xml:space="preserve">老人   </w:t>
            </w:r>
            <w:r>
              <w:rPr>
                <w:rFonts w:hint="eastAsia"/>
              </w:rPr>
              <w:sym w:font="Wingdings" w:char="00FE"/>
            </w:r>
            <w:r>
              <w:rPr>
                <w:rFonts w:hint="eastAsia"/>
              </w:rPr>
              <w:t xml:space="preserve">体弱多病者 ☑易过敏人群    </w:t>
            </w:r>
            <w:r>
              <w:rPr>
                <w:rFonts w:hint="eastAsia"/>
              </w:rPr>
              <w:sym w:font="Wingdings" w:char="00FE"/>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4"/>
              </w:numPr>
              <w:spacing w:before="40" w:after="40"/>
            </w:pPr>
            <w:r>
              <w:t>工艺流程图包括</w:t>
            </w:r>
            <w:r>
              <w:rPr>
                <w:rFonts w:hint="eastAsia"/>
              </w:rPr>
              <w:t>了</w:t>
            </w:r>
            <w:r>
              <w:t>：</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pPr>
            <w:r>
              <w:t>b） 任何外包过程</w:t>
            </w:r>
            <w:r>
              <w:rPr>
                <w:rFonts w:hint="eastAsia"/>
                <w:lang w:eastAsia="zh-CN"/>
              </w:rPr>
              <w:t>（</w:t>
            </w:r>
            <w:r>
              <w:rPr>
                <w:rFonts w:hint="eastAsia"/>
                <w:lang w:val="en-US" w:eastAsia="zh-CN"/>
              </w:rPr>
              <w:t>不涉及</w:t>
            </w:r>
            <w:r>
              <w:rPr>
                <w:rFonts w:hint="eastAsia"/>
                <w:lang w:eastAsia="zh-CN"/>
              </w:rPr>
              <w:t>）</w:t>
            </w:r>
            <w:r>
              <w:t>；</w:t>
            </w:r>
          </w:p>
          <w:p>
            <w:pPr>
              <w:shd w:val="clear" w:color="auto" w:fill="F4B8FF"/>
            </w:pPr>
            <w:r>
              <w:t>c） 原材料、辅料、加工助剂、包装材料、公用工程和和中间产品投入点；</w:t>
            </w:r>
          </w:p>
          <w:p>
            <w:pPr>
              <w:shd w:val="clear" w:color="auto" w:fill="F4B8FF"/>
            </w:pPr>
            <w:r>
              <w:t>d） 返工点和循环点；</w:t>
            </w:r>
            <w:r>
              <w:rPr>
                <w:rFonts w:hint="eastAsia"/>
                <w:lang w:eastAsia="zh-CN"/>
              </w:rPr>
              <w:t>（</w:t>
            </w:r>
            <w:r>
              <w:rPr>
                <w:rFonts w:hint="eastAsia"/>
                <w:lang w:val="en-US" w:eastAsia="zh-CN"/>
              </w:rPr>
              <w:t>不涉及</w:t>
            </w:r>
            <w:r>
              <w:rPr>
                <w:rFonts w:hint="eastAsia"/>
                <w:lang w:eastAsia="zh-CN"/>
              </w:rPr>
              <w:t>）</w:t>
            </w:r>
          </w:p>
          <w:p>
            <w:pPr>
              <w:rPr>
                <w:rFonts w:hint="eastAsia" w:eastAsia="宋体"/>
                <w:lang w:eastAsia="zh-CN"/>
              </w:rPr>
            </w:pPr>
            <w:r>
              <w:t>e） 成品、 中间产品和副产品放行点及废弃物的排放点</w:t>
            </w:r>
            <w:r>
              <w:rPr>
                <w:rFonts w:hint="eastAsia"/>
                <w:lang w:eastAsia="zh-CN"/>
              </w:rPr>
              <w:t>（</w:t>
            </w:r>
            <w:r>
              <w:rPr>
                <w:rFonts w:hint="eastAsia"/>
                <w:lang w:val="en-US" w:eastAsia="zh-CN"/>
              </w:rPr>
              <w:t>废弃物排放点未做描述，已现场沟通</w:t>
            </w:r>
            <w:r>
              <w:rPr>
                <w:rFonts w:hint="eastAsia"/>
                <w:lang w:eastAsia="zh-CN"/>
              </w:rPr>
              <w:t>）</w:t>
            </w:r>
          </w:p>
          <w:p>
            <w:pPr>
              <w:shd w:val="clear" w:color="auto" w:fill="F4B8FF"/>
            </w:pPr>
          </w:p>
          <w:p>
            <w:pPr>
              <w:widowControl/>
              <w:numPr>
                <w:ilvl w:val="0"/>
                <w:numId w:val="4"/>
              </w:numPr>
              <w:autoSpaceDE w:val="0"/>
              <w:autoSpaceDN w:val="0"/>
              <w:adjustRightInd w:val="0"/>
            </w:pPr>
            <w:r>
              <w:t>厂区平面图</w:t>
            </w:r>
          </w:p>
          <w:p>
            <w:pPr>
              <w:widowControl/>
              <w:numPr>
                <w:ilvl w:val="0"/>
                <w:numId w:val="4"/>
              </w:numPr>
              <w:autoSpaceDE w:val="0"/>
              <w:autoSpaceDN w:val="0"/>
              <w:adjustRightInd w:val="0"/>
              <w:rPr>
                <w:b/>
              </w:rPr>
            </w:pPr>
            <w:r>
              <w:t>车间平面图</w:t>
            </w:r>
            <w:r>
              <w:rPr>
                <w:rFonts w:hint="eastAsia"/>
              </w:rPr>
              <w:t>（</w:t>
            </w:r>
            <w:r>
              <w:t>经营场所的布局，包括食品和非食品加工区</w:t>
            </w:r>
            <w:r>
              <w:rPr>
                <w:rFonts w:hint="eastAsia"/>
              </w:rPr>
              <w:t>）</w:t>
            </w:r>
          </w:p>
          <w:p>
            <w:pPr>
              <w:widowControl/>
              <w:numPr>
                <w:ilvl w:val="0"/>
                <w:numId w:val="4"/>
              </w:numPr>
              <w:autoSpaceDE w:val="0"/>
              <w:autoSpaceDN w:val="0"/>
              <w:adjustRightInd w:val="0"/>
              <w:rPr>
                <w:b/>
              </w:rPr>
            </w:pPr>
            <w:r>
              <w:t>人流</w:t>
            </w:r>
            <w:r>
              <w:rPr>
                <w:rFonts w:hint="eastAsia"/>
              </w:rPr>
              <w:t>、</w:t>
            </w:r>
            <w:r>
              <w:t>物流</w:t>
            </w:r>
            <w:r>
              <w:rPr>
                <w:rFonts w:hint="eastAsia"/>
              </w:rPr>
              <w:t>、</w:t>
            </w:r>
            <w:r>
              <w:rPr>
                <w:rFonts w:hint="eastAsia"/>
                <w:lang w:val="en-US" w:eastAsia="zh-CN"/>
              </w:rPr>
              <w:t>水流图</w:t>
            </w:r>
          </w:p>
          <w:p>
            <w:pPr>
              <w:widowControl/>
              <w:numPr>
                <w:ilvl w:val="0"/>
                <w:numId w:val="4"/>
              </w:numPr>
              <w:autoSpaceDE w:val="0"/>
              <w:autoSpaceDN w:val="0"/>
              <w:adjustRightInd w:val="0"/>
              <w:rPr>
                <w:b/>
              </w:rPr>
            </w:pPr>
            <w:r>
              <w:t>防虫害分布图</w:t>
            </w:r>
          </w:p>
          <w:p>
            <w:pPr>
              <w:widowControl/>
              <w:numPr>
                <w:ilvl w:val="0"/>
                <w:numId w:val="4"/>
              </w:numPr>
              <w:autoSpaceDE w:val="0"/>
              <w:autoSpaceDN w:val="0"/>
              <w:adjustRightInd w:val="0"/>
              <w:rPr>
                <w:bCs/>
              </w:rPr>
            </w:pPr>
            <w:r>
              <w:rPr>
                <w:rFonts w:hint="eastAsia"/>
                <w:bCs/>
              </w:rPr>
              <w:t>其他</w:t>
            </w:r>
          </w:p>
          <w:p>
            <w:r>
              <w:rPr>
                <w:rFonts w:hint="eastAsia"/>
              </w:rPr>
              <w:t>各种</w:t>
            </w:r>
            <w:r>
              <w:t>流程图</w:t>
            </w:r>
            <w:r>
              <w:rPr>
                <w:rFonts w:hint="eastAsia"/>
              </w:rPr>
              <w:t>和平面图</w:t>
            </w:r>
            <w:r>
              <w:t>完整、准确、清晰。</w:t>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u w:val="single"/>
              </w:rPr>
              <w:t>20</w:t>
            </w:r>
            <w:r>
              <w:rPr>
                <w:rFonts w:hint="eastAsia"/>
                <w:u w:val="single"/>
                <w:lang w:val="en-US" w:eastAsia="zh-CN"/>
              </w:rPr>
              <w:t>20</w:t>
            </w:r>
            <w:r>
              <w:rPr>
                <w:rFonts w:hint="eastAsia"/>
                <w:u w:val="single"/>
              </w:rPr>
              <w:t xml:space="preserve"> </w:t>
            </w:r>
            <w:r>
              <w:rPr>
                <w:rFonts w:hint="eastAsia"/>
              </w:rPr>
              <w:t>年</w:t>
            </w:r>
            <w:r>
              <w:rPr>
                <w:rFonts w:hint="eastAsia"/>
                <w:u w:val="single"/>
                <w:lang w:val="en-US" w:eastAsia="zh-CN"/>
              </w:rPr>
              <w:t>3</w:t>
            </w:r>
            <w:r>
              <w:rPr>
                <w:rFonts w:hint="eastAsia"/>
                <w:u w:val="single"/>
              </w:rPr>
              <w:t xml:space="preserve"> </w:t>
            </w:r>
            <w:r>
              <w:rPr>
                <w:rFonts w:hint="eastAsia"/>
              </w:rPr>
              <w:t>月</w:t>
            </w:r>
            <w:r>
              <w:rPr>
                <w:rFonts w:hint="eastAsia"/>
                <w:u w:val="single"/>
                <w:lang w:val="en-US" w:eastAsia="zh-CN"/>
              </w:rPr>
              <w:t>6</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r>
              <w:rPr>
                <w:rFonts w:hint="eastAsia"/>
                <w:lang w:eastAsia="zh-CN"/>
              </w:rPr>
              <w:t>（</w:t>
            </w:r>
            <w:r>
              <w:rPr>
                <w:rFonts w:hint="eastAsia"/>
                <w:lang w:val="en-US" w:eastAsia="zh-CN"/>
              </w:rPr>
              <w:t>审核周期内未发生变化</w:t>
            </w:r>
            <w:r>
              <w:rPr>
                <w:rFonts w:hint="eastAsia"/>
                <w:lang w:eastAsia="zh-CN"/>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03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06</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r>
              <w:rPr>
                <w:rFonts w:hint="eastAsia"/>
                <w:lang w:eastAsia="zh-CN"/>
              </w:rPr>
              <w:t>（</w:t>
            </w:r>
            <w:r>
              <w:rPr>
                <w:rFonts w:hint="eastAsia"/>
                <w:lang w:val="en-US" w:eastAsia="zh-CN"/>
              </w:rPr>
              <w:t>审核周期内未发生变化</w:t>
            </w:r>
            <w:r>
              <w:rPr>
                <w:rFonts w:hint="eastAsia"/>
                <w:lang w:eastAsia="zh-CN"/>
              </w:rPr>
              <w:t>）</w:t>
            </w:r>
          </w:p>
          <w:p>
            <w:pPr>
              <w:tabs>
                <w:tab w:val="right" w:pos="3119"/>
              </w:tabs>
              <w:rPr>
                <w:lang w:val="en-GB"/>
              </w:rPr>
            </w:pPr>
            <w:r>
              <w:rPr>
                <w:lang w:val="en-GB"/>
              </w:rPr>
              <w:t>保持</w:t>
            </w:r>
            <w:r>
              <w:rPr>
                <w:rFonts w:hint="eastAsia"/>
                <w:lang w:val="en-GB"/>
              </w:rPr>
              <w:t>了</w:t>
            </w:r>
            <w:r>
              <w:rPr>
                <w:lang w:val="en-GB"/>
              </w:rPr>
              <w:t>危害评估依据和结果的记录。</w:t>
            </w:r>
          </w:p>
          <w:p>
            <w:pPr>
              <w:shd w:val="clear" w:color="auto" w:fill="F4B8FF"/>
            </w:pPr>
            <w:r>
              <w:rPr>
                <w:lang w:val="en-GB"/>
              </w:rPr>
              <w:t>显著危害</w:t>
            </w:r>
            <w:r>
              <w:rPr>
                <w:rFonts w:hint="eastAsia"/>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 xml:space="preserve">化学品（清洁剂、消毒剂）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A8"/>
            </w:r>
            <w:r>
              <w:rPr>
                <w:rFonts w:hint="eastAsia"/>
              </w:rPr>
              <w:t xml:space="preserve">其他（抗生素）  </w:t>
            </w:r>
          </w:p>
          <w:p>
            <w:r>
              <w:rPr>
                <w:rFonts w:hint="eastAsia"/>
              </w:rPr>
              <w:t>生物危害：</w:t>
            </w:r>
            <w:r>
              <w:rPr>
                <w:rFonts w:hint="eastAsia"/>
              </w:rPr>
              <w:sym w:font="Wingdings" w:char="00FE"/>
            </w:r>
            <w:r>
              <w:rPr>
                <w:rFonts w:hint="eastAsia"/>
              </w:rPr>
              <w:t xml:space="preserve">大肠杆菌 </w:t>
            </w:r>
            <w:r>
              <w:rPr>
                <w:rFonts w:hint="eastAsia"/>
              </w:rPr>
              <w:sym w:font="Wingdings" w:char="00A8"/>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A8"/>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其他异物（原辅料包装袋</w:t>
            </w:r>
            <w:r>
              <w:rPr>
                <w:rFonts w:hint="eastAsia"/>
                <w:lang w:val="en-US" w:eastAsia="zh-CN"/>
              </w:rPr>
              <w:t>线头</w:t>
            </w:r>
            <w:r>
              <w:rPr>
                <w:rFonts w:hint="eastAsia"/>
              </w:rPr>
              <w:t>、木块、毛发）</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6914"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eastAsia="宋体"/>
                      <w:b/>
                      <w:color w:val="0000FF"/>
                      <w:highlight w:val="yellow"/>
                      <w:lang w:val="en-US" w:eastAsia="zh-CN"/>
                    </w:rPr>
                  </w:pPr>
                  <w:r>
                    <w:rPr>
                      <w:rFonts w:hint="eastAsia"/>
                      <w:b/>
                      <w:color w:val="0000FF"/>
                      <w:highlight w:val="none"/>
                      <w:lang w:val="en-US" w:eastAsia="zh-CN"/>
                    </w:rPr>
                    <w:t>主食类</w:t>
                  </w:r>
                </w:p>
              </w:tc>
              <w:tc>
                <w:tcPr>
                  <w:tcW w:w="2873" w:type="dxa"/>
                  <w:shd w:val="clear" w:color="auto" w:fill="auto"/>
                  <w:vAlign w:val="bottom"/>
                </w:tcPr>
                <w:p>
                  <w:pPr>
                    <w:rPr>
                      <w:b/>
                      <w:color w:val="0000FF"/>
                      <w:highlight w:val="yellow"/>
                      <w:lang w:val="en-GB"/>
                    </w:rPr>
                  </w:pPr>
                  <w:r>
                    <w:rPr>
                      <w:rFonts w:hint="eastAsia"/>
                      <w:b/>
                      <w:color w:val="0000FF"/>
                      <w:lang w:val="en-GB"/>
                    </w:rPr>
                    <w:t>有害微生物</w:t>
                  </w:r>
                </w:p>
              </w:tc>
              <w:tc>
                <w:tcPr>
                  <w:tcW w:w="3184" w:type="dxa"/>
                  <w:shd w:val="clear" w:color="auto" w:fill="auto"/>
                  <w:vAlign w:val="bottom"/>
                </w:tcPr>
                <w:p>
                  <w:pPr>
                    <w:rPr>
                      <w:rFonts w:hint="default"/>
                      <w:lang w:val="en-US" w:eastAsia="zh-CN"/>
                    </w:rPr>
                  </w:pPr>
                  <w:r>
                    <w:rPr>
                      <w:rFonts w:hint="eastAsia"/>
                    </w:rPr>
                    <w:sym w:font="Wingdings" w:char="00FE"/>
                  </w:r>
                  <w:r>
                    <w:t>OPRP</w:t>
                  </w:r>
                  <w:r>
                    <w:rPr>
                      <w:rFonts w:hint="eastAsia"/>
                      <w:lang w:val="en-US" w:eastAsia="zh-CN"/>
                    </w:rPr>
                    <w:t>&amp;SSOP</w:t>
                  </w:r>
                </w:p>
                <w:p>
                  <w:pPr>
                    <w:rPr>
                      <w:lang w:val="en-GB"/>
                    </w:rPr>
                  </w:pPr>
                  <w:r>
                    <w:rPr>
                      <w:rFonts w:hint="eastAsia"/>
                    </w:rPr>
                    <w:sym w:font="Wingdings" w:char="00A8"/>
                  </w:r>
                  <w:r>
                    <w:rPr>
                      <w:rFonts w:hint="eastAsia"/>
                    </w:rPr>
                    <w:t>作业指导书&amp;</w:t>
                  </w:r>
                  <w:r>
                    <w:t>SSOP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eastAsia="宋体"/>
                      <w:b/>
                      <w:color w:val="0000FF"/>
                      <w:highlight w:val="yellow"/>
                      <w:lang w:val="en-GB" w:eastAsia="zh-CN"/>
                    </w:rPr>
                  </w:pPr>
                  <w:r>
                    <w:rPr>
                      <w:rFonts w:hint="eastAsia"/>
                      <w:b/>
                      <w:color w:val="0000FF"/>
                      <w:lang w:val="en-US" w:eastAsia="zh-CN"/>
                    </w:rPr>
                    <w:t>热菜类</w:t>
                  </w:r>
                </w:p>
              </w:tc>
              <w:tc>
                <w:tcPr>
                  <w:tcW w:w="2873" w:type="dxa"/>
                  <w:shd w:val="clear" w:color="auto" w:fill="auto"/>
                  <w:vAlign w:val="bottom"/>
                </w:tcPr>
                <w:p>
                  <w:pPr>
                    <w:rPr>
                      <w:b/>
                      <w:color w:val="0000FF"/>
                      <w:highlight w:val="yellow"/>
                      <w:lang w:val="en-GB"/>
                    </w:rPr>
                  </w:pPr>
                  <w:r>
                    <w:rPr>
                      <w:rFonts w:hint="eastAsia"/>
                      <w:b/>
                      <w:color w:val="0000FF"/>
                      <w:lang w:val="en-GB"/>
                    </w:rPr>
                    <w:t>有害微生物</w:t>
                  </w:r>
                </w:p>
              </w:tc>
              <w:tc>
                <w:tcPr>
                  <w:tcW w:w="3184" w:type="dxa"/>
                  <w:shd w:val="clear" w:color="auto" w:fill="auto"/>
                  <w:vAlign w:val="bottom"/>
                </w:tcPr>
                <w:p>
                  <w:r>
                    <w:rPr>
                      <w:rFonts w:hint="eastAsia"/>
                    </w:rPr>
                    <w:sym w:font="Wingdings" w:char="00FE"/>
                  </w:r>
                  <w:r>
                    <w:rPr>
                      <w:rFonts w:hint="eastAsia"/>
                    </w:rPr>
                    <w:t>作业指导书&amp;</w:t>
                  </w:r>
                  <w:r>
                    <w:t>SSOP</w:t>
                  </w:r>
                </w:p>
                <w:p>
                  <w:r>
                    <w:rPr>
                      <w:rFonts w:hint="eastAsia"/>
                    </w:rPr>
                    <w:sym w:font="Wingdings" w:char="00FE"/>
                  </w:r>
                  <w:r>
                    <w:t>CCPs</w:t>
                  </w:r>
                </w:p>
                <w:p>
                  <w:pPr>
                    <w:rPr>
                      <w:lang w:val="en-GB"/>
                    </w:rPr>
                  </w:pPr>
                  <w:r>
                    <w:rPr>
                      <w:rFonts w:hint="eastAsia"/>
                    </w:rPr>
                    <w:sym w:font="Wingdings" w:char="00FE"/>
                  </w:r>
                  <w:r>
                    <w:rPr>
                      <w:rFonts w:hint="eastAsia"/>
                      <w:lang w:val="en-US" w:eastAsia="zh-CN"/>
                    </w:rPr>
                    <w:t>OPRP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b/>
                      <w:color w:val="0000FF"/>
                      <w:lang w:val="en-US" w:eastAsia="zh-CN"/>
                    </w:rPr>
                  </w:pPr>
                  <w:r>
                    <w:rPr>
                      <w:rFonts w:hint="eastAsia"/>
                      <w:b/>
                      <w:color w:val="0000FF"/>
                      <w:lang w:val="en-US" w:eastAsia="zh-CN"/>
                    </w:rPr>
                    <w:t>餐具</w:t>
                  </w:r>
                </w:p>
              </w:tc>
              <w:tc>
                <w:tcPr>
                  <w:tcW w:w="2873" w:type="dxa"/>
                  <w:shd w:val="clear" w:color="auto" w:fill="auto"/>
                  <w:vAlign w:val="bottom"/>
                </w:tcPr>
                <w:p>
                  <w:pPr>
                    <w:rPr>
                      <w:rFonts w:hint="eastAsia"/>
                      <w:b/>
                      <w:color w:val="0000FF"/>
                      <w:lang w:val="en-GB"/>
                    </w:rPr>
                  </w:pPr>
                  <w:r>
                    <w:rPr>
                      <w:rFonts w:hint="eastAsia"/>
                      <w:b/>
                      <w:color w:val="0000FF"/>
                      <w:lang w:val="en-GB"/>
                    </w:rPr>
                    <w:t>有害微生物</w:t>
                  </w:r>
                </w:p>
              </w:tc>
              <w:tc>
                <w:tcPr>
                  <w:tcW w:w="3184" w:type="dxa"/>
                  <w:shd w:val="clear" w:color="auto" w:fill="auto"/>
                  <w:vAlign w:val="bottom"/>
                </w:tcPr>
                <w:p>
                  <w:pPr>
                    <w:rPr>
                      <w:bCs/>
                    </w:rPr>
                  </w:pPr>
                  <w:r>
                    <w:rPr>
                      <w:rFonts w:hint="eastAsia"/>
                    </w:rPr>
                    <w:sym w:font="Wingdings" w:char="00FE"/>
                  </w:r>
                  <w:r>
                    <w:rPr>
                      <w:rFonts w:hint="eastAsia"/>
                      <w:bCs/>
                    </w:rPr>
                    <w:t>作业指导书&amp;</w:t>
                  </w:r>
                  <w:r>
                    <w:rPr>
                      <w:bCs/>
                    </w:rPr>
                    <w:t>SSOP</w:t>
                  </w:r>
                </w:p>
                <w:p>
                  <w:pPr>
                    <w:rPr>
                      <w:rFonts w:hint="eastAsia"/>
                    </w:rPr>
                  </w:pPr>
                  <w:r>
                    <w:rPr>
                      <w:rFonts w:hint="eastAsia"/>
                    </w:rPr>
                    <w:sym w:font="Wingdings" w:char="00FE"/>
                  </w:r>
                  <w:r>
                    <w:rPr>
                      <w:bCs/>
                    </w:rPr>
                    <w:t>CCPs</w:t>
                  </w: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8"/>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53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jc w:val="center"/>
                    <w:rPr>
                      <w:b/>
                    </w:rPr>
                  </w:pPr>
                  <w:r>
                    <w:rPr>
                      <w:rFonts w:hint="eastAsia"/>
                      <w:b/>
                    </w:rPr>
                    <w:t>主要原料</w:t>
                  </w:r>
                </w:p>
              </w:tc>
              <w:tc>
                <w:tcPr>
                  <w:tcW w:w="353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US" w:eastAsia="zh-CN"/>
                    </w:rPr>
                    <w:t>畜禽</w:t>
                  </w:r>
                  <w:r>
                    <w:rPr>
                      <w:rFonts w:hint="eastAsia"/>
                      <w:b/>
                      <w:color w:val="0000FF"/>
                      <w:lang w:val="en-GB"/>
                    </w:rPr>
                    <w:t>肉类</w:t>
                  </w:r>
                </w:p>
              </w:tc>
              <w:tc>
                <w:tcPr>
                  <w:tcW w:w="3530" w:type="dxa"/>
                  <w:shd w:val="clear" w:color="auto" w:fill="auto"/>
                </w:tcPr>
                <w:p>
                  <w:pPr>
                    <w:autoSpaceDE w:val="0"/>
                    <w:autoSpaceDN w:val="0"/>
                    <w:adjustRightInd w:val="0"/>
                    <w:jc w:val="left"/>
                    <w:rPr>
                      <w:highlight w:val="yellow"/>
                    </w:rPr>
                  </w:pPr>
                  <w:r>
                    <w:rPr>
                      <w:rFonts w:hint="eastAsia"/>
                      <w:b/>
                      <w:color w:val="0000FF"/>
                      <w:lang w:val="en-GB"/>
                    </w:rPr>
                    <w:t>有害微生物、病毒</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果蔬</w:t>
                  </w:r>
                </w:p>
              </w:tc>
              <w:tc>
                <w:tcPr>
                  <w:tcW w:w="3530"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农残</w:t>
                  </w:r>
                </w:p>
              </w:tc>
              <w:tc>
                <w:tcPr>
                  <w:tcW w:w="3661"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GB"/>
                    </w:rPr>
                    <w:t>向供方索取检测报告</w:t>
                  </w:r>
                  <w:r>
                    <w:rPr>
                      <w:rFonts w:hint="eastAsia"/>
                      <w:b/>
                      <w:color w:val="0000FF"/>
                      <w:lang w:val="en-US" w:eastAsia="zh-CN"/>
                    </w:rPr>
                    <w:t>或农残自检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shd w:val="clear" w:color="auto" w:fill="auto"/>
                </w:tcPr>
                <w:p>
                  <w:pPr>
                    <w:autoSpaceDE w:val="0"/>
                    <w:autoSpaceDN w:val="0"/>
                    <w:adjustRightInd w:val="0"/>
                    <w:jc w:val="left"/>
                    <w:rPr>
                      <w:rFonts w:hint="eastAsia" w:eastAsia="宋体"/>
                      <w:b/>
                      <w:color w:val="0000FF"/>
                      <w:highlight w:val="yellow"/>
                      <w:lang w:val="en-US" w:eastAsia="zh-CN"/>
                    </w:rPr>
                  </w:pPr>
                  <w:r>
                    <w:rPr>
                      <w:rFonts w:hint="eastAsia"/>
                      <w:b/>
                      <w:color w:val="0000FF"/>
                      <w:lang w:val="en-GB"/>
                    </w:rPr>
                    <w:t>调味料</w:t>
                  </w:r>
                  <w:r>
                    <w:rPr>
                      <w:rFonts w:hint="eastAsia"/>
                      <w:b/>
                      <w:color w:val="0000FF"/>
                      <w:lang w:val="en-US" w:eastAsia="zh-CN"/>
                    </w:rPr>
                    <w:t>类</w:t>
                  </w:r>
                </w:p>
              </w:tc>
              <w:tc>
                <w:tcPr>
                  <w:tcW w:w="353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黄曲霉毒素</w:t>
                  </w:r>
                  <w:r>
                    <w:rPr>
                      <w:rFonts w:hint="eastAsia"/>
                      <w:b/>
                      <w:color w:val="0000FF"/>
                      <w:lang w:val="en-GB" w:eastAsia="zh-CN"/>
                    </w:rPr>
                    <w:t>、</w:t>
                  </w:r>
                  <w:r>
                    <w:rPr>
                      <w:rFonts w:hint="eastAsia"/>
                      <w:b/>
                      <w:color w:val="0000FF"/>
                      <w:lang w:val="en-US" w:eastAsia="zh-CN"/>
                    </w:rPr>
                    <w:t>螨、重金属</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水</w:t>
                  </w:r>
                </w:p>
              </w:tc>
              <w:tc>
                <w:tcPr>
                  <w:tcW w:w="3530" w:type="dxa"/>
                  <w:shd w:val="clear" w:color="auto" w:fill="auto"/>
                </w:tcPr>
                <w:p>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pPr>
                    <w:autoSpaceDE w:val="0"/>
                    <w:autoSpaceDN w:val="0"/>
                    <w:adjustRightInd w:val="0"/>
                    <w:jc w:val="left"/>
                    <w:rPr>
                      <w:highlight w:val="yellow"/>
                    </w:rPr>
                  </w:pPr>
                  <w:r>
                    <w:rPr>
                      <w:rFonts w:hint="eastAsia"/>
                      <w:b/>
                      <w:color w:val="0000FF"/>
                      <w:lang w:val="en-US" w:eastAsia="zh-CN"/>
                    </w:rPr>
                    <w:t>企业委托进行第三方检测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大米</w:t>
                  </w:r>
                </w:p>
              </w:tc>
              <w:tc>
                <w:tcPr>
                  <w:tcW w:w="353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食用油</w:t>
                  </w:r>
                </w:p>
              </w:tc>
              <w:tc>
                <w:tcPr>
                  <w:tcW w:w="353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default" w:eastAsia="宋体"/>
                      <w:b/>
                      <w:color w:val="0000FF"/>
                      <w:highlight w:val="yellow"/>
                      <w:lang w:val="en-US" w:eastAsia="zh-CN"/>
                    </w:rPr>
                  </w:pPr>
                  <w:r>
                    <w:rPr>
                      <w:rFonts w:hint="eastAsia"/>
                      <w:b/>
                      <w:color w:val="0000FF"/>
                      <w:lang w:val="en-GB"/>
                    </w:rPr>
                    <w:t>洗洁精</w:t>
                  </w:r>
                  <w:r>
                    <w:rPr>
                      <w:rFonts w:hint="eastAsia"/>
                      <w:b/>
                      <w:color w:val="0000FF"/>
                      <w:lang w:val="en-GB" w:eastAsia="zh-CN"/>
                    </w:rPr>
                    <w:t>、</w:t>
                  </w:r>
                  <w:r>
                    <w:rPr>
                      <w:rFonts w:hint="eastAsia"/>
                      <w:b/>
                      <w:color w:val="0000FF"/>
                      <w:lang w:val="en-US" w:eastAsia="zh-CN"/>
                    </w:rPr>
                    <w:t>84消毒液</w:t>
                  </w:r>
                </w:p>
              </w:tc>
              <w:tc>
                <w:tcPr>
                  <w:tcW w:w="353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重金属</w:t>
                  </w:r>
                  <w:r>
                    <w:rPr>
                      <w:rFonts w:hint="eastAsia"/>
                      <w:b/>
                      <w:color w:val="0000FF"/>
                      <w:lang w:val="en-GB" w:eastAsia="zh-CN"/>
                    </w:rPr>
                    <w:t>、</w:t>
                  </w:r>
                  <w:r>
                    <w:rPr>
                      <w:rFonts w:hint="eastAsia"/>
                      <w:b/>
                      <w:color w:val="0000FF"/>
                      <w:lang w:val="en-US" w:eastAsia="zh-CN"/>
                    </w:rPr>
                    <w:t>化学物质残留</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餐具</w:t>
                  </w:r>
                </w:p>
              </w:tc>
              <w:tc>
                <w:tcPr>
                  <w:tcW w:w="3530" w:type="dxa"/>
                  <w:shd w:val="clear" w:color="auto" w:fill="auto"/>
                </w:tcPr>
                <w:p>
                  <w:pPr>
                    <w:autoSpaceDE w:val="0"/>
                    <w:autoSpaceDN w:val="0"/>
                    <w:adjustRightInd w:val="0"/>
                    <w:jc w:val="left"/>
                    <w:rPr>
                      <w:b/>
                      <w:color w:val="0000FF"/>
                      <w:lang w:val="en-GB"/>
                    </w:rPr>
                  </w:pPr>
                  <w:r>
                    <w:rPr>
                      <w:rFonts w:hint="eastAsia"/>
                      <w:b/>
                      <w:color w:val="0000FF"/>
                      <w:lang w:val="en-GB"/>
                    </w:rPr>
                    <w:t>有害微生物</w:t>
                  </w:r>
                </w:p>
              </w:tc>
              <w:tc>
                <w:tcPr>
                  <w:tcW w:w="3661"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企业委托进行第三方检测</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危害控制计划 (HACCP/OPRP 计划)</w:t>
            </w:r>
          </w:p>
          <w:p>
            <w:pPr>
              <w:shd w:val="clear" w:color="auto" w:fill="F4B8FF"/>
            </w:pPr>
            <w:r>
              <w:t>组织建立、 实施和保持HACCP计划。</w:t>
            </w:r>
          </w:p>
          <w:p>
            <w:pPr>
              <w:spacing w:before="240" w:after="120"/>
              <w:rPr>
                <w:rFonts w:hint="eastAsia" w:ascii="宋体" w:hAnsi="宋体" w:eastAsia="宋体" w:cs="宋体"/>
                <w:lang w:eastAsia="zh-CN"/>
              </w:rPr>
            </w:pPr>
            <w:r>
              <w:rPr>
                <w:rFonts w:hint="eastAsia" w:ascii="宋体" w:hAnsi="宋体" w:cs="宋体"/>
              </w:rPr>
              <w:t>OPRP计划</w:t>
            </w:r>
            <w:r>
              <w:rPr>
                <w:rFonts w:hint="eastAsia" w:ascii="宋体" w:hAnsi="宋体" w:cs="宋体"/>
                <w:lang w:eastAsia="zh-CN"/>
              </w:rPr>
              <w:t>：</w:t>
            </w:r>
          </w:p>
          <w:tbl>
            <w:tblPr>
              <w:tblStyle w:val="8"/>
              <w:tblW w:w="889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73"/>
              <w:gridCol w:w="1021"/>
              <w:gridCol w:w="1115"/>
              <w:gridCol w:w="2585"/>
              <w:gridCol w:w="204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04" w:hRule="atLeast"/>
                <w:tblHeader/>
              </w:trPr>
              <w:tc>
                <w:tcPr>
                  <w:tcW w:w="773" w:type="dxa"/>
                  <w:shd w:val="clear" w:color="auto" w:fill="auto"/>
                </w:tcPr>
                <w:p>
                  <w:pPr>
                    <w:pStyle w:val="23"/>
                    <w:rPr>
                      <w:rFonts w:hint="default" w:ascii="Times New Roman" w:hAnsi="Times New Roman" w:cs="Times New Roman"/>
                      <w:lang w:eastAsia="zh-CN"/>
                    </w:rPr>
                  </w:pPr>
                  <w:r>
                    <w:rPr>
                      <w:rFonts w:hint="default" w:ascii="Times New Roman" w:hAnsi="Times New Roman" w:cs="Times New Roman"/>
                      <w:lang w:eastAsia="zh-CN"/>
                    </w:rPr>
                    <w:t>序号</w:t>
                  </w:r>
                </w:p>
              </w:tc>
              <w:tc>
                <w:tcPr>
                  <w:tcW w:w="1021" w:type="dxa"/>
                  <w:shd w:val="clear" w:color="auto" w:fill="auto"/>
                </w:tcPr>
                <w:p>
                  <w:pPr>
                    <w:pStyle w:val="23"/>
                    <w:rPr>
                      <w:rFonts w:hint="default" w:ascii="Times New Roman" w:hAnsi="Times New Roman" w:cs="Times New Roman"/>
                      <w:lang w:eastAsia="zh-CN"/>
                    </w:rPr>
                  </w:pPr>
                  <w:r>
                    <w:rPr>
                      <w:rFonts w:hint="default" w:ascii="Times New Roman" w:hAnsi="Times New Roman" w:cs="Times New Roman"/>
                      <w:lang w:eastAsia="zh-CN"/>
                    </w:rPr>
                    <w:t xml:space="preserve"> 过程步骤</w:t>
                  </w:r>
                </w:p>
              </w:tc>
              <w:tc>
                <w:tcPr>
                  <w:tcW w:w="1115" w:type="dxa"/>
                  <w:shd w:val="clear" w:color="auto" w:fill="auto"/>
                </w:tcPr>
                <w:p>
                  <w:pPr>
                    <w:pStyle w:val="23"/>
                    <w:rPr>
                      <w:rFonts w:hint="default" w:ascii="Times New Roman" w:hAnsi="Times New Roman" w:cs="Times New Roman"/>
                      <w:lang w:eastAsia="zh-CN"/>
                    </w:rPr>
                  </w:pPr>
                  <w:r>
                    <w:rPr>
                      <w:rFonts w:hint="default" w:ascii="Times New Roman" w:hAnsi="Times New Roman" w:cs="Times New Roman"/>
                      <w:lang w:val="en-US" w:eastAsia="zh-CN"/>
                    </w:rPr>
                    <w:t>食品安全</w:t>
                  </w:r>
                  <w:r>
                    <w:rPr>
                      <w:rFonts w:hint="default" w:ascii="Times New Roman" w:hAnsi="Times New Roman" w:cs="Times New Roman"/>
                      <w:lang w:eastAsia="zh-CN"/>
                    </w:rPr>
                    <w:t>危害</w:t>
                  </w:r>
                </w:p>
              </w:tc>
              <w:tc>
                <w:tcPr>
                  <w:tcW w:w="2585" w:type="dxa"/>
                  <w:shd w:val="clear" w:color="auto" w:fill="auto"/>
                </w:tcPr>
                <w:p>
                  <w:pPr>
                    <w:pStyle w:val="23"/>
                    <w:rPr>
                      <w:rFonts w:hint="default" w:ascii="Times New Roman" w:hAnsi="Times New Roman" w:cs="Times New Roman"/>
                      <w:lang w:val="fr-FR" w:eastAsia="zh-CN"/>
                    </w:rPr>
                  </w:pPr>
                  <w:r>
                    <w:rPr>
                      <w:rFonts w:hint="default" w:ascii="Times New Roman" w:hAnsi="Times New Roman" w:cs="Times New Roman"/>
                      <w:lang w:val="fr-FR" w:eastAsia="zh-CN"/>
                    </w:rPr>
                    <w:t xml:space="preserve"> </w:t>
                  </w:r>
                  <w:r>
                    <w:rPr>
                      <w:rFonts w:hint="default" w:ascii="Times New Roman" w:hAnsi="Times New Roman" w:cs="Times New Roman"/>
                      <w:lang w:val="en-US" w:eastAsia="zh-CN"/>
                    </w:rPr>
                    <w:t>操作</w:t>
                  </w:r>
                  <w:r>
                    <w:rPr>
                      <w:rFonts w:hint="default" w:ascii="Times New Roman" w:hAnsi="Times New Roman" w:cs="Times New Roman"/>
                      <w:lang w:val="fr-FR" w:eastAsia="zh-CN"/>
                    </w:rPr>
                    <w:t>限值</w:t>
                  </w:r>
                </w:p>
              </w:tc>
              <w:tc>
                <w:tcPr>
                  <w:tcW w:w="2047" w:type="dxa"/>
                  <w:shd w:val="clear" w:color="auto" w:fill="auto"/>
                </w:tcPr>
                <w:p>
                  <w:pPr>
                    <w:pStyle w:val="23"/>
                    <w:rPr>
                      <w:rFonts w:hint="default" w:ascii="Times New Roman" w:hAnsi="Times New Roman" w:cs="Times New Roman"/>
                      <w:lang w:eastAsia="zh-CN"/>
                    </w:rPr>
                  </w:pPr>
                  <w:r>
                    <w:rPr>
                      <w:rFonts w:hint="default" w:ascii="Times New Roman" w:hAnsi="Times New Roman" w:cs="Times New Roman"/>
                      <w:lang w:eastAsia="zh-CN"/>
                    </w:rPr>
                    <w:t>监控程序</w:t>
                  </w:r>
                </w:p>
              </w:tc>
              <w:tc>
                <w:tcPr>
                  <w:tcW w:w="1357" w:type="dxa"/>
                  <w:shd w:val="clear" w:color="auto" w:fill="auto"/>
                </w:tcPr>
                <w:p>
                  <w:pPr>
                    <w:pStyle w:val="23"/>
                    <w:jc w:val="both"/>
                    <w:rPr>
                      <w:rFonts w:hint="default" w:ascii="Times New Roman" w:hAnsi="Times New Roman" w:cs="Times New Roman"/>
                      <w:lang w:val="en-US" w:eastAsia="zh-CN"/>
                    </w:rPr>
                  </w:pPr>
                  <w:r>
                    <w:rPr>
                      <w:rFonts w:hint="default" w:ascii="Times New Roman" w:hAnsi="Times New Roman" w:cs="Times New Roman"/>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19" w:hRule="atLeast"/>
              </w:trPr>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rPr>
                    <w:t>OPRP（1）</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bCs/>
                      <w:sz w:val="18"/>
                      <w:szCs w:val="18"/>
                    </w:rPr>
                    <w:t>米采购</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cs="Times New Roman"/>
                      <w:sz w:val="18"/>
                      <w:szCs w:val="18"/>
                    </w:rPr>
                  </w:pPr>
                  <w:r>
                    <w:rPr>
                      <w:rFonts w:hint="default" w:ascii="Times New Roman" w:hAnsi="Times New Roman" w:cs="Times New Roman"/>
                      <w:sz w:val="18"/>
                      <w:szCs w:val="18"/>
                    </w:rPr>
                    <w:t>黄曲霉毒素B1</w:t>
                  </w:r>
                </w:p>
                <w:p>
                  <w:pPr>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重金属</w:t>
                  </w:r>
                </w:p>
              </w:tc>
              <w:tc>
                <w:tcPr>
                  <w:tcW w:w="25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default" w:ascii="Times New Roman" w:hAnsi="Times New Roman" w:cs="Times New Roman"/>
                      <w:sz w:val="18"/>
                      <w:szCs w:val="18"/>
                    </w:rPr>
                  </w:pPr>
                  <w:r>
                    <w:rPr>
                      <w:rFonts w:hint="default" w:ascii="Times New Roman" w:hAnsi="Times New Roman" w:cs="Times New Roman"/>
                      <w:sz w:val="18"/>
                      <w:szCs w:val="18"/>
                    </w:rPr>
                    <w:t>合格供方/提供有效外部检测报告，</w:t>
                  </w:r>
                </w:p>
                <w:p>
                  <w:pPr>
                    <w:spacing w:line="240" w:lineRule="exac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黄曲霉毒素B1≤ 10µg/kg，符合国家国标准。</w:t>
                  </w:r>
                </w:p>
              </w:tc>
              <w:tc>
                <w:tcPr>
                  <w:tcW w:w="2047"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1.验收员每批感官查看，查验证明；</w:t>
                  </w:r>
                </w:p>
                <w:p>
                  <w:pPr>
                    <w:jc w:val="left"/>
                    <w:rPr>
                      <w:rFonts w:hint="default" w:ascii="Times New Roman" w:hAnsi="Times New Roman" w:cs="Times New Roman"/>
                      <w:sz w:val="18"/>
                      <w:szCs w:val="18"/>
                    </w:rPr>
                  </w:pPr>
                  <w:r>
                    <w:rPr>
                      <w:rFonts w:hint="default" w:ascii="Times New Roman" w:hAnsi="Times New Roman" w:cs="Times New Roman"/>
                      <w:sz w:val="18"/>
                      <w:szCs w:val="18"/>
                    </w:rPr>
                    <w:t>2.定期核查索证，每年索取外检报告</w:t>
                  </w:r>
                </w:p>
              </w:tc>
              <w:tc>
                <w:tcPr>
                  <w:tcW w:w="1357"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eastAsia="宋体" w:cs="Times New Roman"/>
                      <w:bCs/>
                      <w:sz w:val="18"/>
                      <w:szCs w:val="18"/>
                      <w:lang w:eastAsia="zh-CN"/>
                    </w:rPr>
                  </w:pPr>
                  <w:r>
                    <w:rPr>
                      <w:rFonts w:hint="default" w:ascii="Times New Roman" w:hAnsi="Times New Roman"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24" w:hRule="atLeast"/>
              </w:trPr>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rPr>
                    <w:t>OPRP（2）</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rPr>
                    <w:t>肉类采购</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寄生虫、传染病等</w:t>
                  </w:r>
                </w:p>
              </w:tc>
              <w:tc>
                <w:tcPr>
                  <w:tcW w:w="25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cs="Times New Roman"/>
                      <w:sz w:val="18"/>
                      <w:szCs w:val="18"/>
                    </w:rPr>
                  </w:pPr>
                  <w:r>
                    <w:rPr>
                      <w:rFonts w:hint="default" w:ascii="Times New Roman" w:hAnsi="Times New Roman" w:cs="Times New Roman"/>
                      <w:sz w:val="18"/>
                      <w:szCs w:val="18"/>
                    </w:rPr>
                    <w:t>1.感官检验：肉质新鲜、无异味。</w:t>
                  </w:r>
                </w:p>
                <w:p>
                  <w:pPr>
                    <w:jc w:val="left"/>
                    <w:rPr>
                      <w:rFonts w:hint="default" w:ascii="Times New Roman" w:hAnsi="Times New Roman" w:cs="Times New Roman"/>
                      <w:sz w:val="18"/>
                      <w:szCs w:val="18"/>
                    </w:rPr>
                  </w:pPr>
                  <w:r>
                    <w:rPr>
                      <w:rFonts w:hint="default" w:ascii="Times New Roman" w:hAnsi="Times New Roman" w:cs="Times New Roman"/>
                      <w:sz w:val="18"/>
                      <w:szCs w:val="18"/>
                    </w:rPr>
                    <w:t>2.每批提供检验检疫合格证。</w:t>
                  </w:r>
                </w:p>
                <w:p>
                  <w:p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3.每年提供有效的企业资质及检验报告。</w:t>
                  </w:r>
                </w:p>
              </w:tc>
              <w:tc>
                <w:tcPr>
                  <w:tcW w:w="2047"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1.验收员每批感官查看，查验证明；</w:t>
                  </w:r>
                </w:p>
                <w:p>
                  <w:pPr>
                    <w:jc w:val="left"/>
                    <w:rPr>
                      <w:rFonts w:hint="default" w:ascii="Times New Roman" w:hAnsi="Times New Roman" w:cs="Times New Roman"/>
                      <w:sz w:val="18"/>
                      <w:szCs w:val="18"/>
                    </w:rPr>
                  </w:pPr>
                  <w:r>
                    <w:rPr>
                      <w:rFonts w:hint="default" w:ascii="Times New Roman" w:hAnsi="Times New Roman" w:cs="Times New Roman"/>
                      <w:sz w:val="18"/>
                      <w:szCs w:val="18"/>
                    </w:rPr>
                    <w:t>2.定期核查索证，每年索取外检报告</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71" w:hRule="atLeast"/>
              </w:trPr>
              <w:tc>
                <w:tcPr>
                  <w:tcW w:w="7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rPr>
                    <w:t>OPRP（3）</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rPr>
                    <w:t>蔬菜采购</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农药残留</w:t>
                  </w:r>
                </w:p>
              </w:tc>
              <w:tc>
                <w:tcPr>
                  <w:tcW w:w="258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感官检验：新鲜、无腐烂、无异味无病虫害、无老</w:t>
                  </w:r>
                  <w:r>
                    <w:rPr>
                      <w:rFonts w:hint="default" w:ascii="Times New Roman" w:hAnsi="Times New Roman" w:cs="Times New Roman"/>
                      <w:sz w:val="18"/>
                      <w:szCs w:val="18"/>
                      <w:lang w:eastAsia="zh-CN"/>
                    </w:rPr>
                    <w:t>；</w:t>
                  </w:r>
                  <w:r>
                    <w:rPr>
                      <w:rFonts w:hint="default" w:ascii="Times New Roman" w:hAnsi="Times New Roman" w:cs="Times New Roman"/>
                      <w:sz w:val="18"/>
                      <w:szCs w:val="18"/>
                    </w:rPr>
                    <w:t>农药残留检测合格，农酶抑制率≤50%或农残检测试纸呈阴性.</w:t>
                  </w:r>
                </w:p>
              </w:tc>
              <w:tc>
                <w:tcPr>
                  <w:tcW w:w="2047"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rPr>
                    <w:t>1.验收员每批感官查看，查验证明</w:t>
                  </w:r>
                  <w:r>
                    <w:rPr>
                      <w:rFonts w:hint="default" w:ascii="Times New Roman" w:hAnsi="Times New Roman" w:cs="Times New Roman"/>
                      <w:kern w:val="0"/>
                      <w:sz w:val="18"/>
                      <w:szCs w:val="18"/>
                      <w:lang w:val="en-US" w:eastAsia="zh-CN"/>
                    </w:rPr>
                    <w:t>或自测农残</w:t>
                  </w:r>
                </w:p>
                <w:p>
                  <w:pPr>
                    <w:jc w:val="left"/>
                    <w:rPr>
                      <w:rFonts w:hint="default" w:ascii="Times New Roman" w:hAnsi="Times New Roman" w:cs="Times New Roman"/>
                      <w:sz w:val="18"/>
                      <w:szCs w:val="18"/>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27" w:hRule="atLeast"/>
              </w:trPr>
              <w:tc>
                <w:tcPr>
                  <w:tcW w:w="773" w:type="dxa"/>
                  <w:vAlign w:val="center"/>
                </w:tcPr>
                <w:p>
                  <w:pPr>
                    <w:spacing w:line="240" w:lineRule="exact"/>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rPr>
                    <w:t>OPRP（4）</w:t>
                  </w:r>
                </w:p>
              </w:tc>
              <w:tc>
                <w:tcPr>
                  <w:tcW w:w="1021" w:type="dxa"/>
                  <w:vAlign w:val="center"/>
                </w:tcPr>
                <w:p>
                  <w:pPr>
                    <w:spacing w:line="240" w:lineRule="exact"/>
                    <w:jc w:val="center"/>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bCs/>
                      <w:sz w:val="18"/>
                      <w:szCs w:val="18"/>
                    </w:rPr>
                    <w:t>植物油采购</w:t>
                  </w:r>
                </w:p>
              </w:tc>
              <w:tc>
                <w:tcPr>
                  <w:tcW w:w="1115" w:type="dxa"/>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酸价、过氧化值</w:t>
                  </w:r>
                  <w:r>
                    <w:rPr>
                      <w:rFonts w:hint="default" w:ascii="Times New Roman" w:hAnsi="Times New Roman" w:cs="Times New Roman"/>
                      <w:sz w:val="18"/>
                      <w:szCs w:val="18"/>
                      <w:lang w:val="en-US" w:eastAsia="zh-CN"/>
                    </w:rPr>
                    <w:t>等</w:t>
                  </w:r>
                </w:p>
              </w:tc>
              <w:tc>
                <w:tcPr>
                  <w:tcW w:w="2585" w:type="dxa"/>
                  <w:vAlign w:val="center"/>
                </w:tcPr>
                <w:p>
                  <w:pPr>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合格供方、有效资质和外部检验报告</w:t>
                  </w:r>
                </w:p>
              </w:tc>
              <w:tc>
                <w:tcPr>
                  <w:tcW w:w="2047" w:type="dxa"/>
                </w:tcPr>
                <w:p>
                  <w:pPr>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1.验收员每批感官查看，查验证明；</w:t>
                  </w:r>
                </w:p>
                <w:p>
                  <w:pPr>
                    <w:jc w:val="left"/>
                    <w:rPr>
                      <w:rFonts w:hint="default" w:ascii="Times New Roman" w:hAnsi="Times New Roman" w:cs="Times New Roman"/>
                      <w:sz w:val="18"/>
                      <w:szCs w:val="18"/>
                    </w:rPr>
                  </w:pPr>
                  <w:r>
                    <w:rPr>
                      <w:rFonts w:hint="default" w:ascii="Times New Roman" w:hAnsi="Times New Roman" w:cs="Times New Roman"/>
                      <w:sz w:val="18"/>
                      <w:szCs w:val="18"/>
                    </w:rPr>
                    <w:t>2.定期核查索证，每年索取外检报告</w:t>
                  </w:r>
                </w:p>
              </w:tc>
              <w:tc>
                <w:tcPr>
                  <w:tcW w:w="1357" w:type="dxa"/>
                  <w:vAlign w:val="top"/>
                </w:tcPr>
                <w:p>
                  <w:pPr>
                    <w:jc w:val="left"/>
                    <w:rPr>
                      <w:rFonts w:hint="default" w:ascii="Times New Roman" w:hAnsi="Times New Roman" w:eastAsia="宋体" w:cs="Times New Roman"/>
                      <w:bCs/>
                      <w:kern w:val="2"/>
                      <w:sz w:val="18"/>
                      <w:szCs w:val="18"/>
                      <w:lang w:val="en-US" w:eastAsia="zh-CN" w:bidi="ar-SA"/>
                    </w:rPr>
                  </w:pPr>
                  <w:r>
                    <w:rPr>
                      <w:rFonts w:hint="default" w:ascii="Times New Roman" w:hAnsi="Times New Roman" w:cs="Times New Roman"/>
                      <w:sz w:val="18"/>
                      <w:szCs w:val="18"/>
                      <w:lang w:val="en-US" w:eastAsia="zh-CN"/>
                    </w:rPr>
                    <w:t>1</w:t>
                  </w:r>
                </w:p>
              </w:tc>
            </w:tr>
          </w:tbl>
          <w:p>
            <w:pPr>
              <w:pStyle w:val="2"/>
              <w:rPr>
                <w:rFonts w:hint="default" w:ascii="宋体" w:hAnsi="宋体" w:eastAsia="宋体" w:cs="宋体"/>
                <w:lang w:val="en-US" w:eastAsia="zh-CN"/>
              </w:rPr>
            </w:pPr>
            <w:r>
              <w:rPr>
                <w:rFonts w:hint="eastAsia" w:ascii="宋体" w:hAnsi="宋体" w:cs="宋体"/>
                <w:lang w:val="en-US" w:eastAsia="zh-CN"/>
              </w:rPr>
              <w:t>HACCP计划：</w:t>
            </w:r>
          </w:p>
          <w:tbl>
            <w:tblPr>
              <w:tblStyle w:val="8"/>
              <w:tblW w:w="895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04"/>
              <w:gridCol w:w="986"/>
              <w:gridCol w:w="1885"/>
              <w:gridCol w:w="1485"/>
              <w:gridCol w:w="2063"/>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73" w:hRule="atLeast"/>
                <w:tblHeader/>
              </w:trPr>
              <w:tc>
                <w:tcPr>
                  <w:tcW w:w="804" w:type="dxa"/>
                  <w:shd w:val="clear" w:color="auto" w:fill="auto"/>
                </w:tcPr>
                <w:p>
                  <w:pPr>
                    <w:pStyle w:val="23"/>
                    <w:jc w:val="both"/>
                    <w:rPr>
                      <w:lang w:eastAsia="zh-CN"/>
                    </w:rPr>
                  </w:pPr>
                  <w:r>
                    <w:rPr>
                      <w:rFonts w:hint="eastAsia"/>
                      <w:lang w:eastAsia="zh-CN"/>
                    </w:rPr>
                    <w:t>序号</w:t>
                  </w:r>
                </w:p>
              </w:tc>
              <w:tc>
                <w:tcPr>
                  <w:tcW w:w="986" w:type="dxa"/>
                  <w:shd w:val="clear" w:color="auto" w:fill="auto"/>
                </w:tcPr>
                <w:p>
                  <w:pPr>
                    <w:pStyle w:val="23"/>
                    <w:rPr>
                      <w:lang w:eastAsia="zh-CN"/>
                    </w:rPr>
                  </w:pPr>
                  <w:r>
                    <w:rPr>
                      <w:rFonts w:hint="eastAsia"/>
                      <w:lang w:eastAsia="zh-CN"/>
                    </w:rPr>
                    <w:t>过程步骤</w:t>
                  </w:r>
                </w:p>
              </w:tc>
              <w:tc>
                <w:tcPr>
                  <w:tcW w:w="1885" w:type="dxa"/>
                  <w:shd w:val="clear" w:color="auto" w:fill="auto"/>
                </w:tcPr>
                <w:p>
                  <w:pPr>
                    <w:pStyle w:val="23"/>
                    <w:rPr>
                      <w:lang w:eastAsia="zh-CN"/>
                    </w:rPr>
                  </w:pPr>
                  <w:r>
                    <w:rPr>
                      <w:rFonts w:hint="eastAsia"/>
                      <w:lang w:val="en-US" w:eastAsia="zh-CN"/>
                    </w:rPr>
                    <w:t>食品安全</w:t>
                  </w:r>
                  <w:r>
                    <w:rPr>
                      <w:rFonts w:hint="eastAsia"/>
                      <w:lang w:eastAsia="zh-CN"/>
                    </w:rPr>
                    <w:t>危害</w:t>
                  </w:r>
                </w:p>
              </w:tc>
              <w:tc>
                <w:tcPr>
                  <w:tcW w:w="1485" w:type="dxa"/>
                  <w:shd w:val="clear" w:color="auto" w:fill="auto"/>
                </w:tcPr>
                <w:p>
                  <w:pPr>
                    <w:pStyle w:val="23"/>
                    <w:rPr>
                      <w:lang w:val="fr-FR" w:eastAsia="zh-CN"/>
                    </w:rPr>
                  </w:pPr>
                  <w:r>
                    <w:rPr>
                      <w:rFonts w:hint="eastAsia"/>
                      <w:lang w:val="fr-FR" w:eastAsia="zh-CN"/>
                    </w:rPr>
                    <w:t>关键限值</w:t>
                  </w:r>
                </w:p>
              </w:tc>
              <w:tc>
                <w:tcPr>
                  <w:tcW w:w="2063" w:type="dxa"/>
                  <w:shd w:val="clear" w:color="auto" w:fill="auto"/>
                </w:tcPr>
                <w:p>
                  <w:pPr>
                    <w:pStyle w:val="23"/>
                    <w:jc w:val="both"/>
                    <w:rPr>
                      <w:lang w:val="fr-FR" w:eastAsia="zh-CN"/>
                    </w:rPr>
                  </w:pPr>
                  <w:r>
                    <w:rPr>
                      <w:rFonts w:hint="eastAsia"/>
                      <w:lang w:eastAsia="zh-CN"/>
                    </w:rPr>
                    <w:t>监控程序</w:t>
                  </w:r>
                </w:p>
              </w:tc>
              <w:tc>
                <w:tcPr>
                  <w:tcW w:w="1734" w:type="dxa"/>
                  <w:shd w:val="clear" w:color="auto" w:fill="auto"/>
                </w:tcPr>
                <w:p>
                  <w:pPr>
                    <w:pStyle w:val="23"/>
                    <w:jc w:val="both"/>
                    <w:rPr>
                      <w:lang w:val="en-US" w:eastAsia="zh-CN"/>
                    </w:rPr>
                  </w:pPr>
                  <w:r>
                    <w:rPr>
                      <w:rFonts w:hint="eastAsia"/>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atLeast"/>
              </w:trPr>
              <w:tc>
                <w:tcPr>
                  <w:tcW w:w="804"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CCP1</w:t>
                  </w:r>
                </w:p>
              </w:tc>
              <w:tc>
                <w:tcPr>
                  <w:tcW w:w="98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eastAsia="宋体" w:cs="Times New Roman"/>
                      <w:b w:val="0"/>
                      <w:bCs w:val="0"/>
                      <w:sz w:val="21"/>
                      <w:szCs w:val="21"/>
                      <w:highlight w:val="none"/>
                      <w:lang w:val="fr-FR"/>
                    </w:rPr>
                  </w:pPr>
                  <w:r>
                    <w:rPr>
                      <w:rFonts w:hint="default" w:ascii="Times New Roman" w:hAnsi="Times New Roman" w:eastAsia="宋体" w:cs="Times New Roman"/>
                      <w:b w:val="0"/>
                      <w:bCs w:val="0"/>
                      <w:kern w:val="0"/>
                      <w:sz w:val="21"/>
                      <w:szCs w:val="21"/>
                      <w:highlight w:val="none"/>
                    </w:rPr>
                    <w:t>烹饪</w:t>
                  </w:r>
                </w:p>
              </w:tc>
              <w:tc>
                <w:tcPr>
                  <w:tcW w:w="1885"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rFonts w:hint="default" w:ascii="Times New Roman" w:hAnsi="Times New Roman" w:eastAsia="宋体" w:cs="Times New Roman"/>
                      <w:b w:val="0"/>
                      <w:bCs w:val="0"/>
                      <w:kern w:val="0"/>
                      <w:sz w:val="21"/>
                      <w:szCs w:val="21"/>
                      <w:highlight w:val="none"/>
                    </w:rPr>
                  </w:pPr>
                  <w:r>
                    <w:rPr>
                      <w:rFonts w:hint="default" w:ascii="Times New Roman" w:hAnsi="Times New Roman" w:eastAsia="宋体" w:cs="Times New Roman"/>
                      <w:b w:val="0"/>
                      <w:bCs w:val="0"/>
                      <w:kern w:val="0"/>
                      <w:sz w:val="21"/>
                      <w:szCs w:val="21"/>
                      <w:highlight w:val="none"/>
                    </w:rPr>
                    <w:t>生物性危害：</w:t>
                  </w:r>
                </w:p>
                <w:p>
                  <w:pPr>
                    <w:jc w:val="left"/>
                    <w:rPr>
                      <w:rFonts w:hint="default" w:ascii="Times New Roman" w:hAnsi="Times New Roman" w:eastAsia="宋体" w:cs="Times New Roman"/>
                      <w:b w:val="0"/>
                      <w:bCs w:val="0"/>
                      <w:sz w:val="21"/>
                      <w:szCs w:val="21"/>
                      <w:highlight w:val="none"/>
                      <w:lang w:val="fr-FR"/>
                    </w:rPr>
                  </w:pPr>
                  <w:r>
                    <w:rPr>
                      <w:rFonts w:hint="default" w:ascii="Times New Roman" w:hAnsi="Times New Roman" w:eastAsia="宋体" w:cs="Times New Roman"/>
                      <w:b w:val="0"/>
                      <w:bCs w:val="0"/>
                      <w:sz w:val="21"/>
                      <w:szCs w:val="21"/>
                      <w:highlight w:val="none"/>
                      <w:lang w:val="fr-FR"/>
                    </w:rPr>
                    <w:t>微生物污染、致病菌超标</w:t>
                  </w:r>
                </w:p>
              </w:tc>
              <w:tc>
                <w:tcPr>
                  <w:tcW w:w="148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eastAsia="宋体" w:cs="Times New Roman"/>
                      <w:b w:val="0"/>
                      <w:bCs w:val="0"/>
                      <w:sz w:val="21"/>
                      <w:szCs w:val="21"/>
                      <w:highlight w:val="none"/>
                      <w:lang w:val="fr-FR"/>
                    </w:rPr>
                  </w:pPr>
                  <w:r>
                    <w:rPr>
                      <w:rFonts w:hint="default" w:ascii="Times New Roman" w:hAnsi="Times New Roman" w:eastAsia="宋体" w:cs="Times New Roman"/>
                      <w:b w:val="0"/>
                      <w:bCs w:val="0"/>
                      <w:kern w:val="0"/>
                      <w:sz w:val="21"/>
                      <w:szCs w:val="21"/>
                      <w:highlight w:val="none"/>
                    </w:rPr>
                    <w:t>中心温度≥7</w:t>
                  </w:r>
                  <w:r>
                    <w:rPr>
                      <w:rFonts w:hint="eastAsia" w:cs="Times New Roman"/>
                      <w:b w:val="0"/>
                      <w:bCs w:val="0"/>
                      <w:kern w:val="0"/>
                      <w:sz w:val="21"/>
                      <w:szCs w:val="21"/>
                      <w:highlight w:val="none"/>
                      <w:lang w:val="en-US" w:eastAsia="zh-CN"/>
                    </w:rPr>
                    <w:t>0</w:t>
                  </w:r>
                  <w:r>
                    <w:rPr>
                      <w:rFonts w:hint="default" w:ascii="Times New Roman" w:hAnsi="Times New Roman" w:eastAsia="宋体" w:cs="Times New Roman"/>
                      <w:b w:val="0"/>
                      <w:bCs w:val="0"/>
                      <w:kern w:val="0"/>
                      <w:sz w:val="21"/>
                      <w:szCs w:val="21"/>
                      <w:highlight w:val="none"/>
                      <w:vertAlign w:val="superscript"/>
                    </w:rPr>
                    <w:t>0</w:t>
                  </w:r>
                  <w:r>
                    <w:rPr>
                      <w:rFonts w:hint="default" w:ascii="Times New Roman" w:hAnsi="Times New Roman" w:eastAsia="宋体" w:cs="Times New Roman"/>
                      <w:b w:val="0"/>
                      <w:bCs w:val="0"/>
                      <w:kern w:val="0"/>
                      <w:sz w:val="21"/>
                      <w:szCs w:val="21"/>
                      <w:highlight w:val="none"/>
                    </w:rPr>
                    <w:t>C</w:t>
                  </w:r>
                </w:p>
              </w:tc>
              <w:tc>
                <w:tcPr>
                  <w:tcW w:w="206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eastAsia="宋体" w:cs="Times New Roman"/>
                      <w:b w:val="0"/>
                      <w:bCs w:val="0"/>
                      <w:sz w:val="21"/>
                      <w:szCs w:val="21"/>
                      <w:highlight w:val="none"/>
                    </w:rPr>
                  </w:pPr>
                  <w:r>
                    <w:rPr>
                      <w:rFonts w:hint="default" w:ascii="Times New Roman" w:hAnsi="Times New Roman" w:cs="Times New Roman"/>
                      <w:b w:val="0"/>
                      <w:bCs w:val="0"/>
                      <w:kern w:val="0"/>
                      <w:sz w:val="21"/>
                      <w:szCs w:val="21"/>
                      <w:highlight w:val="none"/>
                      <w:lang w:val="en-US" w:eastAsia="zh-CN"/>
                    </w:rPr>
                    <w:t>餐食加工人员在餐食出锅时测量温度</w:t>
                  </w:r>
                </w:p>
              </w:tc>
              <w:tc>
                <w:tcPr>
                  <w:tcW w:w="173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b w:val="0"/>
                      <w:bCs w:val="0"/>
                      <w:color w:val="0000FF"/>
                      <w:sz w:val="21"/>
                      <w:szCs w:val="21"/>
                      <w:highlight w:val="none"/>
                      <w:lang w:eastAsia="zh-CN"/>
                    </w:rPr>
                  </w:pPr>
                  <w:r>
                    <w:rPr>
                      <w:rFonts w:hint="eastAsia" w:cs="Times New Roman"/>
                      <w:b w:val="0"/>
                      <w:bCs w:val="0"/>
                      <w:sz w:val="21"/>
                      <w:szCs w:val="21"/>
                      <w:highlight w:val="none"/>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804"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CCP2</w:t>
                  </w:r>
                </w:p>
              </w:tc>
              <w:tc>
                <w:tcPr>
                  <w:tcW w:w="986"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220" w:lineRule="exact"/>
                    <w:textAlignment w:val="baseline"/>
                    <w:rPr>
                      <w:rFonts w:hint="default" w:ascii="Times New Roman" w:hAnsi="Times New Roman" w:eastAsia="宋体" w:cs="Times New Roman"/>
                      <w:b w:val="0"/>
                      <w:bCs w:val="0"/>
                      <w:kern w:val="0"/>
                      <w:sz w:val="21"/>
                      <w:szCs w:val="21"/>
                      <w:highlight w:val="none"/>
                    </w:rPr>
                  </w:pPr>
                  <w:r>
                    <w:rPr>
                      <w:rFonts w:hint="default" w:ascii="Times New Roman" w:hAnsi="Times New Roman" w:eastAsia="宋体" w:cs="Times New Roman"/>
                      <w:b w:val="0"/>
                      <w:bCs w:val="0"/>
                      <w:kern w:val="0"/>
                      <w:sz w:val="21"/>
                      <w:szCs w:val="21"/>
                      <w:highlight w:val="none"/>
                    </w:rPr>
                    <w:t>餐具消毒</w:t>
                  </w:r>
                </w:p>
              </w:tc>
              <w:tc>
                <w:tcPr>
                  <w:tcW w:w="1885"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微生物、致病菌；洗涤剂残留</w:t>
                  </w:r>
                </w:p>
              </w:tc>
              <w:tc>
                <w:tcPr>
                  <w:tcW w:w="1485"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center"/>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红外线消毒</w:t>
                  </w:r>
                </w:p>
                <w:p>
                  <w:pPr>
                    <w:spacing w:line="280" w:lineRule="exact"/>
                    <w:jc w:val="left"/>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125℃/15min</w:t>
                  </w:r>
                </w:p>
              </w:tc>
              <w:tc>
                <w:tcPr>
                  <w:tcW w:w="206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每</w:t>
                  </w:r>
                  <w:r>
                    <w:rPr>
                      <w:rFonts w:hint="eastAsia" w:cs="Times New Roman"/>
                      <w:b w:val="0"/>
                      <w:bCs w:val="0"/>
                      <w:sz w:val="21"/>
                      <w:szCs w:val="21"/>
                      <w:highlight w:val="none"/>
                      <w:lang w:val="en-US" w:eastAsia="zh-CN"/>
                    </w:rPr>
                    <w:t>批次监控消毒温度、时间</w:t>
                  </w:r>
                  <w:r>
                    <w:rPr>
                      <w:rFonts w:hint="default" w:ascii="Times New Roman" w:hAnsi="Times New Roman" w:eastAsia="宋体" w:cs="Times New Roman"/>
                      <w:b w:val="0"/>
                      <w:bCs w:val="0"/>
                      <w:sz w:val="21"/>
                      <w:szCs w:val="21"/>
                      <w:highlight w:val="none"/>
                    </w:rPr>
                    <w:t>并记录；</w:t>
                  </w:r>
                </w:p>
                <w:p>
                  <w:pPr>
                    <w:jc w:val="left"/>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每年对餐具送检</w:t>
                  </w:r>
                </w:p>
              </w:tc>
              <w:tc>
                <w:tcPr>
                  <w:tcW w:w="173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b w:val="0"/>
                      <w:bCs w:val="0"/>
                      <w:sz w:val="21"/>
                      <w:szCs w:val="21"/>
                      <w:highlight w:val="none"/>
                      <w:lang w:val="en-US" w:eastAsia="zh-CN"/>
                    </w:rPr>
                  </w:pPr>
                  <w:r>
                    <w:rPr>
                      <w:rFonts w:hint="eastAsia" w:cs="Times New Roman"/>
                      <w:b w:val="0"/>
                      <w:bCs w:val="0"/>
                      <w:sz w:val="21"/>
                      <w:szCs w:val="21"/>
                      <w:highlight w:val="none"/>
                      <w:lang w:val="en-US" w:eastAsia="zh-CN"/>
                    </w:rPr>
                    <w:t>1</w:t>
                  </w:r>
                </w:p>
              </w:tc>
            </w:tr>
          </w:tbl>
          <w:p>
            <w:pPr>
              <w:pStyle w:val="2"/>
              <w:rPr>
                <w:rFonts w:hint="eastAsia" w:ascii="宋体" w:hAnsi="宋体" w:cs="宋体"/>
              </w:rPr>
            </w:pP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rPr>
                <w:rFonts w:hint="eastAsia" w:eastAsia="宋体"/>
                <w:lang w:eastAsia="zh-CN"/>
              </w:rPr>
            </w:pPr>
            <w:r>
              <w:t>制定OPRP计划和（或） HACCP计划后， 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lang w:eastAsia="zh-CN"/>
              </w:rPr>
              <w:t>（</w:t>
            </w:r>
            <w:r>
              <w:rPr>
                <w:rFonts w:hint="eastAsia"/>
                <w:lang w:val="en-US" w:eastAsia="zh-CN"/>
              </w:rPr>
              <w:t>审核周期内未发生变化</w:t>
            </w:r>
            <w:r>
              <w:rPr>
                <w:rFonts w:hint="eastAsia"/>
                <w:lang w:eastAsia="zh-CN"/>
              </w:rPr>
              <w:t>）</w:t>
            </w:r>
          </w:p>
          <w:p>
            <w:pPr>
              <w:shd w:val="clear" w:color="auto" w:fill="F4B8FF"/>
            </w:pPr>
            <w:r>
              <w:rPr>
                <w:rFonts w:hint="eastAsia"/>
                <w:lang w:eastAsia="zh-CN"/>
              </w:rPr>
              <w:t>□</w:t>
            </w:r>
            <w:r>
              <w:rPr>
                <w:rFonts w:hint="eastAsia"/>
              </w:rPr>
              <w:t xml:space="preserve"> </w:t>
            </w:r>
            <w:r>
              <w:t>原料、 辅料和与产品接触材料的特性；</w:t>
            </w:r>
          </w:p>
          <w:p>
            <w:pPr>
              <w:shd w:val="clear" w:color="auto" w:fill="F4B8FF"/>
            </w:pPr>
            <w:r>
              <w:rPr>
                <w:rFonts w:hint="eastAsia"/>
                <w:lang w:eastAsia="zh-CN"/>
              </w:rPr>
              <w:t>□</w:t>
            </w:r>
            <w:r>
              <w:t xml:space="preserve"> 成品特性；</w:t>
            </w:r>
          </w:p>
          <w:p>
            <w:pPr>
              <w:shd w:val="clear" w:color="auto" w:fill="F4B8FF"/>
            </w:pPr>
            <w:r>
              <w:rPr>
                <w:rFonts w:hint="eastAsia"/>
                <w:lang w:eastAsia="zh-CN"/>
              </w:rPr>
              <w:t>□</w:t>
            </w:r>
            <w:r>
              <w:t xml:space="preserve"> 预期用途；</w:t>
            </w:r>
          </w:p>
          <w:p>
            <w:pPr>
              <w:shd w:val="clear" w:color="auto" w:fill="F4B8FF"/>
            </w:pPr>
            <w:r>
              <w:rPr>
                <w:rFonts w:hint="eastAsia"/>
                <w:lang w:eastAsia="zh-CN"/>
              </w:rPr>
              <w:t>□</w:t>
            </w:r>
            <w:r>
              <w:t xml:space="preserve"> 流程图、 工艺步骤和控制措施。</w:t>
            </w:r>
          </w:p>
          <w:p>
            <w:pPr>
              <w:shd w:val="clear" w:color="auto" w:fill="F4B8FF"/>
            </w:pPr>
            <w:r>
              <w:rPr>
                <w:rFonts w:hint="eastAsia"/>
                <w:lang w:eastAsia="zh-CN"/>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p>
          <w:p>
            <w:pPr>
              <w:shd w:val="clear" w:color="auto" w:fill="F4B8FF"/>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 xml:space="preserve">温度计，电子秤  </w:t>
            </w:r>
            <w:r>
              <w:rPr>
                <w:rFonts w:hint="eastAsia"/>
                <w:u w:val="single"/>
              </w:rPr>
              <w:t xml:space="preserve"> </w:t>
            </w:r>
            <w:r>
              <w:rPr>
                <w:rFonts w:hint="eastAsia"/>
              </w:rPr>
              <w:t xml:space="preserve">                （列举1~4种）</w:t>
            </w:r>
          </w:p>
          <w:p>
            <w:pPr>
              <w:shd w:val="clear" w:color="auto" w:fill="F4B8FF"/>
              <w:rPr>
                <w:rFonts w:hint="eastAsia"/>
                <w:color w:val="FF0000"/>
                <w:u w:val="single"/>
                <w:lang w:val="en-US" w:eastAsia="zh-CN"/>
              </w:rPr>
            </w:pPr>
            <w:r>
              <w:rPr>
                <w:rFonts w:hint="eastAsia"/>
              </w:rPr>
              <w:t>计量器具管理：</w:t>
            </w:r>
            <w:r>
              <w:rPr>
                <w:rFonts w:hint="eastAsia"/>
                <w:lang w:eastAsia="zh-CN"/>
              </w:rPr>
              <w:sym w:font="Wingdings 2" w:char="00A3"/>
            </w:r>
            <w:r>
              <w:rPr>
                <w:rFonts w:hint="eastAsia"/>
              </w:rPr>
              <w:t xml:space="preserve">进行了定期校准/检定  </w:t>
            </w:r>
            <w:r>
              <w:rPr>
                <w:rFonts w:hint="eastAsia"/>
              </w:rPr>
              <w:sym w:font="Wingdings" w:char="00FE"/>
            </w:r>
            <w:r>
              <w:rPr>
                <w:rFonts w:hint="eastAsia"/>
              </w:rPr>
              <w:t>未进行定期校准/检定的有：</w:t>
            </w:r>
            <w:r>
              <w:rPr>
                <w:rFonts w:hint="eastAsia"/>
                <w:u w:val="single"/>
              </w:rPr>
              <w:t xml:space="preserve"> </w:t>
            </w:r>
            <w:r>
              <w:rPr>
                <w:rFonts w:hint="eastAsia"/>
                <w:color w:val="FF0000"/>
                <w:u w:val="single"/>
                <w:lang w:val="en-US" w:eastAsia="zh-CN"/>
              </w:rPr>
              <w:t>查计量器具管理情况发现：</w:t>
            </w:r>
          </w:p>
          <w:p>
            <w:pPr>
              <w:shd w:val="clear" w:color="auto" w:fill="F4B8FF"/>
              <w:rPr>
                <w:rFonts w:hint="eastAsia"/>
                <w:u w:val="single"/>
                <w:lang w:val="en-US" w:eastAsia="zh-CN"/>
              </w:rPr>
            </w:pPr>
            <w:r>
              <w:rPr>
                <w:rFonts w:hint="eastAsia"/>
                <w:color w:val="FF0000"/>
                <w:u w:val="single"/>
                <w:lang w:val="en-US" w:eastAsia="zh-CN"/>
              </w:rPr>
              <w:t>电子秤(TCS-150) ，校准编号：HK0721010828，有效期至2022.1.17，已过期；温度计（SW-301），校准编号： HK0721010829，有效期至2022.1.17，已过期。见不符合项报告01</w:t>
            </w:r>
            <w:r>
              <w:rPr>
                <w:rFonts w:hint="eastAsia"/>
                <w:u w:val="single"/>
                <w:lang w:val="en-US" w:eastAsia="zh-CN"/>
              </w:rPr>
              <w:t xml:space="preserve">          </w:t>
            </w:r>
          </w:p>
          <w:p>
            <w:pPr>
              <w:pStyle w:val="2"/>
              <w:rPr>
                <w:rFonts w:hint="default"/>
                <w:lang w:val="en-US" w:eastAsia="zh-CN"/>
              </w:rPr>
            </w:pPr>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18</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10</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18</w:t>
            </w:r>
            <w:r>
              <w:rPr>
                <w:rFonts w:hint="eastAsia"/>
                <w:color w:val="0000FF"/>
                <w:szCs w:val="21"/>
                <w:u w:val="single"/>
              </w:rPr>
              <w:t xml:space="preserve"> </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r>
              <w:rPr>
                <w:rFonts w:hint="eastAsia"/>
              </w:rPr>
              <w:t>产品撤回/召回</w:t>
            </w:r>
          </w:p>
          <w:p>
            <w:pPr>
              <w:rPr>
                <w:szCs w:val="21"/>
              </w:rPr>
            </w:pPr>
            <w:r>
              <w:rPr>
                <w:szCs w:val="21"/>
              </w:rPr>
              <w:t>产品</w:t>
            </w:r>
            <w:r>
              <w:rPr>
                <w:rFonts w:hint="eastAsia"/>
              </w:rPr>
              <w:t>撤回/</w:t>
            </w:r>
            <w:r>
              <w:rPr>
                <w:szCs w:val="21"/>
              </w:rPr>
              <w:t>召回计划</w:t>
            </w:r>
            <w:r>
              <w:rPr>
                <w:rFonts w:hint="eastAsia"/>
                <w:szCs w:val="21"/>
              </w:rPr>
              <w:t>包括了下列内容：</w:t>
            </w:r>
          </w:p>
          <w:p>
            <w:pPr>
              <w:widowControl/>
              <w:numPr>
                <w:ilvl w:val="0"/>
                <w:numId w:val="5"/>
              </w:numPr>
              <w:spacing w:before="40" w:after="40"/>
              <w:rPr>
                <w:szCs w:val="21"/>
              </w:rPr>
            </w:pPr>
            <w:r>
              <w:rPr>
                <w:szCs w:val="21"/>
              </w:rPr>
              <w:t>启动和实施产品召回计划人员的职责和权限</w:t>
            </w:r>
          </w:p>
          <w:p>
            <w:pPr>
              <w:widowControl/>
              <w:numPr>
                <w:ilvl w:val="0"/>
                <w:numId w:val="5"/>
              </w:numPr>
              <w:spacing w:before="40" w:after="40"/>
              <w:rPr>
                <w:szCs w:val="21"/>
              </w:rPr>
            </w:pPr>
            <w:r>
              <w:rPr>
                <w:szCs w:val="21"/>
              </w:rPr>
              <w:t>产品召回行动需符合的相关法律、法规和其他相关要求</w:t>
            </w:r>
          </w:p>
          <w:p>
            <w:pPr>
              <w:widowControl/>
              <w:numPr>
                <w:ilvl w:val="0"/>
                <w:numId w:val="5"/>
              </w:numPr>
              <w:spacing w:before="40" w:after="40"/>
              <w:rPr>
                <w:szCs w:val="21"/>
              </w:rPr>
            </w:pPr>
            <w:r>
              <w:rPr>
                <w:szCs w:val="21"/>
              </w:rPr>
              <w:t>制定并实施受安全危害影响产品的召回措施</w:t>
            </w:r>
          </w:p>
          <w:p>
            <w:pPr>
              <w:widowControl/>
              <w:numPr>
                <w:ilvl w:val="0"/>
                <w:numId w:val="5"/>
              </w:numPr>
              <w:spacing w:before="40" w:after="40"/>
              <w:rPr>
                <w:szCs w:val="21"/>
              </w:rPr>
            </w:pPr>
            <w:r>
              <w:rPr>
                <w:szCs w:val="21"/>
              </w:rPr>
              <w:t>制定对召回的产品进行分析和处置的措施；</w:t>
            </w: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szCs w:val="21"/>
                <w:u w:val="single"/>
              </w:rPr>
              <w:t>20</w:t>
            </w:r>
            <w:r>
              <w:rPr>
                <w:rFonts w:hint="eastAsia"/>
                <w:szCs w:val="21"/>
                <w:u w:val="single"/>
                <w:lang w:val="en-US" w:eastAsia="zh-CN"/>
              </w:rPr>
              <w:t>21</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u w:val="single"/>
                <w:lang w:val="en-US" w:eastAsia="zh-CN"/>
              </w:rPr>
              <w:t>9</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lang w:val="en-US" w:eastAsia="zh-CN"/>
              </w:rPr>
              <w:t>24</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西红柿牛腩未熟透</w:t>
            </w:r>
            <w:r>
              <w:rPr>
                <w:rFonts w:hint="eastAsia"/>
                <w:szCs w:val="21"/>
                <w:u w:val="single"/>
              </w:rPr>
              <w:t xml:space="preserve">  </w:t>
            </w:r>
            <w:r>
              <w:rPr>
                <w:rFonts w:hint="eastAsia"/>
                <w:szCs w:val="21"/>
              </w:rPr>
              <w:t>，</w:t>
            </w:r>
          </w:p>
          <w:p>
            <w:pPr>
              <w:tabs>
                <w:tab w:val="left" w:pos="510"/>
              </w:tabs>
              <w:autoSpaceDE w:val="0"/>
              <w:autoSpaceDN w:val="0"/>
              <w:adjustRightInd w:val="0"/>
              <w:ind w:right="6"/>
              <w:rPr>
                <w:szCs w:val="21"/>
              </w:rPr>
            </w:pPr>
            <w:r>
              <w:rPr>
                <w:rFonts w:hint="eastAsia"/>
                <w:szCs w:val="21"/>
              </w:rPr>
              <w:t>批号</w:t>
            </w:r>
            <w:r>
              <w:rPr>
                <w:rFonts w:hint="eastAsia"/>
                <w:szCs w:val="21"/>
                <w:u w:val="single"/>
              </w:rPr>
              <w:t xml:space="preserve"> </w:t>
            </w:r>
            <w:r>
              <w:rPr>
                <w:rFonts w:hint="default" w:ascii="Times New Roman" w:hAnsi="Times New Roman" w:cs="Times New Roman"/>
                <w:bCs/>
                <w:szCs w:val="21"/>
                <w:u w:val="single"/>
              </w:rPr>
              <w:t>2</w:t>
            </w:r>
            <w:r>
              <w:rPr>
                <w:rFonts w:hint="default" w:ascii="Times New Roman" w:hAnsi="Times New Roman" w:cs="Times New Roman"/>
                <w:bCs/>
                <w:szCs w:val="21"/>
                <w:u w:val="single"/>
                <w:lang w:val="en-US" w:eastAsia="zh-CN"/>
              </w:rPr>
              <w:t>02</w:t>
            </w:r>
            <w:r>
              <w:rPr>
                <w:rFonts w:hint="eastAsia" w:ascii="Times New Roman" w:hAnsi="Times New Roman" w:cs="Times New Roman"/>
                <w:bCs/>
                <w:szCs w:val="21"/>
                <w:u w:val="single"/>
                <w:lang w:val="en-US" w:eastAsia="zh-CN"/>
              </w:rPr>
              <w:t xml:space="preserve">1-09-24 </w:t>
            </w:r>
            <w:r>
              <w:rPr>
                <w:rFonts w:hint="eastAsia" w:cs="Times New Roman"/>
                <w:bCs/>
                <w:szCs w:val="21"/>
                <w:u w:val="single"/>
                <w:lang w:val="en-US" w:eastAsia="zh-CN"/>
              </w:rPr>
              <w:t xml:space="preserve"> </w:t>
            </w:r>
            <w:r>
              <w:rPr>
                <w:rFonts w:hint="eastAsia"/>
                <w:szCs w:val="21"/>
              </w:rPr>
              <w:t>，处置有效性</w:t>
            </w:r>
            <w:r>
              <w:rPr>
                <w:rFonts w:hint="eastAsia"/>
                <w:szCs w:val="21"/>
                <w:u w:val="single"/>
              </w:rPr>
              <w:t xml:space="preserve">   </w:t>
            </w:r>
            <w:r>
              <w:rPr>
                <w:rFonts w:hint="eastAsia"/>
                <w:lang w:eastAsia="zh-CN"/>
              </w:rPr>
              <w:t>□</w:t>
            </w:r>
            <w:r>
              <w:rPr>
                <w:rFonts w:hint="eastAsia"/>
                <w:szCs w:val="21"/>
                <w:u w:val="single"/>
              </w:rPr>
              <w:t xml:space="preserve">良好/  </w:t>
            </w:r>
            <w:r>
              <w:rPr>
                <w:rFonts w:hint="eastAsia"/>
                <w:u w:val="single"/>
              </w:rPr>
              <w:sym w:font="Wingdings" w:char="00FE"/>
            </w:r>
            <w:r>
              <w:rPr>
                <w:rFonts w:hint="eastAsia"/>
                <w:szCs w:val="21"/>
                <w:u w:val="single"/>
              </w:rPr>
              <w:t xml:space="preserve">欠佳 </w:t>
            </w:r>
            <w:r>
              <w:rPr>
                <w:rFonts w:hint="eastAsia"/>
                <w:szCs w:val="21"/>
                <w:u w:val="single"/>
                <w:lang w:eastAsia="zh-CN"/>
              </w:rPr>
              <w:t>，</w:t>
            </w:r>
            <w:r>
              <w:rPr>
                <w:rFonts w:hint="eastAsia"/>
                <w:szCs w:val="21"/>
                <w:u w:val="single"/>
                <w:lang w:val="en-US" w:eastAsia="zh-CN"/>
              </w:rPr>
              <w:t>已现场沟通</w:t>
            </w:r>
            <w:r>
              <w:rPr>
                <w:rFonts w:hint="eastAsia"/>
                <w:szCs w:val="21"/>
                <w:u w:val="single"/>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634"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6"/>
              </w:numPr>
              <w:shd w:val="clear" w:color="auto" w:fill="F4B8FF"/>
            </w:pPr>
            <w:r>
              <w:rPr>
                <w:rFonts w:hint="eastAsia"/>
              </w:rPr>
              <w:t>PRP和危害控制计划</w:t>
            </w:r>
          </w:p>
          <w:p>
            <w:pPr>
              <w:numPr>
                <w:ilvl w:val="0"/>
                <w:numId w:val="6"/>
              </w:numPr>
              <w:shd w:val="clear" w:color="auto" w:fill="F4B8FF"/>
            </w:pPr>
            <w:r>
              <w:rPr>
                <w:rFonts w:hint="eastAsia"/>
              </w:rPr>
              <w:t>内部审核的结果</w:t>
            </w:r>
          </w:p>
          <w:p>
            <w:pPr>
              <w:numPr>
                <w:ilvl w:val="0"/>
                <w:numId w:val="6"/>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Pr>
                <w:rFonts w:hint="eastAsia"/>
                <w:u w:val="single"/>
                <w:lang w:val="en-US" w:eastAsia="zh-CN"/>
              </w:rPr>
              <w:t>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lang w:val="en-US" w:eastAsia="zh-CN"/>
              </w:rPr>
              <w:t>21</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最高管理者已按策划的时间间隔，在</w:t>
            </w:r>
            <w:r>
              <w:rPr>
                <w:rFonts w:hint="eastAsia"/>
                <w:u w:val="single"/>
              </w:rPr>
              <w:t xml:space="preserve">  </w:t>
            </w:r>
            <w:r>
              <w:rPr>
                <w:u w:val="single"/>
              </w:rPr>
              <w:t>202</w:t>
            </w:r>
            <w:r>
              <w:rPr>
                <w:rFonts w:hint="eastAsia"/>
                <w:u w:val="single"/>
                <w:lang w:val="en-US" w:eastAsia="zh-CN"/>
              </w:rPr>
              <w:t>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634"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lang w:eastAsia="zh-CN"/>
              </w:rPr>
              <w:t>□</w:t>
            </w:r>
            <w:r>
              <w:rPr>
                <w:rFonts w:hint="eastAsia"/>
              </w:rPr>
              <w:t xml:space="preserve">不合格产品/服务 ☑自我验证的结果 ☑顾客投诉  </w:t>
            </w:r>
            <w:r>
              <w:rPr>
                <w:rFonts w:hint="eastAsia"/>
              </w:rPr>
              <w:sym w:font="Wingdings" w:char="00A8"/>
            </w:r>
            <w:r>
              <w:rPr>
                <w:rFonts w:hint="eastAsia"/>
              </w:rPr>
              <w:t xml:space="preserve">食品安全事故  </w:t>
            </w:r>
            <w:r>
              <w:rPr>
                <w:rFonts w:hint="eastAsia"/>
              </w:rPr>
              <w:sym w:font="Wingdings" w:char="00A8"/>
            </w:r>
            <w:r>
              <w:rPr>
                <w:rFonts w:hint="eastAsia"/>
              </w:rPr>
              <w:t>市场抽查不合格</w:t>
            </w:r>
          </w:p>
          <w:p>
            <w:pPr>
              <w:shd w:val="clear" w:color="auto" w:fill="F4B8FF"/>
            </w:pPr>
            <w:r>
              <w:rPr>
                <w:rFonts w:hint="eastAsia"/>
              </w:rPr>
              <w:t xml:space="preserve">☑内审不符合项   </w:t>
            </w:r>
            <w:r>
              <w:rPr>
                <w:rFonts w:hint="eastAsia"/>
              </w:rPr>
              <w:sym w:font="Wingdings" w:char="00FE"/>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634"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pacing w:before="40" w:after="40"/>
        <w:rPr>
          <w:rFonts w:eastAsia="微软雅黑"/>
          <w:sz w:val="20"/>
          <w:szCs w:val="20"/>
        </w:rPr>
      </w:pPr>
    </w:p>
    <w:p>
      <w:pPr>
        <w:shd w:val="clear" w:color="auto" w:fill="F4B8FF"/>
      </w:pPr>
    </w:p>
    <w:tbl>
      <w:tblPr>
        <w:tblStyle w:val="8"/>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586"/>
        <w:gridCol w:w="607"/>
        <w:gridCol w:w="593"/>
        <w:gridCol w:w="622"/>
        <w:gridCol w:w="614"/>
        <w:gridCol w:w="601"/>
        <w:gridCol w:w="614"/>
        <w:gridCol w:w="663"/>
        <w:gridCol w:w="578"/>
        <w:gridCol w:w="566"/>
        <w:gridCol w:w="627"/>
        <w:gridCol w:w="626"/>
        <w:gridCol w:w="62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4.1</w:t>
            </w:r>
          </w:p>
        </w:tc>
        <w:tc>
          <w:tcPr>
            <w:tcW w:w="607" w:type="dxa"/>
            <w:vAlign w:val="center"/>
          </w:tcPr>
          <w:p>
            <w:pPr>
              <w:shd w:val="clear" w:color="auto" w:fill="F4B8FF"/>
              <w:rPr>
                <w:highlight w:val="none"/>
                <w:lang w:eastAsia="ja-JP"/>
              </w:rPr>
            </w:pPr>
            <w:r>
              <w:rPr>
                <w:rFonts w:hint="eastAsia"/>
                <w:highlight w:val="none"/>
              </w:rPr>
              <w:t>4.2</w:t>
            </w:r>
          </w:p>
        </w:tc>
        <w:tc>
          <w:tcPr>
            <w:tcW w:w="593" w:type="dxa"/>
            <w:vAlign w:val="center"/>
          </w:tcPr>
          <w:p>
            <w:pPr>
              <w:shd w:val="clear" w:color="auto" w:fill="F4B8FF"/>
              <w:rPr>
                <w:highlight w:val="none"/>
                <w:lang w:eastAsia="ja-JP"/>
              </w:rPr>
            </w:pPr>
            <w:r>
              <w:rPr>
                <w:rFonts w:hint="eastAsia"/>
                <w:highlight w:val="none"/>
              </w:rPr>
              <w:t>4.3</w:t>
            </w:r>
          </w:p>
        </w:tc>
        <w:tc>
          <w:tcPr>
            <w:tcW w:w="622" w:type="dxa"/>
            <w:vAlign w:val="center"/>
          </w:tcPr>
          <w:p>
            <w:pPr>
              <w:shd w:val="clear" w:color="auto" w:fill="F4B8FF"/>
              <w:rPr>
                <w:highlight w:val="none"/>
                <w:lang w:eastAsia="ja-JP"/>
              </w:rPr>
            </w:pPr>
            <w:r>
              <w:rPr>
                <w:rFonts w:hint="eastAsia"/>
                <w:highlight w:val="none"/>
              </w:rPr>
              <w:t>4.4</w:t>
            </w:r>
          </w:p>
        </w:tc>
        <w:tc>
          <w:tcPr>
            <w:tcW w:w="614" w:type="dxa"/>
            <w:vAlign w:val="center"/>
          </w:tcPr>
          <w:p>
            <w:pPr>
              <w:shd w:val="clear" w:color="auto" w:fill="F4B8FF"/>
              <w:rPr>
                <w:highlight w:val="none"/>
                <w:lang w:eastAsia="ja-JP"/>
              </w:rPr>
            </w:pPr>
            <w:r>
              <w:rPr>
                <w:rFonts w:hint="eastAsia"/>
                <w:highlight w:val="none"/>
              </w:rPr>
              <w:t>5.1</w:t>
            </w:r>
          </w:p>
        </w:tc>
        <w:tc>
          <w:tcPr>
            <w:tcW w:w="601" w:type="dxa"/>
            <w:vAlign w:val="center"/>
          </w:tcPr>
          <w:p>
            <w:pPr>
              <w:shd w:val="clear" w:color="auto" w:fill="F4B8FF"/>
              <w:rPr>
                <w:highlight w:val="none"/>
                <w:lang w:eastAsia="ja-JP"/>
              </w:rPr>
            </w:pPr>
            <w:r>
              <w:rPr>
                <w:rFonts w:hint="eastAsia"/>
                <w:highlight w:val="none"/>
              </w:rPr>
              <w:t>5.2</w:t>
            </w:r>
          </w:p>
        </w:tc>
        <w:tc>
          <w:tcPr>
            <w:tcW w:w="614" w:type="dxa"/>
            <w:vAlign w:val="center"/>
          </w:tcPr>
          <w:p>
            <w:pPr>
              <w:shd w:val="clear" w:color="auto" w:fill="F4B8FF"/>
              <w:rPr>
                <w:highlight w:val="none"/>
                <w:lang w:eastAsia="ja-JP"/>
              </w:rPr>
            </w:pPr>
            <w:r>
              <w:rPr>
                <w:rFonts w:hint="eastAsia"/>
                <w:highlight w:val="none"/>
              </w:rPr>
              <w:t>5.3</w:t>
            </w:r>
          </w:p>
        </w:tc>
        <w:tc>
          <w:tcPr>
            <w:tcW w:w="663" w:type="dxa"/>
            <w:vAlign w:val="center"/>
          </w:tcPr>
          <w:p>
            <w:pPr>
              <w:shd w:val="clear" w:color="auto" w:fill="F4B8FF"/>
              <w:rPr>
                <w:highlight w:val="none"/>
                <w:lang w:eastAsia="ja-JP"/>
              </w:rPr>
            </w:pPr>
            <w:r>
              <w:rPr>
                <w:rFonts w:hint="eastAsia"/>
                <w:highlight w:val="none"/>
              </w:rPr>
              <w:t>6.1</w:t>
            </w:r>
          </w:p>
        </w:tc>
        <w:tc>
          <w:tcPr>
            <w:tcW w:w="578" w:type="dxa"/>
            <w:vAlign w:val="center"/>
          </w:tcPr>
          <w:p>
            <w:pPr>
              <w:shd w:val="clear" w:color="auto" w:fill="F4B8FF"/>
              <w:rPr>
                <w:highlight w:val="none"/>
              </w:rPr>
            </w:pPr>
            <w:r>
              <w:rPr>
                <w:rFonts w:hint="eastAsia"/>
                <w:highlight w:val="none"/>
              </w:rPr>
              <w:t>6.2</w:t>
            </w:r>
          </w:p>
        </w:tc>
        <w:tc>
          <w:tcPr>
            <w:tcW w:w="566" w:type="dxa"/>
            <w:vAlign w:val="center"/>
          </w:tcPr>
          <w:p>
            <w:pPr>
              <w:shd w:val="clear" w:color="auto" w:fill="F4B8FF"/>
              <w:rPr>
                <w:highlight w:val="none"/>
              </w:rPr>
            </w:pPr>
            <w:r>
              <w:rPr>
                <w:rFonts w:hint="eastAsia"/>
                <w:highlight w:val="none"/>
              </w:rPr>
              <w:t>6.3</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63" w:type="dxa"/>
            <w:vAlign w:val="center"/>
          </w:tcPr>
          <w:p>
            <w:pPr>
              <w:shd w:val="clear" w:color="auto" w:fill="F4B8FF"/>
              <w:rPr>
                <w:highlight w:val="none"/>
                <w:lang w:eastAsia="ja-JP"/>
              </w:rPr>
            </w:pPr>
          </w:p>
        </w:tc>
        <w:tc>
          <w:tcPr>
            <w:tcW w:w="578" w:type="dxa"/>
            <w:vAlign w:val="center"/>
          </w:tcPr>
          <w:p>
            <w:pPr>
              <w:shd w:val="clear" w:color="auto" w:fill="F4B8FF"/>
              <w:rPr>
                <w:highlight w:val="none"/>
                <w:lang w:eastAsia="ja-JP"/>
              </w:rPr>
            </w:pPr>
          </w:p>
        </w:tc>
        <w:tc>
          <w:tcPr>
            <w:tcW w:w="566" w:type="dxa"/>
            <w:vAlign w:val="center"/>
          </w:tcPr>
          <w:p>
            <w:pPr>
              <w:shd w:val="clear" w:color="auto" w:fill="F4B8FF"/>
              <w:rPr>
                <w:highlight w:val="none"/>
                <w:lang w:eastAsia="ja-JP"/>
              </w:rPr>
            </w:pPr>
          </w:p>
        </w:tc>
        <w:tc>
          <w:tcPr>
            <w:tcW w:w="627" w:type="dxa"/>
            <w:vAlign w:val="center"/>
          </w:tcPr>
          <w:p>
            <w:pPr>
              <w:shd w:val="clear" w:color="auto" w:fill="F4B8FF"/>
              <w:rPr>
                <w:highlight w:val="none"/>
                <w:lang w:eastAsia="ja-JP"/>
              </w:rPr>
            </w:pPr>
          </w:p>
        </w:tc>
        <w:tc>
          <w:tcPr>
            <w:tcW w:w="626" w:type="dxa"/>
            <w:vAlign w:val="center"/>
          </w:tcPr>
          <w:p>
            <w:pPr>
              <w:shd w:val="clear" w:color="auto" w:fill="F4B8FF"/>
              <w:rPr>
                <w:highlight w:val="none"/>
                <w:lang w:eastAsia="ja-JP"/>
              </w:rPr>
            </w:pPr>
          </w:p>
        </w:tc>
        <w:tc>
          <w:tcPr>
            <w:tcW w:w="627" w:type="dxa"/>
            <w:shd w:val="clear" w:color="auto" w:fill="BFBFBF"/>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7.1</w:t>
            </w:r>
          </w:p>
        </w:tc>
        <w:tc>
          <w:tcPr>
            <w:tcW w:w="607" w:type="dxa"/>
            <w:vAlign w:val="center"/>
          </w:tcPr>
          <w:p>
            <w:pPr>
              <w:shd w:val="clear" w:color="auto" w:fill="F4B8FF"/>
              <w:rPr>
                <w:highlight w:val="none"/>
                <w:lang w:eastAsia="ja-JP"/>
              </w:rPr>
            </w:pPr>
            <w:r>
              <w:rPr>
                <w:rFonts w:hint="eastAsia"/>
                <w:highlight w:val="none"/>
              </w:rPr>
              <w:t>7.2</w:t>
            </w:r>
          </w:p>
        </w:tc>
        <w:tc>
          <w:tcPr>
            <w:tcW w:w="593" w:type="dxa"/>
            <w:vAlign w:val="center"/>
          </w:tcPr>
          <w:p>
            <w:pPr>
              <w:shd w:val="clear" w:color="auto" w:fill="F4B8FF"/>
              <w:rPr>
                <w:highlight w:val="none"/>
                <w:lang w:eastAsia="ja-JP"/>
              </w:rPr>
            </w:pPr>
            <w:r>
              <w:rPr>
                <w:rFonts w:hint="eastAsia"/>
                <w:highlight w:val="none"/>
              </w:rPr>
              <w:t>7.3</w:t>
            </w:r>
          </w:p>
        </w:tc>
        <w:tc>
          <w:tcPr>
            <w:tcW w:w="622" w:type="dxa"/>
            <w:vAlign w:val="center"/>
          </w:tcPr>
          <w:p>
            <w:pPr>
              <w:shd w:val="clear" w:color="auto" w:fill="F4B8FF"/>
              <w:rPr>
                <w:highlight w:val="none"/>
                <w:lang w:eastAsia="ja-JP"/>
              </w:rPr>
            </w:pPr>
            <w:r>
              <w:rPr>
                <w:rFonts w:hint="eastAsia"/>
                <w:highlight w:val="none"/>
              </w:rPr>
              <w:t>7.4</w:t>
            </w:r>
          </w:p>
        </w:tc>
        <w:tc>
          <w:tcPr>
            <w:tcW w:w="614" w:type="dxa"/>
            <w:vAlign w:val="center"/>
          </w:tcPr>
          <w:p>
            <w:pPr>
              <w:shd w:val="clear" w:color="auto" w:fill="F4B8FF"/>
              <w:rPr>
                <w:highlight w:val="none"/>
                <w:lang w:eastAsia="ja-JP"/>
              </w:rPr>
            </w:pPr>
            <w:r>
              <w:rPr>
                <w:rFonts w:hint="eastAsia"/>
                <w:highlight w:val="none"/>
              </w:rPr>
              <w:t>7.5</w:t>
            </w:r>
          </w:p>
        </w:tc>
        <w:tc>
          <w:tcPr>
            <w:tcW w:w="601" w:type="dxa"/>
            <w:vAlign w:val="center"/>
          </w:tcPr>
          <w:p>
            <w:pPr>
              <w:shd w:val="clear" w:color="auto" w:fill="F4B8FF"/>
              <w:rPr>
                <w:highlight w:val="none"/>
                <w:lang w:eastAsia="ja-JP"/>
              </w:rPr>
            </w:pPr>
            <w:r>
              <w:rPr>
                <w:rFonts w:hint="eastAsia"/>
                <w:highlight w:val="none"/>
              </w:rPr>
              <w:t>8.1</w:t>
            </w:r>
          </w:p>
        </w:tc>
        <w:tc>
          <w:tcPr>
            <w:tcW w:w="614" w:type="dxa"/>
            <w:vAlign w:val="center"/>
          </w:tcPr>
          <w:p>
            <w:pPr>
              <w:shd w:val="clear" w:color="auto" w:fill="F4B8FF"/>
              <w:rPr>
                <w:highlight w:val="none"/>
                <w:lang w:eastAsia="ja-JP"/>
              </w:rPr>
            </w:pPr>
            <w:r>
              <w:rPr>
                <w:rFonts w:hint="eastAsia"/>
                <w:highlight w:val="none"/>
              </w:rPr>
              <w:t>8.2</w:t>
            </w:r>
          </w:p>
        </w:tc>
        <w:tc>
          <w:tcPr>
            <w:tcW w:w="663" w:type="dxa"/>
            <w:vAlign w:val="center"/>
          </w:tcPr>
          <w:p>
            <w:pPr>
              <w:shd w:val="clear" w:color="auto" w:fill="F4B8FF"/>
              <w:rPr>
                <w:highlight w:val="none"/>
                <w:lang w:eastAsia="ja-JP"/>
              </w:rPr>
            </w:pPr>
            <w:r>
              <w:rPr>
                <w:rFonts w:hint="eastAsia"/>
                <w:highlight w:val="none"/>
              </w:rPr>
              <w:t>8.3</w:t>
            </w:r>
          </w:p>
        </w:tc>
        <w:tc>
          <w:tcPr>
            <w:tcW w:w="578" w:type="dxa"/>
            <w:vAlign w:val="center"/>
          </w:tcPr>
          <w:p>
            <w:pPr>
              <w:shd w:val="clear" w:color="auto" w:fill="F4B8FF"/>
              <w:rPr>
                <w:highlight w:val="none"/>
              </w:rPr>
            </w:pPr>
            <w:r>
              <w:rPr>
                <w:rFonts w:hint="eastAsia"/>
                <w:highlight w:val="none"/>
              </w:rPr>
              <w:t>8.4</w:t>
            </w:r>
          </w:p>
        </w:tc>
        <w:tc>
          <w:tcPr>
            <w:tcW w:w="566" w:type="dxa"/>
            <w:vAlign w:val="center"/>
          </w:tcPr>
          <w:p>
            <w:pPr>
              <w:shd w:val="clear" w:color="auto" w:fill="F4B8FF"/>
              <w:rPr>
                <w:highlight w:val="none"/>
              </w:rPr>
            </w:pPr>
            <w:r>
              <w:rPr>
                <w:rFonts w:hint="eastAsia"/>
                <w:highlight w:val="none"/>
              </w:rPr>
              <w:t>8.5</w:t>
            </w:r>
          </w:p>
        </w:tc>
        <w:tc>
          <w:tcPr>
            <w:tcW w:w="627" w:type="dxa"/>
            <w:vAlign w:val="center"/>
          </w:tcPr>
          <w:p>
            <w:pPr>
              <w:shd w:val="clear" w:color="auto" w:fill="F4B8FF"/>
              <w:rPr>
                <w:highlight w:val="none"/>
                <w:lang w:eastAsia="ja-JP"/>
              </w:rPr>
            </w:pPr>
            <w:r>
              <w:rPr>
                <w:rFonts w:hint="eastAsia"/>
                <w:highlight w:val="none"/>
              </w:rPr>
              <w:t>8.6</w:t>
            </w:r>
          </w:p>
        </w:tc>
        <w:tc>
          <w:tcPr>
            <w:tcW w:w="626" w:type="dxa"/>
            <w:vAlign w:val="center"/>
          </w:tcPr>
          <w:p>
            <w:pPr>
              <w:shd w:val="clear" w:color="auto" w:fill="F4B8FF"/>
              <w:rPr>
                <w:highlight w:val="none"/>
                <w:lang w:eastAsia="ja-JP"/>
              </w:rPr>
            </w:pPr>
            <w:r>
              <w:rPr>
                <w:rFonts w:hint="eastAsia"/>
                <w:highlight w:val="none"/>
              </w:rPr>
              <w:t>8.7</w:t>
            </w:r>
          </w:p>
        </w:tc>
        <w:tc>
          <w:tcPr>
            <w:tcW w:w="627" w:type="dxa"/>
            <w:vAlign w:val="center"/>
          </w:tcPr>
          <w:p>
            <w:pPr>
              <w:shd w:val="clear" w:color="auto" w:fill="F4B8FF"/>
              <w:rPr>
                <w:highlight w:val="none"/>
                <w:lang w:eastAsia="ja-JP"/>
              </w:rPr>
            </w:pPr>
            <w:r>
              <w:rPr>
                <w:rFonts w:hint="eastAsia"/>
                <w:highlight w:val="none"/>
              </w:rPr>
              <w:t>8.8</w:t>
            </w:r>
          </w:p>
        </w:tc>
        <w:tc>
          <w:tcPr>
            <w:tcW w:w="627" w:type="dxa"/>
            <w:vAlign w:val="center"/>
          </w:tcPr>
          <w:p>
            <w:pPr>
              <w:shd w:val="clear" w:color="auto" w:fill="F4B8FF"/>
              <w:rPr>
                <w:highlight w:val="none"/>
                <w:lang w:eastAsia="ja-JP"/>
              </w:rPr>
            </w:pPr>
            <w:r>
              <w:rPr>
                <w:rFonts w:hint="eastAsia"/>
                <w:highlight w:val="none"/>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607"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rFonts w:hint="eastAsia" w:eastAsia="宋体"/>
                <w:highlight w:val="none"/>
                <w:lang w:eastAsia="zh-CN"/>
              </w:rPr>
            </w:pPr>
            <w:r>
              <w:rPr>
                <w:rFonts w:hint="eastAsia"/>
                <w:highlight w:val="none"/>
                <w:lang w:val="en-US" w:eastAsia="zh-CN"/>
              </w:rPr>
              <w:t>1</w:t>
            </w:r>
          </w:p>
        </w:tc>
        <w:tc>
          <w:tcPr>
            <w:tcW w:w="663" w:type="dxa"/>
            <w:vAlign w:val="center"/>
          </w:tcPr>
          <w:p>
            <w:pPr>
              <w:shd w:val="clear" w:color="auto" w:fill="F4B8FF"/>
              <w:rPr>
                <w:highlight w:val="none"/>
              </w:rPr>
            </w:pPr>
            <w:r>
              <w:rPr>
                <w:rFonts w:hint="eastAsia"/>
                <w:highlight w:val="none"/>
              </w:rPr>
              <w:t>1</w:t>
            </w:r>
          </w:p>
        </w:tc>
        <w:tc>
          <w:tcPr>
            <w:tcW w:w="578" w:type="dxa"/>
            <w:vAlign w:val="center"/>
          </w:tcPr>
          <w:p>
            <w:pPr>
              <w:shd w:val="clear" w:color="auto" w:fill="F4B8FF"/>
              <w:rPr>
                <w:highlight w:val="none"/>
              </w:rPr>
            </w:pPr>
            <w:r>
              <w:rPr>
                <w:rFonts w:hint="eastAsia"/>
                <w:highlight w:val="none"/>
              </w:rPr>
              <w:t>1</w:t>
            </w:r>
          </w:p>
        </w:tc>
        <w:tc>
          <w:tcPr>
            <w:tcW w:w="566" w:type="dxa"/>
            <w:vAlign w:val="center"/>
          </w:tcPr>
          <w:p>
            <w:pPr>
              <w:shd w:val="clear" w:color="auto" w:fill="F4B8FF"/>
              <w:rPr>
                <w:highlight w:val="none"/>
              </w:rPr>
            </w:pPr>
            <w:r>
              <w:rPr>
                <w:rFonts w:hint="eastAsia"/>
                <w:highlight w:val="none"/>
              </w:rPr>
              <w:t>1</w:t>
            </w:r>
          </w:p>
        </w:tc>
        <w:tc>
          <w:tcPr>
            <w:tcW w:w="627" w:type="dxa"/>
            <w:vAlign w:val="center"/>
          </w:tcPr>
          <w:p>
            <w:pPr>
              <w:shd w:val="clear" w:color="auto" w:fill="F4B8FF"/>
              <w:rPr>
                <w:highlight w:val="none"/>
              </w:rPr>
            </w:pPr>
            <w:r>
              <w:rPr>
                <w:rFonts w:hint="eastAsia"/>
                <w:highlight w:val="none"/>
              </w:rPr>
              <w:t>1</w:t>
            </w:r>
          </w:p>
        </w:tc>
        <w:tc>
          <w:tcPr>
            <w:tcW w:w="626"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27" w:type="dxa"/>
            <w:vAlign w:val="center"/>
          </w:tcPr>
          <w:p>
            <w:pPr>
              <w:shd w:val="clear" w:color="auto" w:fill="F4B8FF"/>
              <w:rPr>
                <w:rFonts w:hint="eastAsia" w:eastAsia="宋体"/>
                <w:highlight w:val="none"/>
                <w:lang w:eastAsia="zh-CN"/>
              </w:rPr>
            </w:pPr>
            <w:r>
              <w:rPr>
                <w:rFonts w:hint="eastAsia"/>
                <w:highlight w:val="none"/>
                <w:lang w:val="en-US" w:eastAsia="zh-CN"/>
              </w:rPr>
              <w:t>3</w:t>
            </w:r>
          </w:p>
        </w:tc>
        <w:tc>
          <w:tcPr>
            <w:tcW w:w="627" w:type="dxa"/>
            <w:vAlign w:val="center"/>
          </w:tcPr>
          <w:p>
            <w:pPr>
              <w:shd w:val="clear" w:color="auto" w:fill="F4B8FF"/>
              <w:rPr>
                <w:highlight w:val="none"/>
              </w:rPr>
            </w:pP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rFonts w:hint="default" w:eastAsia="宋体"/>
                <w:highlight w:val="none"/>
                <w:lang w:val="en-US" w:eastAsia="zh-CN"/>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tcBorders>
              <w:bottom w:val="single" w:color="auto" w:sz="4" w:space="0"/>
            </w:tcBorders>
            <w:vAlign w:val="center"/>
          </w:tcPr>
          <w:p>
            <w:pPr>
              <w:shd w:val="clear" w:color="auto" w:fill="F4B8FF"/>
              <w:rPr>
                <w:rFonts w:hint="default" w:eastAsia="宋体"/>
                <w:highlight w:val="none"/>
                <w:lang w:val="en-US" w:eastAsia="zh-CN"/>
              </w:rPr>
            </w:pPr>
          </w:p>
        </w:tc>
        <w:tc>
          <w:tcPr>
            <w:tcW w:w="663" w:type="dxa"/>
            <w:tcBorders>
              <w:bottom w:val="single" w:color="auto" w:sz="4" w:space="0"/>
            </w:tcBorders>
            <w:vAlign w:val="center"/>
          </w:tcPr>
          <w:p>
            <w:pPr>
              <w:shd w:val="clear" w:color="auto" w:fill="F4B8FF"/>
              <w:rPr>
                <w:highlight w:val="none"/>
                <w:lang w:eastAsia="ja-JP"/>
              </w:rPr>
            </w:pPr>
          </w:p>
        </w:tc>
        <w:tc>
          <w:tcPr>
            <w:tcW w:w="578" w:type="dxa"/>
            <w:tcBorders>
              <w:bottom w:val="single" w:color="auto" w:sz="4" w:space="0"/>
            </w:tcBorders>
            <w:vAlign w:val="center"/>
          </w:tcPr>
          <w:p>
            <w:pPr>
              <w:shd w:val="clear" w:color="auto" w:fill="F4B8FF"/>
              <w:rPr>
                <w:highlight w:val="none"/>
                <w:lang w:eastAsia="ja-JP"/>
              </w:rPr>
            </w:pPr>
          </w:p>
        </w:tc>
        <w:tc>
          <w:tcPr>
            <w:tcW w:w="566" w:type="dxa"/>
            <w:tcBorders>
              <w:bottom w:val="single" w:color="auto" w:sz="4" w:space="0"/>
            </w:tcBorders>
            <w:vAlign w:val="center"/>
          </w:tcPr>
          <w:p>
            <w:pPr>
              <w:shd w:val="clear" w:color="auto" w:fill="F4B8FF"/>
              <w:rPr>
                <w:rFonts w:hint="default" w:eastAsia="宋体"/>
                <w:highlight w:val="none"/>
                <w:lang w:val="en-US" w:eastAsia="zh-CN"/>
              </w:rPr>
            </w:pPr>
          </w:p>
        </w:tc>
        <w:tc>
          <w:tcPr>
            <w:tcW w:w="627" w:type="dxa"/>
            <w:tcBorders>
              <w:bottom w:val="single" w:color="auto" w:sz="4" w:space="0"/>
            </w:tcBorders>
            <w:vAlign w:val="center"/>
          </w:tcPr>
          <w:p>
            <w:pPr>
              <w:shd w:val="clear" w:color="auto" w:fill="F4B8FF"/>
              <w:rPr>
                <w:highlight w:val="none"/>
                <w:lang w:eastAsia="ja-JP"/>
              </w:rPr>
            </w:pPr>
          </w:p>
        </w:tc>
        <w:tc>
          <w:tcPr>
            <w:tcW w:w="626" w:type="dxa"/>
            <w:tcBorders>
              <w:bottom w:val="single" w:color="auto" w:sz="4" w:space="0"/>
            </w:tcBorders>
            <w:vAlign w:val="center"/>
          </w:tcPr>
          <w:p>
            <w:pPr>
              <w:shd w:val="clear" w:color="auto" w:fill="F4B8FF"/>
              <w:rPr>
                <w:rFonts w:hint="eastAsia" w:eastAsia="宋体"/>
                <w:highlight w:val="none"/>
                <w:lang w:eastAsia="zh-CN"/>
              </w:rPr>
            </w:pPr>
            <w:r>
              <w:rPr>
                <w:rFonts w:hint="eastAsia"/>
                <w:highlight w:val="none"/>
              </w:rPr>
              <w:t>0</w:t>
            </w:r>
            <w:r>
              <w:rPr>
                <w:rFonts w:hint="eastAsia"/>
                <w:highlight w:val="none"/>
                <w:lang w:val="en-US" w:eastAsia="zh-CN"/>
              </w:rPr>
              <w:t>2</w:t>
            </w:r>
          </w:p>
        </w:tc>
        <w:tc>
          <w:tcPr>
            <w:tcW w:w="627" w:type="dxa"/>
            <w:tcBorders>
              <w:bottom w:val="single" w:color="auto" w:sz="4" w:space="0"/>
            </w:tcBorders>
            <w:vAlign w:val="center"/>
          </w:tcPr>
          <w:p>
            <w:pPr>
              <w:shd w:val="clear" w:color="auto" w:fill="F4B8FF"/>
              <w:rPr>
                <w:rFonts w:hint="default" w:eastAsia="宋体"/>
                <w:highlight w:val="none"/>
                <w:lang w:val="en-US" w:eastAsia="zh-CN"/>
              </w:rPr>
            </w:pPr>
            <w:r>
              <w:rPr>
                <w:rFonts w:hint="eastAsia"/>
                <w:highlight w:val="none"/>
                <w:lang w:val="en-US" w:eastAsia="zh-CN"/>
              </w:rPr>
              <w:t>01</w:t>
            </w:r>
          </w:p>
        </w:tc>
        <w:tc>
          <w:tcPr>
            <w:tcW w:w="627" w:type="dxa"/>
            <w:tcBorders>
              <w:bottom w:val="single" w:color="auto" w:sz="4" w:space="0"/>
            </w:tcBorders>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标准条款</w:t>
            </w:r>
          </w:p>
        </w:tc>
        <w:tc>
          <w:tcPr>
            <w:tcW w:w="586" w:type="dxa"/>
            <w:vAlign w:val="center"/>
          </w:tcPr>
          <w:p>
            <w:pPr>
              <w:shd w:val="clear" w:color="auto" w:fill="F4B8FF"/>
              <w:rPr>
                <w:highlight w:val="none"/>
                <w:lang w:eastAsia="ja-JP"/>
              </w:rPr>
            </w:pPr>
            <w:r>
              <w:rPr>
                <w:rFonts w:hint="eastAsia"/>
                <w:highlight w:val="none"/>
              </w:rPr>
              <w:t>9.1</w:t>
            </w:r>
          </w:p>
        </w:tc>
        <w:tc>
          <w:tcPr>
            <w:tcW w:w="607" w:type="dxa"/>
            <w:vAlign w:val="center"/>
          </w:tcPr>
          <w:p>
            <w:pPr>
              <w:shd w:val="clear" w:color="auto" w:fill="F4B8FF"/>
              <w:rPr>
                <w:highlight w:val="none"/>
                <w:lang w:eastAsia="ja-JP"/>
              </w:rPr>
            </w:pPr>
            <w:r>
              <w:rPr>
                <w:rFonts w:hint="eastAsia"/>
                <w:highlight w:val="none"/>
              </w:rPr>
              <w:t>9.2</w:t>
            </w:r>
          </w:p>
        </w:tc>
        <w:tc>
          <w:tcPr>
            <w:tcW w:w="593" w:type="dxa"/>
            <w:vAlign w:val="center"/>
          </w:tcPr>
          <w:p>
            <w:pPr>
              <w:shd w:val="clear" w:color="auto" w:fill="F4B8FF"/>
              <w:rPr>
                <w:highlight w:val="none"/>
                <w:lang w:eastAsia="ja-JP"/>
              </w:rPr>
            </w:pPr>
            <w:r>
              <w:rPr>
                <w:rFonts w:hint="eastAsia"/>
                <w:highlight w:val="none"/>
              </w:rPr>
              <w:t>9.3</w:t>
            </w:r>
          </w:p>
        </w:tc>
        <w:tc>
          <w:tcPr>
            <w:tcW w:w="622" w:type="dxa"/>
            <w:vAlign w:val="center"/>
          </w:tcPr>
          <w:p>
            <w:pPr>
              <w:shd w:val="clear" w:color="auto" w:fill="F4B8FF"/>
              <w:rPr>
                <w:highlight w:val="none"/>
                <w:lang w:eastAsia="ja-JP"/>
              </w:rPr>
            </w:pPr>
            <w:r>
              <w:rPr>
                <w:rFonts w:hint="eastAsia"/>
                <w:highlight w:val="none"/>
              </w:rPr>
              <w:t>10.1</w:t>
            </w:r>
          </w:p>
        </w:tc>
        <w:tc>
          <w:tcPr>
            <w:tcW w:w="614" w:type="dxa"/>
            <w:vAlign w:val="center"/>
          </w:tcPr>
          <w:p>
            <w:pPr>
              <w:shd w:val="clear" w:color="auto" w:fill="F4B8FF"/>
              <w:rPr>
                <w:highlight w:val="none"/>
                <w:lang w:eastAsia="ja-JP"/>
              </w:rPr>
            </w:pPr>
            <w:r>
              <w:rPr>
                <w:rFonts w:hint="eastAsia"/>
                <w:highlight w:val="none"/>
              </w:rPr>
              <w:t>10.2</w:t>
            </w:r>
          </w:p>
        </w:tc>
        <w:tc>
          <w:tcPr>
            <w:tcW w:w="601" w:type="dxa"/>
            <w:vAlign w:val="center"/>
          </w:tcPr>
          <w:p>
            <w:pPr>
              <w:shd w:val="clear" w:color="auto" w:fill="F4B8FF"/>
              <w:rPr>
                <w:highlight w:val="none"/>
                <w:lang w:eastAsia="ja-JP"/>
              </w:rPr>
            </w:pPr>
            <w:r>
              <w:rPr>
                <w:rFonts w:hint="eastAsia"/>
                <w:highlight w:val="none"/>
              </w:rPr>
              <w:t>10.3</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lang w:val="en-GB"/>
              </w:rPr>
              <w:t>评价*)</w:t>
            </w:r>
          </w:p>
        </w:tc>
        <w:tc>
          <w:tcPr>
            <w:tcW w:w="586" w:type="dxa"/>
            <w:vAlign w:val="center"/>
          </w:tcPr>
          <w:p>
            <w:pPr>
              <w:shd w:val="clear" w:color="auto" w:fill="F4B8FF"/>
              <w:rPr>
                <w:highlight w:val="none"/>
              </w:rPr>
            </w:pPr>
            <w:r>
              <w:rPr>
                <w:rFonts w:hint="eastAsia"/>
                <w:highlight w:val="none"/>
              </w:rPr>
              <w:t>1</w:t>
            </w:r>
          </w:p>
        </w:tc>
        <w:tc>
          <w:tcPr>
            <w:tcW w:w="607" w:type="dxa"/>
            <w:vAlign w:val="center"/>
          </w:tcPr>
          <w:p>
            <w:pPr>
              <w:shd w:val="clear" w:color="auto" w:fill="F4B8FF"/>
              <w:rPr>
                <w:highlight w:val="none"/>
              </w:rPr>
            </w:pPr>
            <w:r>
              <w:rPr>
                <w:rFonts w:hint="eastAsia"/>
                <w:highlight w:val="none"/>
              </w:rPr>
              <w:t>1</w:t>
            </w:r>
          </w:p>
        </w:tc>
        <w:tc>
          <w:tcPr>
            <w:tcW w:w="593" w:type="dxa"/>
            <w:vAlign w:val="center"/>
          </w:tcPr>
          <w:p>
            <w:pPr>
              <w:shd w:val="clear" w:color="auto" w:fill="F4B8FF"/>
              <w:rPr>
                <w:highlight w:val="none"/>
              </w:rPr>
            </w:pPr>
            <w:r>
              <w:rPr>
                <w:rFonts w:hint="eastAsia"/>
                <w:highlight w:val="none"/>
              </w:rPr>
              <w:t>1</w:t>
            </w:r>
          </w:p>
        </w:tc>
        <w:tc>
          <w:tcPr>
            <w:tcW w:w="622" w:type="dxa"/>
            <w:vAlign w:val="center"/>
          </w:tcPr>
          <w:p>
            <w:pPr>
              <w:shd w:val="clear" w:color="auto" w:fill="F4B8FF"/>
              <w:rPr>
                <w:highlight w:val="none"/>
              </w:rPr>
            </w:pPr>
            <w:r>
              <w:rPr>
                <w:rFonts w:hint="eastAsia"/>
                <w:highlight w:val="none"/>
              </w:rPr>
              <w:t>1</w:t>
            </w:r>
          </w:p>
        </w:tc>
        <w:tc>
          <w:tcPr>
            <w:tcW w:w="614" w:type="dxa"/>
            <w:vAlign w:val="center"/>
          </w:tcPr>
          <w:p>
            <w:pPr>
              <w:shd w:val="clear" w:color="auto" w:fill="F4B8FF"/>
              <w:rPr>
                <w:highlight w:val="none"/>
              </w:rPr>
            </w:pPr>
            <w:r>
              <w:rPr>
                <w:rFonts w:hint="eastAsia"/>
                <w:highlight w:val="none"/>
              </w:rPr>
              <w:t>1</w:t>
            </w:r>
          </w:p>
        </w:tc>
        <w:tc>
          <w:tcPr>
            <w:tcW w:w="601" w:type="dxa"/>
            <w:vAlign w:val="center"/>
          </w:tcPr>
          <w:p>
            <w:pPr>
              <w:shd w:val="clear" w:color="auto" w:fill="F4B8FF"/>
              <w:rPr>
                <w:highlight w:val="none"/>
              </w:rPr>
            </w:pPr>
            <w:r>
              <w:rPr>
                <w:rFonts w:hint="eastAsia"/>
                <w:highlight w:val="none"/>
              </w:rPr>
              <w:t>1</w:t>
            </w: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9" w:type="dxa"/>
            <w:vAlign w:val="center"/>
          </w:tcPr>
          <w:p>
            <w:pPr>
              <w:shd w:val="clear" w:color="auto" w:fill="F4B8FF"/>
              <w:rPr>
                <w:highlight w:val="none"/>
                <w:lang w:eastAsia="ja-JP"/>
              </w:rPr>
            </w:pPr>
            <w:r>
              <w:rPr>
                <w:rFonts w:hint="eastAsia"/>
                <w:highlight w:val="none"/>
              </w:rPr>
              <w:t>不符合数量</w:t>
            </w:r>
          </w:p>
        </w:tc>
        <w:tc>
          <w:tcPr>
            <w:tcW w:w="586" w:type="dxa"/>
            <w:vAlign w:val="center"/>
          </w:tcPr>
          <w:p>
            <w:pPr>
              <w:shd w:val="clear" w:color="auto" w:fill="F4B8FF"/>
              <w:rPr>
                <w:highlight w:val="none"/>
                <w:lang w:eastAsia="ja-JP"/>
              </w:rPr>
            </w:pPr>
          </w:p>
        </w:tc>
        <w:tc>
          <w:tcPr>
            <w:tcW w:w="607" w:type="dxa"/>
            <w:vAlign w:val="center"/>
          </w:tcPr>
          <w:p>
            <w:pPr>
              <w:shd w:val="clear" w:color="auto" w:fill="F4B8FF"/>
              <w:rPr>
                <w:highlight w:val="none"/>
                <w:lang w:eastAsia="ja-JP"/>
              </w:rPr>
            </w:pPr>
          </w:p>
        </w:tc>
        <w:tc>
          <w:tcPr>
            <w:tcW w:w="593" w:type="dxa"/>
            <w:vAlign w:val="center"/>
          </w:tcPr>
          <w:p>
            <w:pPr>
              <w:shd w:val="clear" w:color="auto" w:fill="F4B8FF"/>
              <w:rPr>
                <w:highlight w:val="none"/>
                <w:lang w:eastAsia="ja-JP"/>
              </w:rPr>
            </w:pPr>
          </w:p>
        </w:tc>
        <w:tc>
          <w:tcPr>
            <w:tcW w:w="622" w:type="dxa"/>
            <w:vAlign w:val="center"/>
          </w:tcPr>
          <w:p>
            <w:pPr>
              <w:shd w:val="clear" w:color="auto" w:fill="F4B8FF"/>
              <w:rPr>
                <w:highlight w:val="none"/>
                <w:lang w:eastAsia="ja-JP"/>
              </w:rPr>
            </w:pPr>
          </w:p>
        </w:tc>
        <w:tc>
          <w:tcPr>
            <w:tcW w:w="614" w:type="dxa"/>
            <w:vAlign w:val="center"/>
          </w:tcPr>
          <w:p>
            <w:pPr>
              <w:shd w:val="clear" w:color="auto" w:fill="F4B8FF"/>
              <w:rPr>
                <w:highlight w:val="none"/>
                <w:lang w:eastAsia="ja-JP"/>
              </w:rPr>
            </w:pPr>
          </w:p>
        </w:tc>
        <w:tc>
          <w:tcPr>
            <w:tcW w:w="601" w:type="dxa"/>
            <w:vAlign w:val="center"/>
          </w:tcPr>
          <w:p>
            <w:pPr>
              <w:shd w:val="clear" w:color="auto" w:fill="F4B8FF"/>
              <w:rPr>
                <w:highlight w:val="none"/>
                <w:lang w:eastAsia="ja-JP"/>
              </w:rPr>
            </w:pPr>
          </w:p>
        </w:tc>
        <w:tc>
          <w:tcPr>
            <w:tcW w:w="614" w:type="dxa"/>
            <w:shd w:val="pct25" w:color="auto" w:fill="auto"/>
            <w:vAlign w:val="center"/>
          </w:tcPr>
          <w:p>
            <w:pPr>
              <w:shd w:val="clear" w:color="auto" w:fill="F4B8FF"/>
              <w:rPr>
                <w:highlight w:val="none"/>
                <w:lang w:eastAsia="ja-JP"/>
              </w:rPr>
            </w:pPr>
          </w:p>
        </w:tc>
        <w:tc>
          <w:tcPr>
            <w:tcW w:w="663" w:type="dxa"/>
            <w:shd w:val="pct25" w:color="auto" w:fill="auto"/>
            <w:vAlign w:val="center"/>
          </w:tcPr>
          <w:p>
            <w:pPr>
              <w:shd w:val="clear" w:color="auto" w:fill="F4B8FF"/>
              <w:rPr>
                <w:highlight w:val="none"/>
                <w:lang w:eastAsia="ja-JP"/>
              </w:rPr>
            </w:pPr>
          </w:p>
        </w:tc>
        <w:tc>
          <w:tcPr>
            <w:tcW w:w="578" w:type="dxa"/>
            <w:shd w:val="pct25" w:color="auto" w:fill="auto"/>
            <w:vAlign w:val="center"/>
          </w:tcPr>
          <w:p>
            <w:pPr>
              <w:shd w:val="clear" w:color="auto" w:fill="F4B8FF"/>
              <w:rPr>
                <w:highlight w:val="none"/>
                <w:lang w:eastAsia="ja-JP"/>
              </w:rPr>
            </w:pPr>
          </w:p>
        </w:tc>
        <w:tc>
          <w:tcPr>
            <w:tcW w:w="56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6"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c>
          <w:tcPr>
            <w:tcW w:w="627" w:type="dxa"/>
            <w:shd w:val="pct25" w:color="auto" w:fill="auto"/>
            <w:vAlign w:val="center"/>
          </w:tcPr>
          <w:p>
            <w:pPr>
              <w:shd w:val="clear" w:color="auto" w:fill="F4B8FF"/>
              <w:rPr>
                <w:highlight w:val="none"/>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hd w:val="clear" w:color="auto" w:fill="F4B8FF"/>
      </w:pPr>
    </w:p>
    <w:p>
      <w:pPr>
        <w:shd w:val="clear" w:color="auto" w:fill="F4B8FF"/>
      </w:pPr>
    </w:p>
    <w:p>
      <w:pPr>
        <w:rPr>
          <w:rFonts w:eastAsia="微软雅黑"/>
          <w:sz w:val="20"/>
          <w:szCs w:val="20"/>
        </w:rPr>
      </w:pPr>
      <w:r>
        <w:rPr>
          <w:rFonts w:eastAsia="微软雅黑"/>
          <w:sz w:val="20"/>
          <w:szCs w:val="20"/>
        </w:rPr>
        <w:br w:type="page"/>
      </w:r>
    </w:p>
    <w:p>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(适用于CA二阶段/监督/再认证)</w:t>
      </w: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407"/>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trPr>
        <w:tc>
          <w:tcPr>
            <w:tcW w:w="1440"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19"/>
              <w:jc w:val="left"/>
              <w:rPr>
                <w:sz w:val="20"/>
                <w:lang w:val="en-US" w:eastAsia="zh-CN"/>
              </w:rPr>
            </w:pPr>
            <w:r>
              <w:rPr>
                <w:rFonts w:hint="eastAsia"/>
                <w:sz w:val="20"/>
                <w:lang w:val="en-GB" w:eastAsia="zh-CN"/>
              </w:rPr>
              <w:t>条目</w:t>
            </w:r>
          </w:p>
        </w:tc>
        <w:tc>
          <w:tcPr>
            <w:tcW w:w="876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pStyle w:val="19"/>
              <w:jc w:val="left"/>
              <w:rPr>
                <w:sz w:val="20"/>
                <w:highlight w:val="yellow"/>
                <w:lang w:val="en-US" w:eastAsia="zh-CN"/>
              </w:rPr>
            </w:pPr>
            <w:r>
              <w:rPr>
                <w:rFonts w:hint="eastAsia"/>
                <w:sz w:val="20"/>
                <w:lang w:val="en-US" w:eastAsia="zh-CN"/>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总要求</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lang w:val="en-GB"/>
              </w:rPr>
            </w:pPr>
            <w:r>
              <w:rPr>
                <w:rFonts w:hint="eastAsia"/>
                <w:lang w:val="en-GB"/>
              </w:rPr>
              <w:t>组织实施和维护一个有效的</w:t>
            </w:r>
            <w:r>
              <w:rPr>
                <w:rFonts w:hint="eastAsia" w:ascii="宋体" w:hAnsi="宋体"/>
                <w:szCs w:val="21"/>
              </w:rPr>
              <w:t>HACCP</w:t>
            </w:r>
            <w:r>
              <w:rPr>
                <w:rFonts w:hint="eastAsia"/>
                <w:lang w:val="en-GB"/>
              </w:rPr>
              <w:t>体系。审核范围已记录在本报告中。</w:t>
            </w:r>
          </w:p>
          <w:p>
            <w:pPr>
              <w:rPr>
                <w:lang w:val="en-GB"/>
              </w:rPr>
            </w:pPr>
            <w:r>
              <w:rPr>
                <w:rFonts w:hint="eastAsia"/>
                <w:lang w:val="en-GB"/>
              </w:rPr>
              <w:t xml:space="preserve"> 潜在食品安全危害已经识别，评估和控制。</w:t>
            </w:r>
          </w:p>
          <w:p>
            <w:pPr>
              <w:rPr>
                <w:lang w:val="en-GB"/>
              </w:rPr>
            </w:pPr>
            <w:r>
              <w:rPr>
                <w:rFonts w:hint="eastAsia"/>
                <w:lang w:val="en-GB"/>
              </w:rPr>
              <w:t>组织管理层已评价了</w:t>
            </w:r>
            <w:r>
              <w:rPr>
                <w:rFonts w:hint="eastAsia" w:ascii="宋体" w:hAnsi="宋体"/>
                <w:szCs w:val="21"/>
              </w:rPr>
              <w:t>HACCP</w:t>
            </w:r>
            <w:r>
              <w:rPr>
                <w:rFonts w:hint="eastAsia"/>
                <w:lang w:val="en-GB"/>
              </w:rPr>
              <w:t>体系。</w:t>
            </w:r>
          </w:p>
          <w:p>
            <w:pPr>
              <w:rPr>
                <w:lang w:val="en-GB"/>
              </w:rPr>
            </w:pPr>
            <w:r>
              <w:rPr>
                <w:rFonts w:hint="eastAsia"/>
                <w:lang w:val="en-GB"/>
              </w:rPr>
              <w:t>以下过程已被外包，并在</w:t>
            </w:r>
            <w:r>
              <w:rPr>
                <w:rFonts w:hint="eastAsia" w:ascii="宋体" w:hAnsi="宋体"/>
                <w:szCs w:val="21"/>
              </w:rPr>
              <w:t>HACCP</w:t>
            </w:r>
            <w:r>
              <w:rPr>
                <w:rFonts w:hint="eastAsia"/>
                <w:lang w:val="en-GB"/>
              </w:rPr>
              <w:t>体系中文件化：</w:t>
            </w:r>
          </w:p>
          <w:p>
            <w:pPr>
              <w:numPr>
                <w:ilvl w:val="0"/>
                <w:numId w:val="6"/>
              </w:numPr>
              <w:ind w:left="420" w:leftChars="0" w:hanging="420" w:firstLineChars="0"/>
              <w:rPr>
                <w:rFonts w:hint="default" w:eastAsia="宋体"/>
                <w:color w:val="0000FF"/>
                <w:lang w:val="en-US" w:eastAsia="zh-CN"/>
              </w:rPr>
            </w:pPr>
            <w:r>
              <w:rPr>
                <w:rFonts w:hint="eastAsia"/>
                <w:color w:val="0000FF"/>
                <w:lang w:val="en-US" w:eastAsia="zh-CN"/>
              </w:rPr>
              <w:t>虫鼠害防治</w:t>
            </w:r>
          </w:p>
          <w:p>
            <w:pPr>
              <w:numPr>
                <w:ilvl w:val="0"/>
                <w:numId w:val="6"/>
              </w:numPr>
              <w:ind w:left="420" w:leftChars="0" w:hanging="420" w:firstLineChars="0"/>
              <w:rPr>
                <w:rFonts w:hint="default" w:eastAsia="宋体"/>
                <w:color w:val="0000FF"/>
                <w:lang w:val="en-US" w:eastAsia="zh-CN"/>
              </w:rPr>
            </w:pPr>
            <w:r>
              <w:rPr>
                <w:rFonts w:hint="eastAsia" w:eastAsia="宋体"/>
                <w:color w:val="0000FF"/>
                <w:lang w:val="en-US" w:eastAsia="zh-CN"/>
              </w:rPr>
              <w:t>厨余垃圾清运</w:t>
            </w:r>
          </w:p>
          <w:p>
            <w:pPr>
              <w:pStyle w:val="2"/>
              <w:rPr>
                <w:rFonts w:hint="eastAsia"/>
                <w:lang w:val="en-US" w:eastAsia="zh-CN"/>
              </w:rPr>
            </w:pPr>
            <w:r>
              <w:rPr>
                <w:rFonts w:hint="eastAsia"/>
                <w:lang w:val="en-US" w:eastAsia="zh-CN"/>
              </w:rPr>
              <w:t>外包的控制均由甲方（福清妇幼保健院统一管理）</w:t>
            </w:r>
          </w:p>
          <w:p>
            <w:pPr>
              <w:pStyle w:val="2"/>
              <w:rPr>
                <w:rFonts w:hint="default"/>
                <w:lang w:val="en-US" w:eastAsia="zh-CN"/>
              </w:rPr>
            </w:pPr>
          </w:p>
          <w:p>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目标提供了框架。它使所有员工负起持续改进HACCP体系的责任。</w:t>
            </w:r>
          </w:p>
          <w:p>
            <w:pPr>
              <w:rPr>
                <w:color w:val="000000"/>
              </w:rPr>
            </w:pPr>
          </w:p>
          <w:p>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pPr>
              <w:rPr>
                <w:rFonts w:hint="eastAsia"/>
              </w:rPr>
            </w:pPr>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HACCP体系文件中包括书面的方针，今年已确认以下目标：</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3037"/>
              <w:gridCol w:w="1305"/>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910" w:type="dxa"/>
                  <w:shd w:val="clear" w:color="auto" w:fill="auto"/>
                </w:tcPr>
                <w:p>
                  <w:pPr>
                    <w:adjustRightInd w:val="0"/>
                    <w:snapToGrid w:val="0"/>
                    <w:spacing w:line="300" w:lineRule="auto"/>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食品安全目标</w:t>
                  </w:r>
                </w:p>
              </w:tc>
              <w:tc>
                <w:tcPr>
                  <w:tcW w:w="3037" w:type="dxa"/>
                  <w:shd w:val="clear" w:color="auto" w:fill="auto"/>
                </w:tcPr>
                <w:p>
                  <w:pPr>
                    <w:adjustRightInd w:val="0"/>
                    <w:snapToGrid w:val="0"/>
                    <w:spacing w:line="300" w:lineRule="auto"/>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计算方法</w:t>
                  </w:r>
                </w:p>
              </w:tc>
              <w:tc>
                <w:tcPr>
                  <w:tcW w:w="1305" w:type="dxa"/>
                  <w:shd w:val="clear" w:color="auto" w:fill="auto"/>
                </w:tcPr>
                <w:p>
                  <w:pPr>
                    <w:adjustRightInd w:val="0"/>
                    <w:snapToGrid w:val="0"/>
                    <w:spacing w:line="300" w:lineRule="auto"/>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责任部门</w:t>
                  </w:r>
                </w:p>
              </w:tc>
              <w:tc>
                <w:tcPr>
                  <w:tcW w:w="2005" w:type="dxa"/>
                  <w:shd w:val="clear" w:color="auto" w:fill="auto"/>
                </w:tcPr>
                <w:p>
                  <w:pPr>
                    <w:adjustRightInd w:val="0"/>
                    <w:snapToGrid w:val="0"/>
                    <w:spacing w:line="300" w:lineRule="auto"/>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目标实际完成</w:t>
                  </w:r>
                </w:p>
                <w:p>
                  <w:pPr>
                    <w:adjustRightInd w:val="0"/>
                    <w:snapToGrid w:val="0"/>
                    <w:spacing w:line="300" w:lineRule="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eastAsia="zh-CN"/>
                    </w:rPr>
                    <w:t>（</w:t>
                  </w:r>
                  <w:r>
                    <w:rPr>
                      <w:rFonts w:hint="eastAsia" w:ascii="Times New Roman" w:hAnsi="Times New Roman" w:eastAsia="宋体" w:cs="Times New Roman"/>
                      <w:bCs/>
                      <w:sz w:val="21"/>
                      <w:szCs w:val="21"/>
                      <w:lang w:val="en-US" w:eastAsia="zh-CN"/>
                    </w:rPr>
                    <w:t>2021.01-2022.01</w:t>
                  </w:r>
                  <w:r>
                    <w:rPr>
                      <w:rFonts w:hint="eastAsia" w:ascii="Times New Roman" w:hAnsi="Times New Roman" w:eastAsia="宋体" w:cs="Times New Roman"/>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910" w:type="dxa"/>
                  <w:shd w:val="clear" w:color="auto" w:fill="auto"/>
                  <w:vAlign w:val="center"/>
                </w:tcPr>
                <w:p>
                  <w:pPr>
                    <w:spacing w:line="300" w:lineRule="auto"/>
                    <w:jc w:val="left"/>
                    <w:rPr>
                      <w:rFonts w:hint="eastAsia" w:ascii="宋体" w:hAnsi="宋体" w:eastAsia="宋体" w:cs="宋体"/>
                      <w:kern w:val="2"/>
                      <w:sz w:val="21"/>
                      <w:szCs w:val="21"/>
                      <w:lang w:val="en-US" w:eastAsia="zh-CN" w:bidi="ar-SA"/>
                    </w:rPr>
                  </w:pPr>
                  <w:r>
                    <w:rPr>
                      <w:rFonts w:hint="eastAsia"/>
                      <w:bCs/>
                      <w:sz w:val="21"/>
                      <w:szCs w:val="21"/>
                    </w:rPr>
                    <w:t>关键控制点监控合格率</w:t>
                  </w:r>
                </w:p>
              </w:tc>
              <w:tc>
                <w:tcPr>
                  <w:tcW w:w="3037"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GB" w:eastAsia="zh-CN" w:bidi="ar-SA"/>
                    </w:rPr>
                    <w:t>市场监督合格率=（市场抽查的合格次数/总抽查数）*100%</w:t>
                  </w:r>
                </w:p>
              </w:tc>
              <w:tc>
                <w:tcPr>
                  <w:tcW w:w="1305" w:type="dxa"/>
                  <w:shd w:val="clear" w:color="auto" w:fill="auto"/>
                  <w:vAlign w:val="top"/>
                </w:tcPr>
                <w:p>
                  <w:pPr>
                    <w:widowControl/>
                    <w:spacing w:before="40"/>
                    <w:jc w:val="left"/>
                    <w:rPr>
                      <w:rFonts w:ascii="Times New Roman" w:hAnsi="Times New Roman" w:eastAsia="宋体" w:cs="Times New Roman"/>
                      <w:color w:val="000000"/>
                      <w:kern w:val="2"/>
                      <w:sz w:val="21"/>
                      <w:szCs w:val="21"/>
                      <w:lang w:val="en-GB" w:eastAsia="zh-CN" w:bidi="ar-SA"/>
                    </w:rPr>
                  </w:pPr>
                  <w:r>
                    <w:rPr>
                      <w:rFonts w:hint="eastAsia" w:ascii="Times New Roman" w:hAnsi="Times New Roman" w:eastAsia="宋体" w:cs="Times New Roman"/>
                      <w:color w:val="000000"/>
                      <w:kern w:val="2"/>
                      <w:sz w:val="21"/>
                      <w:szCs w:val="21"/>
                      <w:lang w:val="en-GB" w:eastAsia="zh-CN" w:bidi="ar-SA"/>
                    </w:rPr>
                    <w:t>餐饮管理部</w:t>
                  </w:r>
                </w:p>
              </w:tc>
              <w:tc>
                <w:tcPr>
                  <w:tcW w:w="2005" w:type="dxa"/>
                  <w:shd w:val="clear" w:color="auto" w:fill="auto"/>
                </w:tcPr>
                <w:p>
                  <w:pPr>
                    <w:adjustRightInd w:val="0"/>
                    <w:snapToGrid w:val="0"/>
                    <w:spacing w:line="300" w:lineRule="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10" w:type="dxa"/>
                  <w:shd w:val="clear" w:color="auto" w:fill="auto"/>
                  <w:vAlign w:val="center"/>
                </w:tcPr>
                <w:p>
                  <w:pPr>
                    <w:adjustRightInd w:val="0"/>
                    <w:snapToGrid w:val="0"/>
                    <w:spacing w:line="300" w:lineRule="auto"/>
                    <w:rPr>
                      <w:rFonts w:hint="eastAsia" w:ascii="宋体" w:hAnsi="宋体" w:eastAsia="宋体" w:cs="宋体"/>
                      <w:kern w:val="2"/>
                      <w:sz w:val="21"/>
                      <w:szCs w:val="21"/>
                      <w:lang w:val="en-US" w:eastAsia="zh-CN" w:bidi="ar-SA"/>
                    </w:rPr>
                  </w:pPr>
                  <w:r>
                    <w:rPr>
                      <w:rFonts w:hint="eastAsia"/>
                      <w:bCs/>
                      <w:sz w:val="21"/>
                      <w:szCs w:val="21"/>
                    </w:rPr>
                    <w:t>食品安全事故为零</w:t>
                  </w:r>
                </w:p>
              </w:tc>
              <w:tc>
                <w:tcPr>
                  <w:tcW w:w="3037"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综合管理部每半年统计1次</w:t>
                  </w:r>
                </w:p>
              </w:tc>
              <w:tc>
                <w:tcPr>
                  <w:tcW w:w="1305" w:type="dxa"/>
                  <w:shd w:val="clear" w:color="auto" w:fill="auto"/>
                  <w:vAlign w:val="top"/>
                </w:tcPr>
                <w:p>
                  <w:pPr>
                    <w:widowControl/>
                    <w:spacing w:before="40"/>
                    <w:jc w:val="left"/>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各部门</w:t>
                  </w:r>
                </w:p>
              </w:tc>
              <w:tc>
                <w:tcPr>
                  <w:tcW w:w="2005" w:type="dxa"/>
                  <w:shd w:val="clear" w:color="auto" w:fill="auto"/>
                </w:tcPr>
                <w:p>
                  <w:pPr>
                    <w:adjustRightInd w:val="0"/>
                    <w:snapToGrid w:val="0"/>
                    <w:spacing w:line="300" w:lineRule="auto"/>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10" w:type="dxa"/>
                  <w:shd w:val="clear" w:color="auto" w:fill="auto"/>
                  <w:vAlign w:val="center"/>
                </w:tcPr>
                <w:p>
                  <w:pPr>
                    <w:adjustRightInd w:val="0"/>
                    <w:snapToGrid w:val="0"/>
                    <w:spacing w:line="300" w:lineRule="auto"/>
                    <w:rPr>
                      <w:rFonts w:hint="eastAsia" w:ascii="Times New Roman" w:hAnsi="Times New Roman" w:eastAsia="宋体" w:cs="Times New Roman"/>
                      <w:bCs/>
                      <w:kern w:val="2"/>
                      <w:sz w:val="21"/>
                      <w:szCs w:val="21"/>
                      <w:lang w:val="en-US" w:eastAsia="zh-CN" w:bidi="ar-SA"/>
                    </w:rPr>
                  </w:pPr>
                </w:p>
              </w:tc>
              <w:tc>
                <w:tcPr>
                  <w:tcW w:w="3037"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p>
              </w:tc>
              <w:tc>
                <w:tcPr>
                  <w:tcW w:w="1305"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p>
              </w:tc>
              <w:tc>
                <w:tcPr>
                  <w:tcW w:w="2005" w:type="dxa"/>
                  <w:shd w:val="clear" w:color="auto" w:fill="auto"/>
                </w:tcPr>
                <w:p>
                  <w:pPr>
                    <w:adjustRightInd w:val="0"/>
                    <w:snapToGrid w:val="0"/>
                    <w:spacing w:line="300" w:lineRule="auto"/>
                    <w:rPr>
                      <w:rFonts w:hint="eastAsia" w:ascii="Times New Roman" w:hAnsi="Times New Roman" w:eastAsia="宋体" w:cs="Times New Roman"/>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910" w:type="dxa"/>
                  <w:shd w:val="clear" w:color="auto" w:fill="auto"/>
                </w:tcPr>
                <w:p>
                  <w:pPr>
                    <w:adjustRightInd w:val="0"/>
                    <w:snapToGrid w:val="0"/>
                    <w:spacing w:line="300" w:lineRule="auto"/>
                    <w:rPr>
                      <w:rFonts w:hint="eastAsia" w:ascii="Times New Roman" w:hAnsi="Times New Roman" w:eastAsia="宋体" w:cs="Times New Roman"/>
                      <w:bCs/>
                      <w:sz w:val="21"/>
                      <w:szCs w:val="21"/>
                    </w:rPr>
                  </w:pPr>
                </w:p>
              </w:tc>
              <w:tc>
                <w:tcPr>
                  <w:tcW w:w="3037" w:type="dxa"/>
                  <w:shd w:val="clear" w:color="auto" w:fill="auto"/>
                </w:tcPr>
                <w:p>
                  <w:pPr>
                    <w:adjustRightInd w:val="0"/>
                    <w:snapToGrid w:val="0"/>
                    <w:spacing w:line="300" w:lineRule="auto"/>
                    <w:rPr>
                      <w:rFonts w:hint="eastAsia" w:ascii="Times New Roman" w:hAnsi="Times New Roman" w:eastAsia="宋体" w:cs="Times New Roman"/>
                      <w:bCs/>
                      <w:sz w:val="21"/>
                      <w:szCs w:val="21"/>
                    </w:rPr>
                  </w:pPr>
                </w:p>
              </w:tc>
              <w:tc>
                <w:tcPr>
                  <w:tcW w:w="1305" w:type="dxa"/>
                  <w:shd w:val="clear" w:color="auto" w:fill="auto"/>
                </w:tcPr>
                <w:p>
                  <w:pPr>
                    <w:adjustRightInd w:val="0"/>
                    <w:snapToGrid w:val="0"/>
                    <w:spacing w:line="300" w:lineRule="auto"/>
                    <w:rPr>
                      <w:rFonts w:hint="eastAsia" w:ascii="Times New Roman" w:hAnsi="Times New Roman" w:eastAsia="宋体" w:cs="Times New Roman"/>
                      <w:bCs/>
                      <w:sz w:val="21"/>
                      <w:szCs w:val="21"/>
                    </w:rPr>
                  </w:pPr>
                </w:p>
              </w:tc>
              <w:tc>
                <w:tcPr>
                  <w:tcW w:w="2005" w:type="dxa"/>
                  <w:shd w:val="clear" w:color="auto" w:fill="auto"/>
                </w:tcPr>
                <w:p>
                  <w:pPr>
                    <w:adjustRightInd w:val="0"/>
                    <w:snapToGrid w:val="0"/>
                    <w:spacing w:line="300" w:lineRule="auto"/>
                    <w:rPr>
                      <w:rFonts w:hint="eastAsia" w:ascii="Times New Roman" w:hAnsi="Times New Roman" w:eastAsia="宋体"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10" w:type="dxa"/>
                  <w:shd w:val="clear" w:color="auto" w:fill="auto"/>
                </w:tcPr>
                <w:p>
                  <w:pPr>
                    <w:adjustRightInd w:val="0"/>
                    <w:snapToGrid w:val="0"/>
                    <w:spacing w:line="300" w:lineRule="auto"/>
                    <w:rPr>
                      <w:rFonts w:hint="eastAsia" w:ascii="Times New Roman" w:hAnsi="Times New Roman" w:eastAsia="宋体" w:cs="Times New Roman"/>
                      <w:bCs/>
                      <w:sz w:val="21"/>
                      <w:szCs w:val="21"/>
                    </w:rPr>
                  </w:pPr>
                </w:p>
              </w:tc>
              <w:tc>
                <w:tcPr>
                  <w:tcW w:w="3037" w:type="dxa"/>
                  <w:shd w:val="clear" w:color="auto" w:fill="auto"/>
                  <w:vAlign w:val="center"/>
                </w:tcPr>
                <w:p>
                  <w:pPr>
                    <w:adjustRightInd w:val="0"/>
                    <w:snapToGrid w:val="0"/>
                    <w:spacing w:line="300" w:lineRule="auto"/>
                    <w:rPr>
                      <w:rFonts w:hint="eastAsia" w:ascii="Times New Roman" w:hAnsi="Times New Roman" w:eastAsia="宋体" w:cs="Times New Roman"/>
                      <w:bCs/>
                      <w:sz w:val="21"/>
                      <w:szCs w:val="21"/>
                    </w:rPr>
                  </w:pPr>
                </w:p>
              </w:tc>
              <w:tc>
                <w:tcPr>
                  <w:tcW w:w="1305" w:type="dxa"/>
                  <w:shd w:val="clear" w:color="auto" w:fill="auto"/>
                  <w:vAlign w:val="center"/>
                </w:tcPr>
                <w:p>
                  <w:pPr>
                    <w:adjustRightInd w:val="0"/>
                    <w:snapToGrid w:val="0"/>
                    <w:spacing w:line="300" w:lineRule="auto"/>
                    <w:rPr>
                      <w:rFonts w:hint="eastAsia" w:ascii="Times New Roman" w:hAnsi="Times New Roman" w:eastAsia="宋体" w:cs="Times New Roman"/>
                      <w:bCs/>
                      <w:sz w:val="21"/>
                      <w:szCs w:val="21"/>
                    </w:rPr>
                  </w:pPr>
                </w:p>
              </w:tc>
              <w:tc>
                <w:tcPr>
                  <w:tcW w:w="2005" w:type="dxa"/>
                  <w:shd w:val="clear" w:color="auto" w:fill="auto"/>
                  <w:vAlign w:val="center"/>
                </w:tcPr>
                <w:p>
                  <w:pPr>
                    <w:adjustRightInd w:val="0"/>
                    <w:snapToGrid w:val="0"/>
                    <w:spacing w:line="300" w:lineRule="auto"/>
                    <w:rPr>
                      <w:rFonts w:hint="eastAsia" w:ascii="Times New Roman" w:hAnsi="Times New Roman" w:eastAsia="宋体" w:cs="Times New Roman"/>
                      <w:bCs/>
                      <w:sz w:val="21"/>
                      <w:szCs w:val="21"/>
                    </w:rPr>
                  </w:pPr>
                </w:p>
              </w:tc>
            </w:tr>
          </w:tbl>
          <w:p>
            <w:pPr>
              <w:rPr>
                <w:rFonts w:hint="eastAsia"/>
                <w:color w:val="000000"/>
              </w:rPr>
            </w:pPr>
          </w:p>
          <w:p>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color w:val="0000FF"/>
              </w:rPr>
              <w:t>是</w:t>
            </w:r>
            <w:r>
              <w:rPr>
                <w:color w:val="0000FF"/>
              </w:rPr>
              <w:t>/□</w:t>
            </w:r>
            <w:r>
              <w:rPr>
                <w:rFonts w:hint="eastAsia"/>
                <w:color w:val="0000FF"/>
              </w:rPr>
              <w:t>否</w:t>
            </w:r>
            <w:r>
              <w:rPr>
                <w:rFonts w:hint="eastAsia"/>
                <w:color w:val="000000"/>
              </w:rPr>
              <w:t>实现。</w:t>
            </w:r>
          </w:p>
          <w:p>
            <w:pPr>
              <w:rPr>
                <w:color w:val="0000FF"/>
              </w:rPr>
            </w:pPr>
          </w:p>
          <w:p>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pPr>
              <w:rPr>
                <w:color w:val="0000FF"/>
              </w:rPr>
            </w:pPr>
          </w:p>
          <w:p>
            <w:pPr>
              <w:rPr>
                <w:lang w:val="en-GB"/>
              </w:rPr>
            </w:pPr>
            <w:r>
              <w:rPr>
                <w:rFonts w:hint="eastAsia"/>
                <w:u w:val="single"/>
              </w:rPr>
              <w:t>《文件控制程序》编号：（DFWW/CX-01）</w:t>
            </w:r>
            <w:r>
              <w:rPr>
                <w:u w:val="single"/>
              </w:rPr>
              <w:t>_</w:t>
            </w:r>
            <w:r>
              <w:rPr>
                <w:lang w:val="en-GB"/>
              </w:rPr>
              <w:t>_</w:t>
            </w:r>
          </w:p>
          <w:p>
            <w:pPr>
              <w:rPr>
                <w:lang w:val="en-GB"/>
              </w:rPr>
            </w:pPr>
            <w:r>
              <w:rPr>
                <w:rFonts w:hint="eastAsia"/>
                <w:lang w:val="en-GB"/>
              </w:rPr>
              <w:t>管理体系文件经验证已得到控制，这包括文件评审和批准、文件变更的识别，以确保相关文件版本的可用性，并防止已废弃的文件的非预期使用。</w:t>
            </w:r>
          </w:p>
          <w:p>
            <w:pPr>
              <w:tabs>
                <w:tab w:val="left" w:pos="510"/>
              </w:tabs>
              <w:autoSpaceDE w:val="0"/>
              <w:autoSpaceDN w:val="0"/>
              <w:adjustRightInd w:val="0"/>
              <w:ind w:right="6"/>
              <w:rPr>
                <w:u w:val="single"/>
              </w:rPr>
            </w:pPr>
          </w:p>
          <w:p>
            <w:pPr>
              <w:tabs>
                <w:tab w:val="left" w:pos="510"/>
              </w:tabs>
              <w:autoSpaceDE w:val="0"/>
              <w:autoSpaceDN w:val="0"/>
              <w:adjustRightInd w:val="0"/>
              <w:ind w:right="6"/>
              <w:rPr>
                <w:lang w:val="en-GB"/>
              </w:rPr>
            </w:pPr>
            <w:r>
              <w:rPr>
                <w:rFonts w:hint="eastAsia"/>
                <w:u w:val="single"/>
              </w:rPr>
              <w:t>《记录控制程序》编号：（DFWW/CX-0</w:t>
            </w:r>
            <w:r>
              <w:rPr>
                <w:rFonts w:hint="eastAsia"/>
                <w:u w:val="single"/>
                <w:lang w:val="en-US" w:eastAsia="zh-CN"/>
              </w:rPr>
              <w:t>2</w:t>
            </w:r>
            <w:r>
              <w:rPr>
                <w:rFonts w:hint="eastAsia"/>
                <w:u w:val="single"/>
              </w:rPr>
              <w:t>）</w:t>
            </w:r>
          </w:p>
          <w:p>
            <w:pPr>
              <w:tabs>
                <w:tab w:val="left" w:pos="510"/>
              </w:tabs>
              <w:autoSpaceDE w:val="0"/>
              <w:autoSpaceDN w:val="0"/>
              <w:adjustRightInd w:val="0"/>
              <w:ind w:right="6"/>
            </w:pPr>
            <w:r>
              <w:rPr>
                <w:rFonts w:hint="eastAsia"/>
              </w:rPr>
              <w:t>已实施，</w:t>
            </w:r>
            <w:r>
              <w:rPr>
                <w:rFonts w:hint="eastAsia"/>
                <w:lang w:val="en-US" w:eastAsia="zh-CN"/>
              </w:rPr>
              <w:t>已</w:t>
            </w:r>
            <w:r>
              <w:rPr>
                <w:rFonts w:hint="eastAsia"/>
              </w:rPr>
              <w:t>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440" w:type="dxa"/>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管理职责</w:t>
            </w:r>
          </w:p>
          <w:p>
            <w:pPr>
              <w:tabs>
                <w:tab w:val="left" w:pos="510"/>
              </w:tabs>
              <w:autoSpaceDE w:val="0"/>
              <w:autoSpaceDN w:val="0"/>
              <w:adjustRightInd w:val="0"/>
              <w:ind w:right="6"/>
              <w:rPr>
                <w:color w:val="000000"/>
                <w:highlight w:val="yellow"/>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pPr>
            <w:r>
              <w:rPr>
                <w:rFonts w:hint="eastAsia"/>
              </w:rPr>
              <w:t>通过以下各要点，公司管理层证实其对食品安全管理体制建立，发展和实施的承诺：</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pPr>
              <w:tabs>
                <w:tab w:val="left" w:pos="510"/>
              </w:tabs>
              <w:autoSpaceDE w:val="0"/>
              <w:autoSpaceDN w:val="0"/>
              <w:adjustRightInd w:val="0"/>
              <w:ind w:right="6"/>
              <w:rPr>
                <w:color w:val="0000FF"/>
              </w:rPr>
            </w:pPr>
          </w:p>
          <w:p>
            <w:pPr>
              <w:tabs>
                <w:tab w:val="left" w:pos="510"/>
              </w:tabs>
              <w:autoSpaceDE w:val="0"/>
              <w:autoSpaceDN w:val="0"/>
              <w:adjustRightInd w:val="0"/>
              <w:ind w:right="6"/>
            </w:pPr>
            <w:r>
              <w:rPr>
                <w:rFonts w:hint="eastAsia"/>
              </w:rPr>
              <w:t>公司高层已制定了食品安全方针并在全公司内通过以下方式公布了该方针：</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pPr>
              <w:tabs>
                <w:tab w:val="left" w:pos="510"/>
              </w:tabs>
              <w:autoSpaceDE w:val="0"/>
              <w:autoSpaceDN w:val="0"/>
              <w:adjustRightInd w:val="0"/>
              <w:ind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微信群</w:t>
            </w:r>
          </w:p>
          <w:p>
            <w:pPr>
              <w:pStyle w:val="2"/>
              <w:rPr>
                <w:rFonts w:hint="eastAsia"/>
                <w:lang w:val="en-US" w:eastAsia="zh-CN"/>
              </w:rPr>
            </w:pPr>
          </w:p>
          <w:p>
            <w:pPr>
              <w:tabs>
                <w:tab w:val="left" w:pos="510"/>
              </w:tabs>
              <w:autoSpaceDE w:val="0"/>
              <w:autoSpaceDN w:val="0"/>
              <w:adjustRightInd w:val="0"/>
              <w:ind w:right="6"/>
            </w:pPr>
            <w:r>
              <w:rPr>
                <w:rFonts w:hint="eastAsia"/>
              </w:rPr>
              <w:t>高层确定已通过以下方式明确和沟通了职责和权限：</w:t>
            </w:r>
          </w:p>
          <w:p>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pPr>
              <w:tabs>
                <w:tab w:val="left" w:pos="510"/>
              </w:tabs>
              <w:autoSpaceDE w:val="0"/>
              <w:autoSpaceDN w:val="0"/>
              <w:adjustRightInd w:val="0"/>
              <w:ind w:right="6"/>
            </w:pPr>
            <w:r>
              <w:rPr>
                <w:rFonts w:hint="eastAsia"/>
              </w:rPr>
              <w:t>•</w:t>
            </w:r>
            <w:r>
              <w:tab/>
            </w:r>
          </w:p>
          <w:p>
            <w:pPr>
              <w:tabs>
                <w:tab w:val="left" w:pos="510"/>
              </w:tabs>
              <w:autoSpaceDE w:val="0"/>
              <w:autoSpaceDN w:val="0"/>
              <w:adjustRightInd w:val="0"/>
              <w:ind w:right="6"/>
            </w:pPr>
            <w:r>
              <w:rPr>
                <w:rFonts w:hint="eastAsia"/>
              </w:rPr>
              <w:t>食品安全小组组长已公开任命。食品安全小组包括以下组员/职能：</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 (食品安全小组组长)</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w:t>
            </w:r>
            <w:r>
              <w:rPr>
                <w:rFonts w:hint="eastAsia"/>
                <w:color w:val="0000FF"/>
                <w:lang w:val="en-US" w:eastAsia="zh-CN"/>
              </w:rPr>
              <w:t>管理部</w:t>
            </w:r>
            <w:r>
              <w:rPr>
                <w:rFonts w:hint="eastAsia"/>
                <w:color w:val="0000FF"/>
              </w:rPr>
              <w:t>经理</w:t>
            </w:r>
          </w:p>
          <w:p>
            <w:pPr>
              <w:tabs>
                <w:tab w:val="left" w:pos="510"/>
              </w:tabs>
              <w:autoSpaceDE w:val="0"/>
              <w:autoSpaceDN w:val="0"/>
              <w:adjustRightInd w:val="0"/>
              <w:ind w:right="6"/>
              <w:rPr>
                <w:rFonts w:hint="eastAsia"/>
                <w:color w:val="0000FF"/>
                <w:lang w:val="en-US" w:eastAsia="zh-CN"/>
              </w:rPr>
            </w:pPr>
            <w:r>
              <w:rPr>
                <w:rFonts w:hint="eastAsia"/>
                <w:color w:val="0000FF"/>
              </w:rPr>
              <w:t>•</w:t>
            </w:r>
            <w:r>
              <w:rPr>
                <w:rFonts w:hint="eastAsia"/>
                <w:color w:val="0000FF"/>
              </w:rPr>
              <w:tab/>
            </w:r>
            <w:r>
              <w:rPr>
                <w:rFonts w:hint="eastAsia"/>
                <w:color w:val="0000FF"/>
                <w:lang w:val="en-US" w:eastAsia="zh-CN"/>
              </w:rPr>
              <w:t>运营部经理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lang w:val="en-US" w:eastAsia="zh-CN"/>
              </w:rPr>
              <w:t>综合部</w:t>
            </w:r>
            <w:r>
              <w:rPr>
                <w:rFonts w:hint="eastAsia"/>
                <w:color w:val="0000FF"/>
              </w:rPr>
              <w:t>经理</w:t>
            </w:r>
          </w:p>
          <w:p>
            <w:pPr>
              <w:tabs>
                <w:tab w:val="left" w:pos="510"/>
              </w:tabs>
              <w:autoSpaceDE w:val="0"/>
              <w:autoSpaceDN w:val="0"/>
              <w:adjustRightInd w:val="0"/>
              <w:ind w:right="6"/>
              <w:rPr>
                <w:color w:val="0000FF"/>
              </w:rPr>
            </w:pPr>
            <w:r>
              <w:rPr>
                <w:rFonts w:hint="eastAsia"/>
                <w:color w:val="0000FF"/>
              </w:rPr>
              <w:t>•</w:t>
            </w:r>
            <w:r>
              <w:rPr>
                <w:rFonts w:hint="eastAsia"/>
                <w:color w:val="0000FF"/>
              </w:rPr>
              <w:tab/>
            </w:r>
          </w:p>
          <w:p>
            <w:pPr>
              <w:tabs>
                <w:tab w:val="left" w:pos="510"/>
              </w:tabs>
              <w:autoSpaceDE w:val="0"/>
              <w:autoSpaceDN w:val="0"/>
              <w:adjustRightInd w:val="0"/>
              <w:ind w:right="6"/>
              <w:rPr>
                <w:highlight w:val="none"/>
              </w:rPr>
            </w:pPr>
            <w:r>
              <w:rPr>
                <w:rFonts w:hint="eastAsia"/>
                <w:highlight w:val="none"/>
              </w:rPr>
              <w:t>已经建立和实施了与外部组织有效沟通的程序。沟通记录已经保留，法规当局和客户的食品安全要求已可见。</w:t>
            </w:r>
          </w:p>
          <w:p>
            <w:pPr>
              <w:tabs>
                <w:tab w:val="left" w:pos="510"/>
              </w:tabs>
              <w:autoSpaceDE w:val="0"/>
              <w:autoSpaceDN w:val="0"/>
              <w:adjustRightInd w:val="0"/>
              <w:ind w:right="6"/>
              <w:rPr>
                <w:rFonts w:hint="default"/>
                <w:color w:val="0000FF"/>
                <w:highlight w:val="none"/>
                <w:lang w:val="en-US" w:eastAsia="zh-CN"/>
              </w:rPr>
            </w:pPr>
            <w:r>
              <w:rPr>
                <w:rFonts w:hint="eastAsia"/>
                <w:highlight w:val="none"/>
              </w:rPr>
              <w:t>例如：</w:t>
            </w:r>
            <w:r>
              <w:rPr>
                <w:rFonts w:hint="eastAsia"/>
                <w:color w:val="0000FF"/>
                <w:highlight w:val="none"/>
                <w:lang w:val="en-US" w:eastAsia="zh-CN"/>
              </w:rPr>
              <w:t>2021-05-13，福清市市场监督管理局到现场进行《食品生产经营日常监督检查》，结果：基本符合要求。</w:t>
            </w:r>
          </w:p>
          <w:p>
            <w:pPr>
              <w:tabs>
                <w:tab w:val="left" w:pos="510"/>
              </w:tabs>
              <w:autoSpaceDE w:val="0"/>
              <w:autoSpaceDN w:val="0"/>
              <w:adjustRightInd w:val="0"/>
              <w:ind w:right="6"/>
              <w:rPr>
                <w:rFonts w:hint="default"/>
                <w:color w:val="0000FF"/>
                <w:highlight w:val="none"/>
                <w:lang w:val="en-US" w:eastAsia="zh-CN"/>
              </w:rPr>
            </w:pPr>
          </w:p>
          <w:p>
            <w:pPr>
              <w:tabs>
                <w:tab w:val="left" w:pos="510"/>
              </w:tabs>
              <w:autoSpaceDE w:val="0"/>
              <w:autoSpaceDN w:val="0"/>
              <w:adjustRightInd w:val="0"/>
              <w:ind w:right="6"/>
            </w:pPr>
            <w:r>
              <w:rPr>
                <w:rFonts w:hint="eastAsia"/>
              </w:rPr>
              <w:t>内部审核至少每年开展一次，或按公司要求进行。以下内部审核可从相关记录中查询：</w:t>
            </w:r>
          </w:p>
          <w:p>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u w:val="single"/>
                <w:lang w:val="en-US" w:eastAsia="zh-CN"/>
              </w:rPr>
              <w:t xml:space="preserve"> 2021 </w:t>
            </w:r>
            <w:r>
              <w:rPr>
                <w:rFonts w:hint="eastAsia"/>
                <w:u w:val="single"/>
              </w:rPr>
              <w:t>年</w:t>
            </w:r>
            <w:r>
              <w:rPr>
                <w:rFonts w:hint="eastAsia"/>
                <w:u w:val="single"/>
                <w:lang w:val="en-US" w:eastAsia="zh-CN"/>
              </w:rPr>
              <w:t xml:space="preserve"> 10 </w:t>
            </w:r>
            <w:r>
              <w:rPr>
                <w:rFonts w:hint="eastAsia"/>
                <w:u w:val="single"/>
              </w:rPr>
              <w:t>月</w:t>
            </w:r>
            <w:r>
              <w:rPr>
                <w:rFonts w:hint="eastAsia"/>
                <w:u w:val="single"/>
                <w:lang w:val="en-US" w:eastAsia="zh-CN"/>
              </w:rPr>
              <w:t xml:space="preserve">21 </w:t>
            </w:r>
            <w:r>
              <w:rPr>
                <w:rFonts w:hint="eastAsia"/>
                <w:u w:val="single"/>
              </w:rPr>
              <w:t>日</w:t>
            </w:r>
            <w:r>
              <w:rPr>
                <w:rFonts w:hint="eastAsia"/>
              </w:rPr>
              <w:t>，1个不符合项已经关闭</w:t>
            </w:r>
          </w:p>
          <w:p>
            <w:pPr>
              <w:tabs>
                <w:tab w:val="left" w:pos="510"/>
              </w:tabs>
              <w:autoSpaceDE w:val="0"/>
              <w:autoSpaceDN w:val="0"/>
              <w:adjustRightInd w:val="0"/>
              <w:ind w:right="6"/>
            </w:pPr>
          </w:p>
          <w:p>
            <w:pPr>
              <w:tabs>
                <w:tab w:val="left" w:pos="510"/>
              </w:tabs>
              <w:autoSpaceDE w:val="0"/>
              <w:autoSpaceDN w:val="0"/>
              <w:adjustRightInd w:val="0"/>
              <w:ind w:right="6"/>
            </w:pPr>
            <w:r>
              <w:rPr>
                <w:rFonts w:hint="eastAsia"/>
              </w:rPr>
              <w:t>公司高层在</w:t>
            </w:r>
            <w:r>
              <w:rPr>
                <w:rFonts w:hint="eastAsia"/>
                <w:lang w:val="en-US" w:eastAsia="zh-CN"/>
              </w:rPr>
              <w:t xml:space="preserve">  </w:t>
            </w:r>
            <w:r>
              <w:rPr>
                <w:rFonts w:hint="eastAsia"/>
                <w:color w:val="0000FF"/>
                <w:u w:val="single"/>
              </w:rPr>
              <w:t>20</w:t>
            </w:r>
            <w:r>
              <w:rPr>
                <w:color w:val="0000FF"/>
                <w:u w:val="single"/>
              </w:rPr>
              <w:t>2</w:t>
            </w:r>
            <w:r>
              <w:rPr>
                <w:rFonts w:hint="eastAsia"/>
                <w:color w:val="0000FF"/>
                <w:u w:val="single"/>
                <w:lang w:val="en-US" w:eastAsia="zh-CN"/>
              </w:rPr>
              <w:t>1</w:t>
            </w:r>
            <w:r>
              <w:rPr>
                <w:rFonts w:hint="eastAsia"/>
                <w:color w:val="0000FF"/>
                <w:u w:val="single"/>
              </w:rPr>
              <w:t>年</w:t>
            </w:r>
            <w:r>
              <w:rPr>
                <w:rFonts w:hint="eastAsia"/>
                <w:color w:val="0000FF"/>
                <w:u w:val="single"/>
                <w:lang w:val="en-US" w:eastAsia="zh-CN"/>
              </w:rPr>
              <w:t>11</w:t>
            </w:r>
            <w:r>
              <w:rPr>
                <w:rFonts w:hint="eastAsia"/>
                <w:color w:val="0000FF"/>
                <w:u w:val="single"/>
              </w:rPr>
              <w:t>月</w:t>
            </w:r>
            <w:r>
              <w:rPr>
                <w:rFonts w:hint="eastAsia"/>
                <w:color w:val="0000FF"/>
                <w:u w:val="single"/>
                <w:lang w:val="en-US" w:eastAsia="zh-CN"/>
              </w:rPr>
              <w:t>12</w:t>
            </w:r>
            <w:r>
              <w:rPr>
                <w:rFonts w:hint="eastAsia"/>
                <w:color w:val="0000FF"/>
                <w:u w:val="single"/>
              </w:rPr>
              <w:t>日</w:t>
            </w:r>
            <w:r>
              <w:rPr>
                <w:rFonts w:hint="eastAsia"/>
                <w:color w:val="0000FF"/>
                <w:u w:val="single"/>
                <w:lang w:val="en-US" w:eastAsia="zh-CN"/>
              </w:rPr>
              <w:t xml:space="preserve">   </w:t>
            </w:r>
            <w:r>
              <w:rPr>
                <w:rFonts w:hint="eastAsia"/>
              </w:rPr>
              <w:t>进行了管理审核，评价了食品安全管理体系。</w:t>
            </w:r>
          </w:p>
          <w:p>
            <w:pPr>
              <w:tabs>
                <w:tab w:val="left" w:pos="510"/>
              </w:tabs>
              <w:autoSpaceDE w:val="0"/>
              <w:autoSpaceDN w:val="0"/>
              <w:adjustRightInd w:val="0"/>
              <w:ind w:right="6"/>
            </w:pPr>
            <w:r>
              <w:rPr>
                <w:rFonts w:hint="eastAsia"/>
              </w:rPr>
              <w:t>以下改进措施已用书面形式确认， 例如：</w:t>
            </w:r>
          </w:p>
          <w:p>
            <w:pPr>
              <w:tabs>
                <w:tab w:val="left" w:pos="510"/>
              </w:tabs>
              <w:autoSpaceDE w:val="0"/>
              <w:autoSpaceDN w:val="0"/>
              <w:adjustRightInd w:val="0"/>
              <w:ind w:right="6"/>
              <w:rPr>
                <w:rFonts w:hint="eastAsia" w:ascii="Times New Roman" w:hAnsi="Times New Roman" w:cs="Times New Roman"/>
                <w:lang w:val="en-US" w:eastAsia="zh-CN"/>
              </w:rPr>
            </w:pPr>
            <w:r>
              <w:rPr>
                <w:rFonts w:hint="eastAsia"/>
              </w:rPr>
              <w:t>•</w:t>
            </w:r>
            <w:r>
              <w:rPr>
                <w:rFonts w:hint="eastAsia"/>
              </w:rPr>
              <w:tab/>
            </w:r>
            <w:r>
              <w:rPr>
                <w:rFonts w:hint="eastAsia"/>
                <w:color w:val="000000"/>
                <w:szCs w:val="21"/>
                <w:highlight w:val="none"/>
                <w:lang w:val="en-US" w:eastAsia="zh-CN"/>
              </w:rPr>
              <w:t>加强对操作现场的管理，提高现场的卫生管理水平</w:t>
            </w:r>
          </w:p>
          <w:p>
            <w:pPr>
              <w:tabs>
                <w:tab w:val="left" w:pos="510"/>
              </w:tabs>
              <w:autoSpaceDE w:val="0"/>
              <w:autoSpaceDN w:val="0"/>
              <w:adjustRightInd w:val="0"/>
              <w:ind w:right="6"/>
              <w:rPr>
                <w:rFonts w:hint="eastAsia" w:ascii="Times New Roman" w:hAnsi="Times New Roman" w:cs="Times New Roman"/>
                <w:lang w:val="en-US" w:eastAsia="zh-CN"/>
              </w:rPr>
            </w:pPr>
            <w:r>
              <w:rPr>
                <w:rFonts w:hint="eastAsia"/>
              </w:rPr>
              <w:t>•</w:t>
            </w:r>
            <w:r>
              <w:rPr>
                <w:rFonts w:hint="eastAsia"/>
              </w:rPr>
              <w:tab/>
            </w:r>
            <w:r>
              <w:rPr>
                <w:rFonts w:hint="eastAsia" w:ascii="Times New Roman" w:hAnsi="Times New Roman" w:cs="Times New Roman"/>
                <w:lang w:val="en-US" w:eastAsia="zh-CN"/>
              </w:rPr>
              <w:t xml:space="preserve">部分防鼠板缺损，需添加或更换。 </w:t>
            </w:r>
          </w:p>
          <w:p>
            <w:pPr>
              <w:tabs>
                <w:tab w:val="left" w:pos="510"/>
              </w:tabs>
              <w:autoSpaceDE w:val="0"/>
              <w:autoSpaceDN w:val="0"/>
              <w:adjustRightInd w:val="0"/>
              <w:ind w:right="6"/>
              <w:rPr>
                <w:rFonts w:hint="eastAsia" w:ascii="Times New Roman" w:hAnsi="Times New Roman" w:cs="Times New Roman"/>
                <w:lang w:val="en-US" w:eastAsia="zh-CN"/>
              </w:rPr>
            </w:pPr>
            <w:r>
              <w:rPr>
                <w:rFonts w:hint="eastAsia"/>
              </w:rPr>
              <w:t>•</w:t>
            </w:r>
            <w:r>
              <w:rPr>
                <w:rFonts w:hint="eastAsia"/>
              </w:rPr>
              <w:tab/>
            </w:r>
            <w:r>
              <w:rPr>
                <w:rFonts w:hint="eastAsia" w:ascii="Times New Roman" w:hAnsi="Times New Roman" w:cs="Times New Roman"/>
                <w:lang w:val="en-US" w:eastAsia="zh-CN"/>
              </w:rPr>
              <w:t>洗手消毒区未提供热水。</w:t>
            </w:r>
          </w:p>
          <w:p>
            <w:pPr>
              <w:tabs>
                <w:tab w:val="left" w:pos="510"/>
              </w:tabs>
              <w:autoSpaceDE w:val="0"/>
              <w:autoSpaceDN w:val="0"/>
              <w:adjustRightInd w:val="0"/>
              <w:ind w:right="6"/>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restart"/>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pPr>
            <w:r>
              <w:rPr>
                <w:rFonts w:hint="eastAsia"/>
              </w:rPr>
              <w:t>前提计划</w:t>
            </w:r>
            <w:r>
              <w:rPr>
                <w:rFonts w:hint="eastAsia"/>
                <w:b/>
                <w:lang w:val="en-GB"/>
              </w:rPr>
              <w:t>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r>
              <w:rPr>
                <w:rFonts w:hint="eastAsia"/>
              </w:rPr>
              <w:t>人力资源保障计划</w:t>
            </w:r>
          </w:p>
          <w:p>
            <w:r>
              <w:rPr>
                <w:rFonts w:ascii="Cambria Math" w:hAnsi="Cambria Math" w:cs="Cambria Math"/>
              </w:rPr>
              <w:t>◆</w:t>
            </w:r>
            <w:r>
              <w:rPr>
                <w:rFonts w:hint="eastAsia"/>
              </w:rPr>
              <w:t>制订了各关键岗位的任职要求，关注了下列岗位的人员的能力：</w:t>
            </w:r>
          </w:p>
          <w:p>
            <w:pPr>
              <w:pStyle w:val="12"/>
              <w:numPr>
                <w:ilvl w:val="0"/>
                <w:numId w:val="7"/>
              </w:numPr>
              <w:ind w:firstLineChars="0"/>
              <w:rPr>
                <w:highlight w:val="none"/>
              </w:rPr>
            </w:pPr>
            <w:r>
              <w:rPr>
                <w:rFonts w:hint="eastAsia"/>
                <w:highlight w:val="none"/>
              </w:rPr>
              <w:t>HACCP组长</w:t>
            </w:r>
          </w:p>
          <w:p>
            <w:pPr>
              <w:tabs>
                <w:tab w:val="left" w:pos="510"/>
              </w:tabs>
              <w:autoSpaceDE w:val="0"/>
              <w:autoSpaceDN w:val="0"/>
              <w:adjustRightInd w:val="0"/>
              <w:ind w:right="6"/>
              <w:rPr>
                <w:rFonts w:hint="eastAsia"/>
                <w:color w:val="0000FF"/>
                <w:lang w:val="en-US" w:eastAsia="zh-CN"/>
              </w:rPr>
            </w:pPr>
            <w:r>
              <w:rPr>
                <w:rFonts w:hint="eastAsia"/>
                <w:color w:val="0000FF"/>
                <w:highlight w:val="none"/>
              </w:rPr>
              <w:t>•</w:t>
            </w:r>
            <w:r>
              <w:rPr>
                <w:rFonts w:hint="eastAsia"/>
                <w:color w:val="0000FF"/>
                <w:highlight w:val="none"/>
                <w:lang w:val="en-US" w:eastAsia="zh-CN"/>
              </w:rPr>
              <w:t xml:space="preserve">  </w:t>
            </w:r>
            <w:r>
              <w:rPr>
                <w:rFonts w:hint="eastAsia"/>
                <w:color w:val="0000FF"/>
                <w:lang w:val="en-US" w:eastAsia="zh-CN"/>
              </w:rPr>
              <w:t>餐饮管理部经理</w:t>
            </w:r>
          </w:p>
          <w:p>
            <w:pPr>
              <w:tabs>
                <w:tab w:val="left" w:pos="510"/>
              </w:tabs>
              <w:autoSpaceDE w:val="0"/>
              <w:autoSpaceDN w:val="0"/>
              <w:adjustRightInd w:val="0"/>
              <w:ind w:right="6"/>
              <w:rPr>
                <w:rFonts w:hint="eastAsia"/>
                <w:color w:val="0000FF"/>
              </w:rPr>
            </w:pPr>
            <w:r>
              <w:rPr>
                <w:rFonts w:hint="eastAsia"/>
                <w:color w:val="0000FF"/>
              </w:rPr>
              <w:t>•</w:t>
            </w:r>
            <w:r>
              <w:rPr>
                <w:rFonts w:hint="eastAsia"/>
                <w:color w:val="0000FF"/>
                <w:lang w:val="en-US" w:eastAsia="zh-CN"/>
              </w:rPr>
              <w:t xml:space="preserve">  综合部</w:t>
            </w:r>
            <w:r>
              <w:rPr>
                <w:rFonts w:hint="eastAsia"/>
                <w:color w:val="0000FF"/>
              </w:rPr>
              <w:t>经理</w:t>
            </w:r>
          </w:p>
          <w:p>
            <w:pPr>
              <w:tabs>
                <w:tab w:val="left" w:pos="510"/>
              </w:tabs>
              <w:autoSpaceDE w:val="0"/>
              <w:autoSpaceDN w:val="0"/>
              <w:adjustRightInd w:val="0"/>
              <w:ind w:right="6"/>
              <w:rPr>
                <w:rFonts w:hint="eastAsia"/>
                <w:color w:val="0000FF"/>
              </w:rPr>
            </w:pPr>
            <w:r>
              <w:rPr>
                <w:rFonts w:hint="eastAsia"/>
                <w:color w:val="0000FF"/>
              </w:rPr>
              <w:t>•</w:t>
            </w:r>
            <w:r>
              <w:rPr>
                <w:rFonts w:hint="eastAsia"/>
                <w:color w:val="0000FF"/>
                <w:lang w:val="en-US" w:eastAsia="zh-CN"/>
              </w:rPr>
              <w:t xml:space="preserve">  </w:t>
            </w:r>
            <w:r>
              <w:rPr>
                <w:rFonts w:hint="eastAsia" w:ascii="Times New Roman" w:hAnsi="Times New Roman" w:eastAsia="宋体" w:cs="Times New Roman"/>
                <w:color w:val="0000FF"/>
                <w:kern w:val="2"/>
                <w:sz w:val="21"/>
                <w:szCs w:val="24"/>
                <w:lang w:val="en-US" w:eastAsia="zh-CN" w:bidi="ar-SA"/>
              </w:rPr>
              <w:t>运营部</w:t>
            </w:r>
            <w:r>
              <w:rPr>
                <w:rFonts w:hint="eastAsia"/>
                <w:color w:val="0000FF"/>
              </w:rPr>
              <w:t>经理</w:t>
            </w:r>
          </w:p>
          <w:p>
            <w:pPr>
              <w:pStyle w:val="4"/>
              <w:rPr>
                <w:rFonts w:hint="eastAsia"/>
              </w:rPr>
            </w:pPr>
          </w:p>
          <w:p>
            <w:pPr>
              <w:tabs>
                <w:tab w:val="left" w:pos="510"/>
              </w:tabs>
              <w:autoSpaceDE w:val="0"/>
              <w:autoSpaceDN w:val="0"/>
              <w:adjustRightInd w:val="0"/>
              <w:ind w:right="6"/>
              <w:rPr>
                <w:color w:val="0000FF"/>
                <w:highlight w:val="cyan"/>
              </w:rPr>
            </w:pPr>
          </w:p>
          <w:p/>
          <w:p>
            <w:r>
              <w:rPr>
                <w:rFonts w:ascii="Cambria Math" w:hAnsi="Cambria Math" w:cs="Cambria Math"/>
              </w:rPr>
              <w:t>◆</w:t>
            </w:r>
            <w:r>
              <w:rPr>
                <w:rFonts w:hint="eastAsia"/>
              </w:rPr>
              <w:t>公司的员工均符合任职要求，并受过良好的培训，技能和经验，具有相应的技能和经验，通过以下文件发现员工的能力：</w:t>
            </w:r>
          </w:p>
          <w:p>
            <w:pPr>
              <w:pStyle w:val="12"/>
              <w:numPr>
                <w:ilvl w:val="0"/>
                <w:numId w:val="8"/>
              </w:numPr>
              <w:ind w:firstLineChars="0"/>
            </w:pPr>
            <w:r>
              <w:rPr>
                <w:rFonts w:hint="eastAsia"/>
              </w:rPr>
              <w:t>培训文件</w:t>
            </w:r>
          </w:p>
          <w:p>
            <w:pPr>
              <w:pStyle w:val="12"/>
              <w:numPr>
                <w:ilvl w:val="0"/>
                <w:numId w:val="8"/>
              </w:numPr>
              <w:ind w:firstLineChars="0"/>
            </w:pPr>
            <w:r>
              <w:rPr>
                <w:rFonts w:hint="eastAsia"/>
              </w:rPr>
              <w:t>资格证书</w:t>
            </w:r>
          </w:p>
          <w:p>
            <w:pPr>
              <w:pStyle w:val="12"/>
              <w:numPr>
                <w:ilvl w:val="0"/>
                <w:numId w:val="8"/>
              </w:numPr>
              <w:ind w:firstLineChars="0"/>
            </w:pPr>
            <w:r>
              <w:rPr>
                <w:rFonts w:hint="eastAsia"/>
                <w:lang w:val="en-US" w:eastAsia="zh-CN"/>
              </w:rPr>
              <w:t>健康证</w:t>
            </w:r>
          </w:p>
          <w:p>
            <w:pPr>
              <w:pStyle w:val="12"/>
              <w:numPr>
                <w:ilvl w:val="0"/>
                <w:numId w:val="8"/>
              </w:numPr>
              <w:ind w:firstLineChars="0"/>
            </w:pPr>
            <w:r>
              <w:rPr>
                <w:rFonts w:hint="eastAsia"/>
                <w:lang w:val="en-US" w:eastAsia="zh-CN"/>
              </w:rPr>
              <w:t>工作经验</w:t>
            </w:r>
          </w:p>
          <w:p/>
          <w:p>
            <w:r>
              <w:rPr>
                <w:rFonts w:ascii="Cambria Math" w:hAnsi="Cambria Math" w:cs="Cambria Math"/>
              </w:rPr>
              <w:t>◆</w:t>
            </w:r>
            <w:r>
              <w:t>组织制定了</w:t>
            </w:r>
            <w:r>
              <w:rPr>
                <w:rFonts w:hint="eastAsia"/>
                <w:u w:val="single"/>
              </w:rPr>
              <w:t xml:space="preserve"> 20</w:t>
            </w:r>
            <w:r>
              <w:rPr>
                <w:rFonts w:hint="eastAsia"/>
                <w:u w:val="single"/>
                <w:lang w:val="en-US" w:eastAsia="zh-CN"/>
              </w:rPr>
              <w:t>21</w:t>
            </w:r>
            <w:r>
              <w:rPr>
                <w:rFonts w:hint="eastAsia"/>
                <w:u w:val="single"/>
              </w:rPr>
              <w:t xml:space="preserve"> </w:t>
            </w:r>
            <w:r>
              <w:rPr>
                <w:rFonts w:hint="eastAsia"/>
              </w:rPr>
              <w:t>年度</w:t>
            </w:r>
            <w:r>
              <w:t>的</w:t>
            </w:r>
            <w:r>
              <w:rPr>
                <w:rFonts w:hint="eastAsia"/>
              </w:rPr>
              <w:t>HACCP知识方面的</w:t>
            </w:r>
            <w:r>
              <w:t>培训计划</w:t>
            </w:r>
            <w:r>
              <w:rPr>
                <w:rFonts w:hint="eastAsia"/>
              </w:rPr>
              <w:t>；包括了 GMP/SSOP/HACCP的内容。</w:t>
            </w:r>
          </w:p>
          <w:p/>
          <w:p>
            <w:pPr>
              <w:rPr>
                <w:highlight w:val="none"/>
              </w:rPr>
            </w:pPr>
            <w:r>
              <w:rPr>
                <w:rFonts w:hint="eastAsia"/>
                <w:highlight w:val="none"/>
              </w:rPr>
              <w:t>以下培训记录被抽查：</w:t>
            </w:r>
          </w:p>
          <w:p>
            <w:pPr>
              <w:pStyle w:val="12"/>
              <w:numPr>
                <w:ilvl w:val="0"/>
                <w:numId w:val="9"/>
              </w:numPr>
              <w:ind w:firstLineChars="0"/>
              <w:rPr>
                <w:highlight w:val="none"/>
              </w:rPr>
            </w:pPr>
            <w:r>
              <w:rPr>
                <w:rFonts w:hint="eastAsia"/>
                <w:color w:val="0000FF"/>
                <w:highlight w:val="none"/>
                <w:u w:val="single"/>
              </w:rPr>
              <w:t>20</w:t>
            </w:r>
            <w:r>
              <w:rPr>
                <w:rFonts w:hint="eastAsia"/>
                <w:color w:val="0000FF"/>
                <w:highlight w:val="none"/>
                <w:u w:val="single"/>
                <w:lang w:val="en-US" w:eastAsia="zh-CN"/>
              </w:rPr>
              <w:t>21</w:t>
            </w:r>
            <w:r>
              <w:rPr>
                <w:rFonts w:hint="eastAsia"/>
                <w:color w:val="0000FF"/>
                <w:highlight w:val="none"/>
                <w:u w:val="single"/>
              </w:rPr>
              <w:t>年</w:t>
            </w:r>
            <w:r>
              <w:rPr>
                <w:rFonts w:hint="eastAsia"/>
                <w:color w:val="0000FF"/>
                <w:highlight w:val="none"/>
                <w:u w:val="single"/>
                <w:lang w:val="en-US" w:eastAsia="zh-CN"/>
              </w:rPr>
              <w:t>1-12</w:t>
            </w:r>
            <w:r>
              <w:rPr>
                <w:rFonts w:hint="eastAsia"/>
                <w:color w:val="0000FF"/>
                <w:highlight w:val="none"/>
                <w:u w:val="single"/>
              </w:rPr>
              <w:t>月</w:t>
            </w:r>
            <w:r>
              <w:rPr>
                <w:rFonts w:hint="eastAsia"/>
                <w:highlight w:val="none"/>
              </w:rPr>
              <w:t>食品安全知识培训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CCP点和消毒等培训。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 xml:space="preserve">食品安全法规培训 </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人员健康卫生控制培训</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ISO22000标准内部培训</w:t>
            </w:r>
          </w:p>
          <w:p>
            <w:pPr>
              <w:rPr>
                <w:color w:val="000000"/>
              </w:rPr>
            </w:pPr>
            <w:r>
              <w:rPr>
                <w:color w:val="0000FF"/>
              </w:rPr>
              <w:t>□</w:t>
            </w:r>
            <w:r>
              <w:rPr>
                <w:rFonts w:hint="eastAsia"/>
              </w:rPr>
              <w:t>微生物基础知识</w:t>
            </w:r>
          </w:p>
          <w:p>
            <w:pPr>
              <w:rPr>
                <w:color w:val="000000"/>
              </w:rPr>
            </w:pPr>
            <w:r>
              <w:rPr>
                <w:color w:val="0000FF"/>
              </w:rPr>
              <w:t>□</w:t>
            </w:r>
            <w:r>
              <w:rPr>
                <w:rFonts w:hint="eastAsia"/>
              </w:rPr>
              <w:t>食品添加剂使用标准</w:t>
            </w:r>
          </w:p>
          <w:p>
            <w:pPr>
              <w:rPr>
                <w:color w:val="000000"/>
              </w:rPr>
            </w:pPr>
            <w:r>
              <w:rPr>
                <w:rFonts w:ascii="宋体" w:hAnsi="宋体"/>
                <w:color w:val="000000"/>
              </w:rPr>
              <w:fldChar w:fldCharType="begin"/>
            </w:r>
            <w:r>
              <w:rPr>
                <w:rFonts w:ascii="宋体" w:hAnsi="宋体"/>
                <w:color w:val="000000"/>
              </w:rPr>
              <w:instrText xml:space="preserve"> </w:instrText>
            </w:r>
            <w:r>
              <w:rPr>
                <w:rFonts w:hint="eastAsia" w:ascii="宋体" w:hAnsi="宋体"/>
                <w:color w:val="000000"/>
              </w:rPr>
              <w:instrText xml:space="preserve">eq \o\ac(□,√)</w:instrText>
            </w:r>
            <w:r>
              <w:rPr>
                <w:rFonts w:ascii="宋体" w:hAnsi="宋体"/>
                <w:color w:val="000000"/>
              </w:rPr>
              <w:fldChar w:fldCharType="end"/>
            </w:r>
            <w:r>
              <w:rPr>
                <w:rFonts w:hint="eastAsia"/>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jc w:val="left"/>
              <w:rPr>
                <w:b/>
                <w:szCs w:val="18"/>
                <w:lang w:val="en-GB"/>
              </w:rPr>
            </w:pPr>
            <w:r>
              <w:rPr>
                <w:rFonts w:hint="eastAsia"/>
                <w:b/>
                <w:szCs w:val="18"/>
                <w:lang w:val="en-GB"/>
              </w:rPr>
              <w:t>良好生产规范（GMP）</w:t>
            </w:r>
          </w:p>
          <w:p>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企业根据生产和过程的具体情况，按照下列法规制定了GMP的文件：</w:t>
            </w:r>
          </w:p>
          <w:p>
            <w:pPr>
              <w:pStyle w:val="12"/>
              <w:numPr>
                <w:ilvl w:val="0"/>
                <w:numId w:val="10"/>
              </w:numPr>
              <w:autoSpaceDE w:val="0"/>
              <w:autoSpaceDN w:val="0"/>
              <w:adjustRightInd w:val="0"/>
              <w:ind w:firstLineChars="0"/>
              <w:jc w:val="left"/>
              <w:rPr>
                <w:color w:val="0000FF"/>
              </w:rPr>
            </w:pPr>
            <w:r>
              <w:rPr>
                <w:rFonts w:hint="eastAsia"/>
                <w:color w:val="0000FF"/>
                <w:szCs w:val="21"/>
              </w:rPr>
              <w:t>GB/T 27306-2008《食品安全管理体系 餐饮业要求》</w:t>
            </w:r>
            <w:r>
              <w:rPr>
                <w:rFonts w:hint="eastAsia"/>
                <w:color w:val="0000FF"/>
              </w:rPr>
              <w:t>；</w:t>
            </w:r>
          </w:p>
          <w:p>
            <w:pPr>
              <w:pStyle w:val="12"/>
              <w:numPr>
                <w:ilvl w:val="0"/>
                <w:numId w:val="10"/>
              </w:numPr>
              <w:autoSpaceDE w:val="0"/>
              <w:autoSpaceDN w:val="0"/>
              <w:adjustRightInd w:val="0"/>
              <w:ind w:firstLineChars="0"/>
              <w:jc w:val="left"/>
              <w:rPr>
                <w:color w:val="0000FF"/>
              </w:rPr>
            </w:pPr>
            <w:r>
              <w:rPr>
                <w:rFonts w:hint="eastAsia" w:ascii="宋体" w:hAnsi="宋体"/>
                <w:color w:val="0000FF"/>
                <w:szCs w:val="21"/>
              </w:rPr>
              <w:t>G</w:t>
            </w:r>
            <w:r>
              <w:rPr>
                <w:rFonts w:ascii="宋体" w:hAnsi="宋体"/>
                <w:color w:val="0000FF"/>
                <w:szCs w:val="21"/>
              </w:rPr>
              <w:t>B/T33497-2017</w:t>
            </w:r>
            <w:r>
              <w:rPr>
                <w:rFonts w:hint="eastAsia"/>
                <w:color w:val="0000FF"/>
              </w:rPr>
              <w:t>《</w:t>
            </w:r>
            <w:r>
              <w:rPr>
                <w:rFonts w:hint="eastAsia" w:ascii="宋体" w:hAnsi="宋体"/>
                <w:color w:val="0000FF"/>
                <w:szCs w:val="21"/>
              </w:rPr>
              <w:t>餐饮企业质量管理规范</w:t>
            </w:r>
            <w:r>
              <w:rPr>
                <w:rFonts w:hint="eastAsia"/>
                <w:color w:val="0000FF"/>
              </w:rPr>
              <w:t>》；</w:t>
            </w:r>
          </w:p>
          <w:p>
            <w:pPr>
              <w:pStyle w:val="12"/>
              <w:numPr>
                <w:ilvl w:val="0"/>
                <w:numId w:val="10"/>
              </w:numPr>
              <w:autoSpaceDE w:val="0"/>
              <w:autoSpaceDN w:val="0"/>
              <w:adjustRightInd w:val="0"/>
              <w:ind w:firstLineChars="0"/>
              <w:jc w:val="left"/>
              <w:rPr>
                <w:rFonts w:hint="eastAsia"/>
                <w:color w:val="0000FF"/>
              </w:rPr>
            </w:pPr>
            <w:r>
              <w:rPr>
                <w:rFonts w:hint="eastAsia"/>
                <w:color w:val="0000FF"/>
              </w:rPr>
              <w:t xml:space="preserve">餐饮服务食品安全操作规范 </w:t>
            </w:r>
          </w:p>
          <w:p>
            <w:pPr>
              <w:pStyle w:val="12"/>
              <w:numPr>
                <w:ilvl w:val="0"/>
                <w:numId w:val="10"/>
              </w:numPr>
              <w:autoSpaceDE w:val="0"/>
              <w:autoSpaceDN w:val="0"/>
              <w:adjustRightInd w:val="0"/>
              <w:ind w:firstLineChars="0"/>
              <w:jc w:val="left"/>
              <w:rPr>
                <w:rFonts w:hint="eastAsia"/>
                <w:color w:val="0000FF"/>
              </w:rPr>
            </w:pPr>
            <w:r>
              <w:rPr>
                <w:rFonts w:hint="eastAsia"/>
                <w:color w:val="0000FF"/>
              </w:rPr>
              <w:t xml:space="preserve">GB 31654-2021 </w:t>
            </w:r>
            <w:r>
              <w:rPr>
                <w:rFonts w:hint="eastAsia"/>
                <w:color w:val="0000FF"/>
                <w:lang w:eastAsia="zh-CN"/>
              </w:rPr>
              <w:t>《</w:t>
            </w:r>
            <w:r>
              <w:rPr>
                <w:rFonts w:hint="eastAsia"/>
                <w:color w:val="0000FF"/>
              </w:rPr>
              <w:t>食品安全国家标准 餐饮服务通用卫生规范</w:t>
            </w:r>
            <w:r>
              <w:rPr>
                <w:rFonts w:hint="eastAsia"/>
                <w:color w:val="0000FF"/>
                <w:lang w:eastAsia="zh-CN"/>
              </w:rPr>
              <w:t>》</w:t>
            </w:r>
          </w:p>
          <w:p>
            <w:pPr>
              <w:tabs>
                <w:tab w:val="left" w:pos="461"/>
                <w:tab w:val="left" w:pos="2977"/>
              </w:tabs>
              <w:spacing w:before="20" w:line="240" w:lineRule="atLeast"/>
              <w:ind w:left="35" w:right="57"/>
              <w:jc w:val="left"/>
              <w:rPr>
                <w:rFonts w:hint="eastAsia"/>
                <w:szCs w:val="21"/>
              </w:rPr>
            </w:pPr>
          </w:p>
          <w:p>
            <w:pPr>
              <w:tabs>
                <w:tab w:val="left" w:pos="461"/>
                <w:tab w:val="left" w:pos="2977"/>
              </w:tabs>
              <w:spacing w:before="20" w:line="240" w:lineRule="atLeast"/>
              <w:ind w:left="35" w:right="57"/>
              <w:jc w:val="left"/>
              <w:rPr>
                <w:rFonts w:hint="eastAsia"/>
                <w:szCs w:val="21"/>
              </w:rPr>
            </w:pPr>
          </w:p>
          <w:p>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szCs w:val="21"/>
              </w:rPr>
              <w:t>。</w:t>
            </w:r>
          </w:p>
          <w:p>
            <w:pPr>
              <w:tabs>
                <w:tab w:val="left" w:pos="461"/>
                <w:tab w:val="left" w:pos="2977"/>
              </w:tabs>
              <w:spacing w:before="20" w:line="240" w:lineRule="atLeast"/>
              <w:ind w:left="35" w:right="57"/>
              <w:jc w:val="left"/>
              <w:rPr>
                <w:b/>
                <w:szCs w:val="18"/>
                <w:lang w:val="en-GB"/>
              </w:rPr>
            </w:pP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GMP检查记录：——每月</w:t>
            </w:r>
            <w:r>
              <w:rPr>
                <w:color w:val="0000FF"/>
                <w:szCs w:val="18"/>
                <w:lang w:val="en-GB"/>
              </w:rPr>
              <w:t>1</w:t>
            </w:r>
            <w:r>
              <w:rPr>
                <w:rFonts w:hint="eastAsia"/>
                <w:color w:val="0000FF"/>
                <w:szCs w:val="18"/>
                <w:lang w:val="en-GB"/>
              </w:rPr>
              <w:t>次</w:t>
            </w:r>
          </w:p>
          <w:p>
            <w:pPr>
              <w:tabs>
                <w:tab w:val="left" w:pos="461"/>
                <w:tab w:val="left" w:pos="2977"/>
              </w:tabs>
              <w:spacing w:before="20" w:line="240" w:lineRule="atLeast"/>
              <w:ind w:left="35" w:right="57"/>
              <w:jc w:val="left"/>
              <w:rPr>
                <w:color w:val="0000FF"/>
                <w:szCs w:val="18"/>
                <w:lang w:val="en-GB"/>
              </w:rPr>
            </w:pPr>
          </w:p>
          <w:p>
            <w:pPr>
              <w:tabs>
                <w:tab w:val="left" w:pos="461"/>
                <w:tab w:val="left" w:pos="2977"/>
              </w:tabs>
              <w:spacing w:before="20" w:line="240" w:lineRule="atLeast"/>
              <w:ind w:left="35" w:right="57"/>
              <w:jc w:val="left"/>
              <w:rPr>
                <w:color w:val="0000FF"/>
                <w:szCs w:val="18"/>
                <w:highlight w:val="none"/>
                <w:lang w:val="en-GB"/>
              </w:rPr>
            </w:pPr>
            <w:r>
              <w:rPr>
                <w:rFonts w:hint="eastAsia"/>
                <w:color w:val="0000FF"/>
                <w:szCs w:val="18"/>
                <w:highlight w:val="none"/>
                <w:lang w:val="en-GB"/>
              </w:rPr>
              <w:t>现场查看GMP的实施情况——</w:t>
            </w:r>
            <w:r>
              <w:rPr>
                <w:color w:val="0000FF"/>
                <w:szCs w:val="18"/>
                <w:highlight w:val="none"/>
                <w:lang w:val="en-GB"/>
              </w:rPr>
              <w:t>□</w:t>
            </w:r>
            <w:r>
              <w:rPr>
                <w:rFonts w:hint="eastAsia"/>
                <w:color w:val="0000FF"/>
                <w:szCs w:val="18"/>
                <w:highlight w:val="none"/>
                <w:lang w:val="en-GB"/>
              </w:rPr>
              <w:t xml:space="preserve">良好  </w:t>
            </w:r>
            <w:r>
              <w:rPr>
                <w:color w:val="0000FF"/>
                <w:szCs w:val="18"/>
                <w:highlight w:val="none"/>
                <w:lang w:val="en-GB"/>
              </w:rPr>
              <w:t>□</w:t>
            </w:r>
            <w:r>
              <w:rPr>
                <w:rFonts w:hint="eastAsia"/>
                <w:color w:val="0000FF"/>
                <w:szCs w:val="18"/>
                <w:highlight w:val="none"/>
                <w:lang w:val="en-GB"/>
              </w:rPr>
              <w:t xml:space="preserve">不良  </w:t>
            </w:r>
            <w:r>
              <w:rPr>
                <w:rFonts w:hint="eastAsia" w:ascii="宋体" w:hAnsi="宋体"/>
                <w:color w:val="0000FF"/>
                <w:szCs w:val="18"/>
                <w:highlight w:val="none"/>
                <w:lang w:val="en-GB"/>
              </w:rPr>
              <w:t>■</w:t>
            </w:r>
            <w:r>
              <w:rPr>
                <w:color w:val="0000FF"/>
                <w:szCs w:val="18"/>
                <w:highlight w:val="none"/>
                <w:lang w:val="en-GB"/>
              </w:rPr>
              <w:t>基本符合</w:t>
            </w:r>
          </w:p>
          <w:p>
            <w:pPr>
              <w:tabs>
                <w:tab w:val="left" w:pos="461"/>
                <w:tab w:val="left" w:pos="2977"/>
              </w:tabs>
              <w:spacing w:before="20" w:line="240" w:lineRule="atLeast"/>
              <w:ind w:left="35" w:right="57"/>
              <w:jc w:val="left"/>
              <w:rPr>
                <w:rFonts w:hint="default"/>
                <w:color w:val="FF0000"/>
                <w:szCs w:val="18"/>
                <w:highlight w:val="none"/>
                <w:u w:val="single"/>
                <w:lang w:val="en-US" w:eastAsia="zh-CN"/>
              </w:rPr>
            </w:pPr>
            <w:r>
              <w:rPr>
                <w:rFonts w:hint="eastAsia"/>
                <w:color w:val="0000FF"/>
                <w:szCs w:val="18"/>
                <w:highlight w:val="none"/>
                <w:lang w:val="en-GB"/>
              </w:rPr>
              <w:t>不良的描述</w:t>
            </w:r>
            <w:r>
              <w:rPr>
                <w:rFonts w:hint="eastAsia"/>
                <w:color w:val="auto"/>
                <w:szCs w:val="18"/>
                <w:highlight w:val="none"/>
                <w:lang w:val="en-GB"/>
              </w:rPr>
              <w:t>：</w:t>
            </w:r>
            <w:r>
              <w:rPr>
                <w:rFonts w:hint="eastAsia"/>
                <w:color w:val="auto"/>
                <w:szCs w:val="18"/>
                <w:highlight w:val="none"/>
                <w:u w:val="single"/>
                <w:lang w:val="en-US" w:eastAsia="zh-CN"/>
              </w:rPr>
              <w:t>一楼粗加工区一灭蝇灯未开启，已现场沟通。</w:t>
            </w:r>
          </w:p>
          <w:p>
            <w:pPr>
              <w:tabs>
                <w:tab w:val="left" w:pos="461"/>
                <w:tab w:val="left" w:pos="2977"/>
              </w:tabs>
              <w:spacing w:before="20" w:line="240" w:lineRule="atLeast"/>
              <w:ind w:left="35" w:right="57"/>
              <w:jc w:val="left"/>
              <w:rPr>
                <w:color w:val="0000FF"/>
                <w:szCs w:val="18"/>
                <w:lang w:val="en-GB"/>
              </w:rPr>
            </w:pPr>
          </w:p>
          <w:p>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right="57"/>
              <w:jc w:val="left"/>
              <w:rPr>
                <w:b/>
                <w:szCs w:val="18"/>
                <w:lang w:val="en-GB"/>
              </w:rPr>
            </w:pPr>
            <w:r>
              <w:rPr>
                <w:rFonts w:hint="eastAsia"/>
                <w:b/>
                <w:szCs w:val="18"/>
                <w:lang w:val="en-GB"/>
              </w:rPr>
              <w:t>卫生标准操作程序（SSOP）</w:t>
            </w:r>
            <w:r>
              <w:rPr>
                <w:rFonts w:hint="eastAsia"/>
                <w:b/>
                <w:szCs w:val="18"/>
                <w:lang w:val="en-GB"/>
              </w:rPr>
              <w:tab/>
            </w:r>
          </w:p>
          <w:p>
            <w:pP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pPr>
              <w:snapToGrid w:val="0"/>
              <w:spacing w:line="264" w:lineRule="auto"/>
              <w:jc w:val="left"/>
              <w:rPr>
                <w:szCs w:val="21"/>
              </w:rPr>
            </w:pPr>
            <w:r>
              <w:rPr>
                <w:szCs w:val="21"/>
              </w:rPr>
              <w:t>e)对食品造成的危害</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 xml:space="preserve">a） 接触食品（包括原料、半成品、成品）或与食品有接触的物品的水和冰应当符合安全、卫生要求； </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 xml:space="preserve">b） 接触食品的器具、手套和内外包装材料等应清洁、卫生和安全； </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 xml:space="preserve">c） 确保食品免受交叉污染； </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 xml:space="preserve">d） 保证操作人员手的清洗消毒，保持洗手间设施的清洁； </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 xml:space="preserve">e） 防止润滑剂、燃料、清洗消毒用品、冷凝水及其他化学、物理和生物等污染物对食品造成安全危害； </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 xml:space="preserve">f） 正确标注、存放和使用各类有毒化学物质； </w:t>
            </w:r>
          </w:p>
          <w:p>
            <w:pPr>
              <w:widowControl/>
              <w:numPr>
                <w:ilvl w:val="0"/>
                <w:numId w:val="11"/>
              </w:numPr>
              <w:spacing w:before="60" w:after="60"/>
              <w:jc w:val="left"/>
              <w:rPr>
                <w:rFonts w:ascii="宋体" w:hAnsi="宋体" w:cs="宋体"/>
                <w:color w:val="0000FF"/>
              </w:rPr>
            </w:pPr>
            <w:r>
              <w:rPr>
                <w:rFonts w:hint="eastAsia" w:ascii="宋体" w:hAnsi="宋体" w:cs="宋体"/>
                <w:color w:val="0000FF"/>
              </w:rPr>
              <w:t xml:space="preserve">g） 保证与食品接触的员工的身体健康和卫生； </w:t>
            </w:r>
          </w:p>
          <w:p>
            <w:pPr>
              <w:widowControl/>
              <w:numPr>
                <w:ilvl w:val="0"/>
                <w:numId w:val="11"/>
              </w:numPr>
              <w:snapToGrid w:val="0"/>
              <w:spacing w:before="40" w:after="40" w:line="264" w:lineRule="auto"/>
              <w:jc w:val="left"/>
              <w:rPr>
                <w:szCs w:val="21"/>
              </w:rPr>
            </w:pPr>
            <w:r>
              <w:rPr>
                <w:rFonts w:hint="eastAsia" w:ascii="宋体" w:hAnsi="宋体" w:cs="宋体"/>
                <w:color w:val="0000FF"/>
              </w:rPr>
              <w:t>h） 清除和预防鼠害、虫害。</w:t>
            </w:r>
          </w:p>
          <w:p>
            <w:pPr>
              <w:tabs>
                <w:tab w:val="left" w:pos="510"/>
              </w:tabs>
              <w:autoSpaceDE w:val="0"/>
              <w:autoSpaceDN w:val="0"/>
              <w:adjustRightInd w:val="0"/>
              <w:ind w:right="6"/>
              <w:jc w:val="left"/>
              <w:rPr>
                <w:szCs w:val="21"/>
                <w:lang w:val="en-GB"/>
              </w:rPr>
            </w:pPr>
          </w:p>
          <w:p>
            <w:pPr>
              <w:tabs>
                <w:tab w:val="left" w:pos="461"/>
                <w:tab w:val="left" w:pos="2977"/>
              </w:tabs>
              <w:spacing w:before="20" w:line="240" w:lineRule="atLeast"/>
              <w:ind w:left="35" w:right="57"/>
              <w:jc w:val="left"/>
              <w:rPr>
                <w:color w:val="0000FF"/>
                <w:szCs w:val="18"/>
                <w:lang w:val="en-GB"/>
              </w:rPr>
            </w:pPr>
            <w:r>
              <w:rPr>
                <w:szCs w:val="21"/>
              </w:rPr>
              <w:t>◆</w:t>
            </w:r>
            <w:r>
              <w:rPr>
                <w:szCs w:val="21"/>
                <w:highlight w:val="none"/>
              </w:rPr>
              <w:t xml:space="preserve"> SSOP</w:t>
            </w:r>
            <w:r>
              <w:rPr>
                <w:rFonts w:hint="eastAsia"/>
                <w:szCs w:val="21"/>
                <w:highlight w:val="none"/>
              </w:rPr>
              <w:t>的实施</w:t>
            </w:r>
            <w:r>
              <w:rPr>
                <w:szCs w:val="21"/>
                <w:highlight w:val="none"/>
              </w:rPr>
              <w:t>记录</w:t>
            </w:r>
            <w:r>
              <w:rPr>
                <w:rFonts w:hint="eastAsia"/>
                <w:szCs w:val="21"/>
                <w:highlight w:val="none"/>
              </w:rPr>
              <w:t>——</w:t>
            </w:r>
            <w:r>
              <w:rPr>
                <w:rFonts w:hint="eastAsia"/>
                <w:color w:val="0000FF"/>
                <w:szCs w:val="18"/>
                <w:highlight w:val="none"/>
                <w:lang w:val="en-GB"/>
              </w:rPr>
              <w:t>每月</w:t>
            </w:r>
            <w:r>
              <w:rPr>
                <w:color w:val="0000FF"/>
                <w:szCs w:val="18"/>
                <w:highlight w:val="none"/>
                <w:lang w:val="en-GB"/>
              </w:rPr>
              <w:t>1</w:t>
            </w:r>
            <w:r>
              <w:rPr>
                <w:rFonts w:hint="eastAsia"/>
                <w:color w:val="0000FF"/>
                <w:szCs w:val="18"/>
                <w:highlight w:val="none"/>
                <w:lang w:val="en-GB"/>
              </w:rPr>
              <w:t>次</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水源水、接触产品的冰/蒸汽的水质检测报告（水质委托第三方检测</w:t>
            </w:r>
            <w:r>
              <w:rPr>
                <w:rFonts w:hint="eastAsia"/>
                <w:color w:val="0000FF"/>
                <w:szCs w:val="21"/>
                <w:lang w:eastAsia="zh-CN"/>
              </w:rPr>
              <w:t>，</w:t>
            </w:r>
            <w:r>
              <w:rPr>
                <w:rFonts w:hint="eastAsia"/>
                <w:color w:val="0000FF"/>
                <w:szCs w:val="21"/>
                <w:lang w:val="en-US" w:eastAsia="zh-CN"/>
              </w:rPr>
              <w:t>每年1次，已过期，见不符合项</w:t>
            </w:r>
            <w:r>
              <w:rPr>
                <w:rFonts w:hint="eastAsia"/>
                <w:color w:val="0000FF"/>
                <w:szCs w:val="21"/>
              </w:rPr>
              <w:t>）</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r>
              <w:rPr>
                <w:rFonts w:hint="eastAsia"/>
                <w:color w:val="0000FF"/>
                <w:szCs w:val="21"/>
                <w:lang w:eastAsia="zh-CN"/>
              </w:rPr>
              <w:t>——</w:t>
            </w:r>
            <w:r>
              <w:rPr>
                <w:rFonts w:hint="eastAsia"/>
                <w:color w:val="0000FF"/>
                <w:szCs w:val="21"/>
                <w:lang w:val="en-US" w:eastAsia="zh-CN"/>
              </w:rPr>
              <w:t>每年体检1次</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 ——有病请假不上岗</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lang w:eastAsia="zh-CN"/>
              </w:rPr>
              <w:t>——</w:t>
            </w:r>
            <w:r>
              <w:rPr>
                <w:rFonts w:hint="eastAsia"/>
                <w:color w:val="0000FF"/>
                <w:szCs w:val="21"/>
                <w:lang w:val="en-US" w:eastAsia="zh-CN"/>
              </w:rPr>
              <w:t>有告知</w:t>
            </w:r>
            <w:r>
              <w:rPr>
                <w:rFonts w:hint="eastAsia"/>
                <w:color w:val="0000FF"/>
                <w:szCs w:val="21"/>
              </w:rPr>
              <w:t xml:space="preserve"> </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lang w:eastAsia="zh-CN"/>
              </w:rPr>
              <w:t>——</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r>
              <w:rPr>
                <w:rFonts w:hint="eastAsia"/>
                <w:color w:val="0000FF"/>
                <w:szCs w:val="21"/>
                <w:lang w:eastAsia="zh-CN"/>
              </w:rPr>
              <w:t>——</w:t>
            </w:r>
            <w:r>
              <w:rPr>
                <w:rFonts w:hint="eastAsia"/>
                <w:color w:val="0000FF"/>
                <w:szCs w:val="21"/>
                <w:lang w:val="en-US" w:eastAsia="zh-CN"/>
              </w:rPr>
              <w:t>未保留记录；</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灭鼠/灭蚊蝇/灭蟑螂记录——</w:t>
            </w:r>
            <w:r>
              <w:rPr>
                <w:rFonts w:hint="eastAsia"/>
                <w:color w:val="0000FF"/>
                <w:szCs w:val="21"/>
                <w:lang w:val="en-US" w:eastAsia="zh-CN"/>
              </w:rPr>
              <w:t>每月1次，委托具备资质的第三方进行，由甲方统一管理</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洗洁精</w:t>
            </w:r>
            <w:r>
              <w:rPr>
                <w:rFonts w:hint="eastAsia"/>
                <w:color w:val="0000FF"/>
                <w:szCs w:val="21"/>
                <w:u w:val="single"/>
                <w:lang w:eastAsia="zh-CN"/>
              </w:rPr>
              <w:t>、</w:t>
            </w:r>
            <w:r>
              <w:rPr>
                <w:rFonts w:hint="eastAsia"/>
                <w:color w:val="0000FF"/>
                <w:szCs w:val="21"/>
                <w:u w:val="single"/>
                <w:lang w:val="en-US" w:eastAsia="zh-CN"/>
              </w:rPr>
              <w:t>洗手液</w:t>
            </w:r>
            <w:r>
              <w:rPr>
                <w:rFonts w:hint="eastAsia"/>
                <w:color w:val="0000FF"/>
                <w:szCs w:val="21"/>
                <w:u w:val="single"/>
              </w:rPr>
              <w:t xml:space="preserve">                        </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pPr>
              <w:tabs>
                <w:tab w:val="left" w:pos="510"/>
              </w:tabs>
              <w:autoSpaceDE w:val="0"/>
              <w:autoSpaceDN w:val="0"/>
              <w:adjustRightInd w:val="0"/>
              <w:ind w:right="6"/>
              <w:jc w:val="left"/>
              <w:rPr>
                <w:b/>
                <w:szCs w:val="18"/>
              </w:rPr>
            </w:pPr>
          </w:p>
          <w:p>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现场查看SSOP的实施情况</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 xml:space="preserve">良好  </w:t>
            </w:r>
            <w:r>
              <w:rPr>
                <w:color w:val="0000FF"/>
                <w:szCs w:val="18"/>
                <w:lang w:val="en-GB"/>
              </w:rPr>
              <w:t>□</w:t>
            </w:r>
            <w:r>
              <w:rPr>
                <w:rFonts w:hint="eastAsia"/>
                <w:color w:val="0000FF"/>
                <w:szCs w:val="18"/>
                <w:lang w:val="en-GB"/>
              </w:rPr>
              <w:t xml:space="preserve">不良  </w:t>
            </w:r>
            <w:r>
              <w:rPr>
                <w:rFonts w:hint="eastAsia" w:ascii="宋体" w:hAnsi="宋体"/>
                <w:color w:val="0000FF"/>
                <w:szCs w:val="18"/>
                <w:lang w:val="en-GB"/>
              </w:rPr>
              <w:t>■</w:t>
            </w:r>
            <w:r>
              <w:rPr>
                <w:color w:val="0000FF"/>
                <w:szCs w:val="18"/>
                <w:lang w:val="en-GB"/>
              </w:rPr>
              <w:t>基本符合</w:t>
            </w:r>
            <w:r>
              <w:rPr>
                <w:rFonts w:hint="eastAsia"/>
                <w:color w:val="0000FF"/>
                <w:szCs w:val="18"/>
                <w:lang w:val="en-GB"/>
              </w:rPr>
              <w:t>，</w:t>
            </w:r>
          </w:p>
          <w:p>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 xml:space="preserve">不良的描述： </w:t>
            </w:r>
            <w:r>
              <w:rPr>
                <w:rFonts w:hint="eastAsia"/>
                <w:color w:val="0000FF"/>
                <w:szCs w:val="18"/>
                <w:u w:val="single"/>
                <w:lang w:val="en-GB"/>
              </w:rPr>
              <w:t xml:space="preserve">                                                      </w:t>
            </w:r>
            <w:r>
              <w:rPr>
                <w:rFonts w:hint="eastAsia"/>
                <w:color w:val="0000FF"/>
                <w:szCs w:val="18"/>
                <w:lang w:val="en-GB"/>
              </w:rPr>
              <w:t xml:space="preserve"> 。</w:t>
            </w:r>
          </w:p>
          <w:p>
            <w:pPr>
              <w:tabs>
                <w:tab w:val="left" w:pos="510"/>
              </w:tabs>
              <w:autoSpaceDE w:val="0"/>
              <w:autoSpaceDN w:val="0"/>
              <w:adjustRightInd w:val="0"/>
              <w:ind w:right="6"/>
              <w:jc w:val="left"/>
              <w:rPr>
                <w:b/>
                <w:szCs w:val="18"/>
                <w:lang w:val="en-GB"/>
              </w:rPr>
            </w:pPr>
          </w:p>
          <w:p>
            <w:pPr>
              <w:tabs>
                <w:tab w:val="left" w:pos="510"/>
              </w:tabs>
              <w:autoSpaceDE w:val="0"/>
              <w:autoSpaceDN w:val="0"/>
              <w:adjustRightInd w:val="0"/>
              <w:ind w:right="6"/>
              <w:jc w:val="left"/>
              <w:rPr>
                <w:szCs w:val="18"/>
                <w:lang w:val="en-GB"/>
              </w:rPr>
            </w:pPr>
            <w:r>
              <w:rPr>
                <w:rFonts w:hint="eastAsia"/>
                <w:szCs w:val="18"/>
                <w:lang w:val="en-GB"/>
              </w:rPr>
              <w:t>SSOP验证记录：</w:t>
            </w:r>
          </w:p>
          <w:p>
            <w:pPr>
              <w:widowControl/>
              <w:numPr>
                <w:ilvl w:val="0"/>
                <w:numId w:val="13"/>
              </w:numPr>
              <w:tabs>
                <w:tab w:val="left" w:pos="510"/>
              </w:tabs>
              <w:autoSpaceDE w:val="0"/>
              <w:autoSpaceDN w:val="0"/>
              <w:adjustRightInd w:val="0"/>
              <w:spacing w:before="40" w:after="40"/>
              <w:ind w:right="6"/>
              <w:jc w:val="left"/>
              <w:rPr>
                <w:color w:val="auto"/>
                <w:szCs w:val="18"/>
                <w:highlight w:val="none"/>
                <w:lang w:val="en-GB"/>
              </w:rPr>
            </w:pPr>
            <w:r>
              <w:rPr>
                <w:rFonts w:hint="eastAsia"/>
                <w:color w:val="auto"/>
                <w:szCs w:val="18"/>
                <w:highlight w:val="none"/>
                <w:lang w:val="en-GB"/>
              </w:rPr>
              <w:t>车间空气微生物检验记录————不适用</w:t>
            </w:r>
          </w:p>
          <w:p>
            <w:pPr>
              <w:widowControl/>
              <w:numPr>
                <w:ilvl w:val="0"/>
                <w:numId w:val="13"/>
              </w:numPr>
              <w:tabs>
                <w:tab w:val="left" w:pos="510"/>
              </w:tabs>
              <w:autoSpaceDE w:val="0"/>
              <w:autoSpaceDN w:val="0"/>
              <w:adjustRightInd w:val="0"/>
              <w:spacing w:before="40" w:after="40"/>
              <w:ind w:right="6"/>
              <w:jc w:val="left"/>
              <w:rPr>
                <w:color w:val="auto"/>
                <w:szCs w:val="18"/>
                <w:highlight w:val="none"/>
                <w:lang w:val="en-GB"/>
              </w:rPr>
            </w:pPr>
            <w:r>
              <w:rPr>
                <w:rFonts w:hint="eastAsia"/>
                <w:color w:val="auto"/>
                <w:szCs w:val="18"/>
                <w:highlight w:val="none"/>
                <w:lang w:val="en-GB"/>
              </w:rPr>
              <w:t>员工手、工作服、器具、工作台的微生物检验记录——不适用</w:t>
            </w:r>
          </w:p>
          <w:p>
            <w:pPr>
              <w:widowControl/>
              <w:numPr>
                <w:ilvl w:val="0"/>
                <w:numId w:val="13"/>
              </w:numPr>
              <w:tabs>
                <w:tab w:val="left" w:pos="510"/>
              </w:tabs>
              <w:autoSpaceDE w:val="0"/>
              <w:autoSpaceDN w:val="0"/>
              <w:adjustRightInd w:val="0"/>
              <w:spacing w:before="40" w:after="40"/>
              <w:ind w:right="6"/>
              <w:jc w:val="left"/>
              <w:rPr>
                <w:color w:val="auto"/>
                <w:szCs w:val="18"/>
                <w:highlight w:val="none"/>
                <w:lang w:val="en-GB"/>
              </w:rPr>
            </w:pPr>
            <w:r>
              <w:rPr>
                <w:rFonts w:hint="eastAsia"/>
                <w:color w:val="auto"/>
                <w:szCs w:val="18"/>
                <w:highlight w:val="none"/>
                <w:lang w:val="en-GB"/>
              </w:rPr>
              <w:t>对餐具、加工用水和</w:t>
            </w:r>
            <w:r>
              <w:rPr>
                <w:rFonts w:hint="eastAsia"/>
                <w:color w:val="auto"/>
                <w:szCs w:val="18"/>
                <w:highlight w:val="none"/>
                <w:lang w:val="en-US" w:eastAsia="zh-CN"/>
              </w:rPr>
              <w:t>成品</w:t>
            </w:r>
            <w:r>
              <w:rPr>
                <w:rFonts w:hint="eastAsia"/>
                <w:color w:val="auto"/>
                <w:szCs w:val="18"/>
                <w:highlight w:val="none"/>
                <w:lang w:val="en-GB"/>
              </w:rPr>
              <w:t>每年检测一次。</w:t>
            </w:r>
          </w:p>
          <w:p>
            <w:pPr>
              <w:tabs>
                <w:tab w:val="left" w:pos="510"/>
              </w:tabs>
              <w:autoSpaceDE w:val="0"/>
              <w:autoSpaceDN w:val="0"/>
              <w:adjustRightInd w:val="0"/>
              <w:ind w:right="6"/>
              <w:jc w:val="left"/>
              <w:rPr>
                <w:b/>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pPr>
              <w:snapToGrid w:val="0"/>
              <w:spacing w:line="264" w:lineRule="auto"/>
              <w:rPr>
                <w:szCs w:val="21"/>
                <w:highlight w:val="none"/>
              </w:rPr>
            </w:pPr>
            <w:r>
              <w:rPr>
                <w:rFonts w:hint="eastAsia"/>
                <w:szCs w:val="21"/>
              </w:rPr>
              <w:t>通过资料评审、样品检测和试用、现场审核等方式，对供方的食品安全保证能力进行了评价，</w:t>
            </w:r>
            <w:r>
              <w:rPr>
                <w:rFonts w:hint="eastAsia"/>
                <w:szCs w:val="21"/>
                <w:highlight w:val="none"/>
              </w:rPr>
              <w:t>合格</w:t>
            </w:r>
            <w:r>
              <w:rPr>
                <w:szCs w:val="21"/>
                <w:highlight w:val="none"/>
              </w:rPr>
              <w:t>供方名单</w:t>
            </w:r>
            <w:r>
              <w:rPr>
                <w:rFonts w:hint="eastAsia"/>
                <w:szCs w:val="21"/>
                <w:highlight w:val="none"/>
              </w:rPr>
              <w:t>共</w:t>
            </w:r>
            <w:r>
              <w:rPr>
                <w:rFonts w:hint="eastAsia"/>
                <w:szCs w:val="21"/>
                <w:highlight w:val="none"/>
                <w:u w:val="single"/>
              </w:rPr>
              <w:t xml:space="preserve">      </w:t>
            </w:r>
            <w:r>
              <w:rPr>
                <w:rFonts w:hint="eastAsia"/>
                <w:szCs w:val="21"/>
                <w:highlight w:val="none"/>
                <w:u w:val="single"/>
                <w:lang w:val="en-US" w:eastAsia="zh-CN"/>
              </w:rPr>
              <w:t>7</w:t>
            </w:r>
            <w:r>
              <w:rPr>
                <w:rFonts w:hint="eastAsia"/>
                <w:szCs w:val="21"/>
                <w:highlight w:val="none"/>
                <w:u w:val="single"/>
              </w:rPr>
              <w:t xml:space="preserve">  </w:t>
            </w:r>
            <w:r>
              <w:rPr>
                <w:rFonts w:hint="eastAsia"/>
                <w:szCs w:val="21"/>
                <w:highlight w:val="none"/>
              </w:rPr>
              <w:t>家：包括了下列供方：</w:t>
            </w:r>
          </w:p>
          <w:p>
            <w:pPr>
              <w:widowControl/>
              <w:numPr>
                <w:ilvl w:val="0"/>
                <w:numId w:val="2"/>
              </w:numPr>
              <w:snapToGrid w:val="0"/>
              <w:spacing w:before="40" w:after="40" w:line="264" w:lineRule="auto"/>
              <w:rPr>
                <w:color w:val="0000FF"/>
                <w:szCs w:val="21"/>
                <w:highlight w:val="none"/>
              </w:rPr>
            </w:pPr>
            <w:r>
              <w:rPr>
                <w:rFonts w:hint="eastAsia"/>
                <w:color w:val="0000FF"/>
                <w:szCs w:val="21"/>
                <w:highlight w:val="none"/>
              </w:rPr>
              <w:t>主要原材料——猪肉、鱼、蔬菜、大米</w:t>
            </w:r>
          </w:p>
          <w:p>
            <w:pPr>
              <w:widowControl/>
              <w:numPr>
                <w:ilvl w:val="0"/>
                <w:numId w:val="2"/>
              </w:numPr>
              <w:snapToGrid w:val="0"/>
              <w:spacing w:before="40" w:after="40" w:line="264" w:lineRule="auto"/>
              <w:rPr>
                <w:color w:val="0000FF"/>
                <w:szCs w:val="21"/>
                <w:highlight w:val="none"/>
              </w:rPr>
            </w:pPr>
            <w:r>
              <w:rPr>
                <w:rFonts w:hint="eastAsia"/>
                <w:color w:val="0000FF"/>
                <w:szCs w:val="21"/>
                <w:highlight w:val="none"/>
              </w:rPr>
              <w:t>辅料——大豆油、酱油、调味料</w:t>
            </w:r>
          </w:p>
          <w:p>
            <w:pPr>
              <w:widowControl/>
              <w:numPr>
                <w:ilvl w:val="0"/>
                <w:numId w:val="2"/>
              </w:numPr>
              <w:snapToGrid w:val="0"/>
              <w:spacing w:before="40" w:after="40" w:line="264" w:lineRule="auto"/>
              <w:rPr>
                <w:rFonts w:hint="default"/>
                <w:color w:val="0000FF"/>
                <w:szCs w:val="21"/>
                <w:highlight w:val="none"/>
                <w:lang w:val="en-US"/>
              </w:rPr>
            </w:pPr>
            <w:r>
              <w:rPr>
                <w:rFonts w:hint="eastAsia"/>
                <w:color w:val="0000FF"/>
                <w:szCs w:val="21"/>
                <w:highlight w:val="none"/>
              </w:rPr>
              <w:t>内包材——</w:t>
            </w:r>
            <w:r>
              <w:rPr>
                <w:rFonts w:hint="eastAsia"/>
                <w:color w:val="0000FF"/>
                <w:szCs w:val="21"/>
                <w:highlight w:val="none"/>
                <w:lang w:val="en-US" w:eastAsia="zh-CN"/>
              </w:rPr>
              <w:t>密胺酯类餐盘、塑料一次性餐盘</w:t>
            </w:r>
          </w:p>
          <w:p>
            <w:pPr>
              <w:widowControl/>
              <w:numPr>
                <w:ilvl w:val="0"/>
                <w:numId w:val="0"/>
              </w:numPr>
              <w:snapToGrid w:val="0"/>
              <w:spacing w:before="40" w:after="40" w:line="264" w:lineRule="auto"/>
              <w:ind w:left="360" w:leftChars="0"/>
              <w:rPr>
                <w:szCs w:val="21"/>
              </w:rPr>
            </w:pPr>
          </w:p>
          <w:p>
            <w:pPr>
              <w:snapToGrid w:val="0"/>
              <w:spacing w:line="264" w:lineRule="auto"/>
              <w:rPr>
                <w:szCs w:val="21"/>
              </w:rPr>
            </w:pPr>
            <w:r>
              <w:rPr>
                <w:szCs w:val="21"/>
              </w:rPr>
              <w:t>原辅料、食品包装材料验收要求和程序，</w:t>
            </w:r>
            <w:r>
              <w:rPr>
                <w:rFonts w:hint="eastAsia"/>
                <w:szCs w:val="21"/>
              </w:rPr>
              <w:t>及索证</w:t>
            </w:r>
          </w:p>
          <w:p>
            <w:pPr>
              <w:widowControl/>
              <w:numPr>
                <w:ilvl w:val="0"/>
                <w:numId w:val="2"/>
              </w:numPr>
              <w:snapToGrid w:val="0"/>
              <w:spacing w:before="40" w:after="40" w:line="264" w:lineRule="auto"/>
              <w:rPr>
                <w:color w:val="0000FF"/>
                <w:szCs w:val="21"/>
              </w:rPr>
            </w:pPr>
            <w:r>
              <w:rPr>
                <w:rFonts w:hint="eastAsia"/>
                <w:color w:val="0000FF"/>
                <w:szCs w:val="21"/>
              </w:rPr>
              <w:t>主要原材料——</w:t>
            </w:r>
            <w:r>
              <w:rPr>
                <w:rFonts w:hint="eastAsia"/>
                <w:color w:val="0000FF"/>
                <w:szCs w:val="21"/>
                <w:lang w:val="en-US" w:eastAsia="zh-CN"/>
              </w:rPr>
              <w:t>大米</w:t>
            </w:r>
            <w:r>
              <w:rPr>
                <w:rFonts w:hint="eastAsia"/>
                <w:color w:val="0000FF"/>
                <w:szCs w:val="21"/>
              </w:rPr>
              <w:t>，2</w:t>
            </w:r>
            <w:r>
              <w:rPr>
                <w:color w:val="0000FF"/>
                <w:szCs w:val="21"/>
              </w:rPr>
              <w:t>02</w:t>
            </w:r>
            <w:r>
              <w:rPr>
                <w:rFonts w:hint="eastAsia"/>
                <w:color w:val="0000FF"/>
                <w:szCs w:val="21"/>
                <w:lang w:val="en-US" w:eastAsia="zh-CN"/>
              </w:rPr>
              <w:t>1-12-10</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p>
          <w:p>
            <w:pPr>
              <w:widowControl/>
              <w:numPr>
                <w:ilvl w:val="0"/>
                <w:numId w:val="2"/>
              </w:numPr>
              <w:snapToGrid w:val="0"/>
              <w:spacing w:before="40" w:after="40" w:line="264" w:lineRule="auto"/>
              <w:rPr>
                <w:color w:val="0000FF"/>
                <w:szCs w:val="21"/>
                <w:highlight w:val="none"/>
              </w:rPr>
            </w:pPr>
            <w:r>
              <w:rPr>
                <w:rFonts w:hint="eastAsia"/>
                <w:color w:val="0000FF"/>
                <w:szCs w:val="21"/>
              </w:rPr>
              <w:t xml:space="preserve">          ——蔬菜，20</w:t>
            </w:r>
            <w:r>
              <w:rPr>
                <w:color w:val="0000FF"/>
                <w:szCs w:val="21"/>
              </w:rPr>
              <w:t>2</w:t>
            </w:r>
            <w:r>
              <w:rPr>
                <w:rFonts w:hint="eastAsia"/>
                <w:color w:val="0000FF"/>
                <w:szCs w:val="21"/>
                <w:lang w:val="en-US" w:eastAsia="zh-CN"/>
              </w:rPr>
              <w:t>2-02-13</w:t>
            </w:r>
            <w:r>
              <w:rPr>
                <w:rFonts w:hint="eastAsia"/>
                <w:color w:val="0000FF"/>
                <w:szCs w:val="21"/>
              </w:rPr>
              <w:t>，企业自检/委托检验/</w:t>
            </w:r>
            <w:r>
              <w:rPr>
                <w:rFonts w:hint="eastAsia" w:ascii="宋体" w:hAnsi="宋体"/>
                <w:color w:val="0000FF"/>
                <w:szCs w:val="21"/>
              </w:rPr>
              <w:t>■</w:t>
            </w:r>
            <w:r>
              <w:rPr>
                <w:rFonts w:hint="eastAsia"/>
                <w:color w:val="0000FF"/>
                <w:szCs w:val="21"/>
              </w:rPr>
              <w:t>验证供方检测报告</w:t>
            </w:r>
            <w:r>
              <w:rPr>
                <w:rFonts w:hint="eastAsia"/>
                <w:color w:val="0000FF"/>
                <w:szCs w:val="21"/>
                <w:lang w:val="en-US" w:eastAsia="zh-CN"/>
              </w:rPr>
              <w:t xml:space="preserve"> </w:t>
            </w:r>
          </w:p>
          <w:p>
            <w:pPr>
              <w:widowControl/>
              <w:numPr>
                <w:ilvl w:val="0"/>
                <w:numId w:val="2"/>
              </w:numPr>
              <w:snapToGrid w:val="0"/>
              <w:spacing w:before="40" w:after="40" w:line="264" w:lineRule="auto"/>
              <w:rPr>
                <w:color w:val="0000FF"/>
                <w:szCs w:val="21"/>
                <w:highlight w:val="none"/>
              </w:rPr>
            </w:pPr>
            <w:r>
              <w:rPr>
                <w:rFonts w:hint="eastAsia"/>
                <w:color w:val="0000FF"/>
                <w:szCs w:val="21"/>
                <w:highlight w:val="none"/>
              </w:rPr>
              <w:t>辅料——</w:t>
            </w:r>
            <w:r>
              <w:rPr>
                <w:rFonts w:hint="eastAsia"/>
                <w:color w:val="0000FF"/>
                <w:szCs w:val="21"/>
                <w:highlight w:val="none"/>
                <w:lang w:val="en-US" w:eastAsia="zh-CN"/>
              </w:rPr>
              <w:t xml:space="preserve">  海天</w:t>
            </w:r>
            <w:r>
              <w:rPr>
                <w:rFonts w:hint="eastAsia"/>
                <w:color w:val="0000FF"/>
                <w:szCs w:val="21"/>
                <w:highlight w:val="none"/>
              </w:rPr>
              <w:t>酱油，20</w:t>
            </w:r>
            <w:r>
              <w:rPr>
                <w:color w:val="0000FF"/>
                <w:szCs w:val="21"/>
                <w:highlight w:val="none"/>
              </w:rPr>
              <w:t>2</w:t>
            </w:r>
            <w:r>
              <w:rPr>
                <w:rFonts w:hint="eastAsia"/>
                <w:color w:val="0000FF"/>
                <w:szCs w:val="21"/>
                <w:highlight w:val="none"/>
                <w:lang w:val="en-US" w:eastAsia="zh-CN"/>
              </w:rPr>
              <w:t>11219</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widowControl/>
              <w:numPr>
                <w:ilvl w:val="0"/>
                <w:numId w:val="2"/>
              </w:numPr>
              <w:snapToGrid w:val="0"/>
              <w:spacing w:before="40" w:after="40" w:line="264" w:lineRule="auto"/>
              <w:rPr>
                <w:color w:val="0000FF"/>
                <w:szCs w:val="21"/>
                <w:highlight w:val="none"/>
              </w:rPr>
            </w:pPr>
            <w:r>
              <w:rPr>
                <w:rFonts w:hint="eastAsia"/>
                <w:color w:val="0000FF"/>
                <w:szCs w:val="21"/>
                <w:highlight w:val="none"/>
              </w:rPr>
              <w:t>辅料——</w:t>
            </w:r>
            <w:r>
              <w:rPr>
                <w:rFonts w:hint="eastAsia"/>
                <w:color w:val="0000FF"/>
                <w:szCs w:val="21"/>
                <w:highlight w:val="none"/>
                <w:lang w:val="en-US" w:eastAsia="zh-CN"/>
              </w:rPr>
              <w:t xml:space="preserve"> 猪肉</w:t>
            </w:r>
            <w:r>
              <w:rPr>
                <w:rFonts w:hint="eastAsia"/>
                <w:color w:val="0000FF"/>
                <w:szCs w:val="21"/>
                <w:highlight w:val="none"/>
              </w:rPr>
              <w:t>，20</w:t>
            </w:r>
            <w:r>
              <w:rPr>
                <w:color w:val="0000FF"/>
                <w:szCs w:val="21"/>
                <w:highlight w:val="none"/>
              </w:rPr>
              <w:t>2</w:t>
            </w:r>
            <w:r>
              <w:rPr>
                <w:rFonts w:hint="eastAsia"/>
                <w:color w:val="0000FF"/>
                <w:szCs w:val="21"/>
                <w:highlight w:val="none"/>
                <w:lang w:val="en-US" w:eastAsia="zh-CN"/>
              </w:rPr>
              <w:t>20114</w:t>
            </w:r>
            <w:r>
              <w:rPr>
                <w:rFonts w:hint="eastAsia"/>
                <w:color w:val="0000FF"/>
                <w:szCs w:val="21"/>
                <w:highlight w:val="none"/>
              </w:rPr>
              <w:t>，企业自检/委托检验/</w:t>
            </w:r>
            <w:r>
              <w:rPr>
                <w:rFonts w:hint="eastAsia" w:ascii="宋体" w:hAnsi="宋体"/>
                <w:color w:val="0000FF"/>
                <w:szCs w:val="21"/>
                <w:highlight w:val="none"/>
              </w:rPr>
              <w:t>■</w:t>
            </w:r>
            <w:r>
              <w:rPr>
                <w:rFonts w:hint="eastAsia"/>
                <w:color w:val="0000FF"/>
                <w:szCs w:val="21"/>
                <w:highlight w:val="none"/>
              </w:rPr>
              <w:t>验证供方检测报告</w:t>
            </w:r>
          </w:p>
          <w:p>
            <w:pPr>
              <w:pStyle w:val="2"/>
            </w:pPr>
          </w:p>
          <w:p>
            <w:pPr>
              <w:widowControl/>
              <w:numPr>
                <w:ilvl w:val="0"/>
                <w:numId w:val="2"/>
              </w:numPr>
              <w:snapToGrid w:val="0"/>
              <w:spacing w:before="40" w:after="40" w:line="264" w:lineRule="auto"/>
              <w:rPr>
                <w:rFonts w:ascii="Times New Roman" w:hAnsi="Times New Roman" w:cs="Times New Roman"/>
                <w:color w:val="0000FF"/>
                <w:szCs w:val="21"/>
                <w:highlight w:val="none"/>
              </w:rPr>
            </w:pPr>
            <w:r>
              <w:rPr>
                <w:rFonts w:hint="eastAsia"/>
                <w:color w:val="0000FF"/>
                <w:szCs w:val="21"/>
              </w:rPr>
              <w:t>内包材——</w:t>
            </w:r>
            <w:r>
              <w:rPr>
                <w:rFonts w:hint="eastAsia"/>
                <w:color w:val="0000FF"/>
                <w:szCs w:val="21"/>
                <w:lang w:val="en-US" w:eastAsia="zh-CN"/>
              </w:rPr>
              <w:t>主要是密胺酯类餐盘、餐碗，审核周期内未采购</w:t>
            </w:r>
            <w:r>
              <w:rPr>
                <w:rFonts w:hint="eastAsia" w:ascii="Times New Roman" w:hAnsi="Times New Roman" w:cs="Times New Roman"/>
                <w:color w:val="0000FF"/>
                <w:szCs w:val="21"/>
                <w:highlight w:val="none"/>
              </w:rPr>
              <w:t>，企业自检/■</w:t>
            </w:r>
            <w:r>
              <w:rPr>
                <w:rFonts w:hint="eastAsia" w:cs="Times New Roman"/>
                <w:color w:val="0000FF"/>
                <w:szCs w:val="21"/>
                <w:highlight w:val="none"/>
                <w:lang w:val="en-US" w:eastAsia="zh-CN"/>
              </w:rPr>
              <w:t>每年进行一次</w:t>
            </w:r>
            <w:r>
              <w:rPr>
                <w:rFonts w:hint="eastAsia" w:ascii="Times New Roman" w:hAnsi="Times New Roman" w:cs="Times New Roman"/>
                <w:color w:val="0000FF"/>
                <w:szCs w:val="21"/>
                <w:highlight w:val="none"/>
              </w:rPr>
              <w:t>委托检验/验证供方检测报告</w:t>
            </w:r>
            <w:r>
              <w:rPr>
                <w:rFonts w:hint="eastAsia" w:ascii="Times New Roman" w:hAnsi="Times New Roman" w:cs="Times New Roman"/>
                <w:color w:val="0000FF"/>
                <w:szCs w:val="21"/>
                <w:highlight w:val="none"/>
                <w:lang w:eastAsia="zh-CN"/>
              </w:rPr>
              <w:t>；</w:t>
            </w:r>
            <w:r>
              <w:rPr>
                <w:rFonts w:hint="eastAsia" w:ascii="Times New Roman" w:hAnsi="Times New Roman" w:cs="Times New Roman"/>
                <w:color w:val="0000FF"/>
                <w:szCs w:val="21"/>
                <w:highlight w:val="none"/>
                <w:lang w:val="en-US" w:eastAsia="zh-CN"/>
              </w:rPr>
              <w:t>环保餐盒，2021-08，验证供方报告</w:t>
            </w:r>
          </w:p>
          <w:p>
            <w:pPr>
              <w:pStyle w:val="2"/>
              <w:ind w:firstLine="460" w:firstLineChars="200"/>
              <w:rPr>
                <w:rFonts w:hint="default"/>
                <w:lang w:val="en-US"/>
              </w:rPr>
            </w:pPr>
            <w:r>
              <w:rPr>
                <w:rFonts w:hint="eastAsia" w:ascii="Times New Roman" w:hAnsi="Times New Roman" w:cs="Times New Roman"/>
                <w:color w:val="0000FF"/>
                <w:szCs w:val="21"/>
                <w:highlight w:val="none"/>
                <w:lang w:val="en-US" w:eastAsia="zh-CN"/>
              </w:rPr>
              <w:t>生产用水每年自行委托送检1 次。</w:t>
            </w:r>
          </w:p>
          <w:p>
            <w:pPr>
              <w:snapToGrid w:val="0"/>
              <w:spacing w:line="264" w:lineRule="auto"/>
              <w:rPr>
                <w:szCs w:val="21"/>
              </w:rPr>
            </w:pPr>
          </w:p>
          <w:p>
            <w:pPr>
              <w:snapToGrid w:val="0"/>
              <w:spacing w:line="264" w:lineRule="auto"/>
              <w:rPr>
                <w:szCs w:val="21"/>
              </w:rPr>
            </w:pPr>
            <w:r>
              <w:rPr>
                <w:szCs w:val="21"/>
              </w:rPr>
              <w:t>原辅料、食品包装材料的追溯标识</w:t>
            </w:r>
          </w:p>
          <w:p>
            <w:pPr>
              <w:widowControl/>
              <w:numPr>
                <w:ilvl w:val="0"/>
                <w:numId w:val="14"/>
              </w:numPr>
              <w:snapToGrid w:val="0"/>
              <w:spacing w:before="40" w:after="40" w:line="264" w:lineRule="auto"/>
              <w:rPr>
                <w:color w:val="0000FF"/>
                <w:szCs w:val="21"/>
              </w:rPr>
            </w:pPr>
            <w:r>
              <w:rPr>
                <w:rFonts w:hint="eastAsia"/>
                <w:color w:val="0000FF"/>
                <w:szCs w:val="21"/>
              </w:rPr>
              <w:t>进货记录</w:t>
            </w:r>
          </w:p>
          <w:p>
            <w:pPr>
              <w:widowControl/>
              <w:numPr>
                <w:ilvl w:val="0"/>
                <w:numId w:val="14"/>
              </w:numPr>
              <w:snapToGrid w:val="0"/>
              <w:spacing w:before="40" w:after="40" w:line="264" w:lineRule="auto"/>
              <w:rPr>
                <w:color w:val="0000FF"/>
                <w:szCs w:val="21"/>
              </w:rPr>
            </w:pPr>
            <w:r>
              <w:rPr>
                <w:rFonts w:hint="eastAsia"/>
                <w:color w:val="0000FF"/>
                <w:szCs w:val="21"/>
              </w:rPr>
              <w:t>区域</w:t>
            </w:r>
          </w:p>
          <w:p>
            <w:pPr>
              <w:widowControl/>
              <w:numPr>
                <w:ilvl w:val="0"/>
                <w:numId w:val="14"/>
              </w:numPr>
              <w:snapToGrid w:val="0"/>
              <w:spacing w:before="40" w:after="40" w:line="264" w:lineRule="auto"/>
              <w:rPr>
                <w:rFonts w:hint="eastAsia" w:ascii="Times New Roman" w:hAnsi="Times New Roman" w:cs="Times New Roman"/>
                <w:color w:val="0000FF"/>
                <w:szCs w:val="21"/>
              </w:rPr>
            </w:pPr>
            <w:r>
              <w:rPr>
                <w:rFonts w:hint="eastAsia" w:ascii="Times New Roman" w:hAnsi="Times New Roman" w:cs="Times New Roman"/>
                <w:color w:val="0000FF"/>
                <w:szCs w:val="21"/>
              </w:rPr>
              <w:t>餐食留样</w:t>
            </w:r>
          </w:p>
          <w:p>
            <w:pPr>
              <w:widowControl/>
              <w:numPr>
                <w:ilvl w:val="0"/>
                <w:numId w:val="14"/>
              </w:numPr>
              <w:snapToGrid w:val="0"/>
              <w:spacing w:before="40" w:after="40" w:line="264" w:lineRule="auto"/>
              <w:rPr>
                <w:rFonts w:hint="eastAsia" w:ascii="Times New Roman" w:hAnsi="Times New Roman" w:cs="Times New Roman"/>
                <w:color w:val="0000FF"/>
                <w:szCs w:val="21"/>
                <w:lang w:val="en-US" w:eastAsia="zh-CN"/>
              </w:rPr>
            </w:pPr>
            <w:r>
              <w:rPr>
                <w:rFonts w:hint="eastAsia" w:ascii="Times New Roman" w:hAnsi="Times New Roman" w:cs="Times New Roman"/>
                <w:color w:val="0000FF"/>
                <w:szCs w:val="21"/>
                <w:lang w:val="en-US" w:eastAsia="zh-CN"/>
              </w:rPr>
              <w:t>餐食中心温度测试记录</w:t>
            </w:r>
          </w:p>
          <w:p>
            <w:pPr>
              <w:widowControl/>
              <w:numPr>
                <w:ilvl w:val="0"/>
                <w:numId w:val="14"/>
              </w:numPr>
              <w:snapToGrid w:val="0"/>
              <w:spacing w:before="40" w:after="40" w:line="264" w:lineRule="auto"/>
            </w:pPr>
          </w:p>
          <w:p>
            <w:pPr>
              <w:widowControl/>
              <w:numPr>
                <w:ilvl w:val="0"/>
                <w:numId w:val="0"/>
              </w:numPr>
              <w:snapToGrid w:val="0"/>
              <w:spacing w:before="40" w:after="40" w:line="264" w:lineRule="auto"/>
              <w:jc w:val="both"/>
              <w:rPr>
                <w:szCs w:val="21"/>
              </w:rPr>
            </w:pPr>
          </w:p>
          <w:p>
            <w:pPr>
              <w:snapToGrid w:val="0"/>
              <w:spacing w:line="264" w:lineRule="auto"/>
              <w:rPr>
                <w:szCs w:val="21"/>
              </w:rPr>
            </w:pPr>
            <w:r>
              <w:rPr>
                <w:rFonts w:hint="eastAsia"/>
                <w:szCs w:val="21"/>
              </w:rPr>
              <w:t>企业使用</w:t>
            </w:r>
            <w:r>
              <w:rPr>
                <w:szCs w:val="21"/>
              </w:rPr>
              <w:t>食品添加剂</w:t>
            </w:r>
            <w:r>
              <w:rPr>
                <w:rFonts w:hint="eastAsia"/>
                <w:szCs w:val="21"/>
              </w:rPr>
              <w:t>符合/不符合GB2760</w:t>
            </w:r>
            <w:r>
              <w:rPr>
                <w:szCs w:val="21"/>
              </w:rPr>
              <w:t>的</w:t>
            </w:r>
            <w:r>
              <w:rPr>
                <w:rFonts w:hint="eastAsia"/>
                <w:szCs w:val="21"/>
              </w:rPr>
              <w:t>要求，如</w:t>
            </w:r>
            <w:r>
              <w:rPr>
                <w:szCs w:val="21"/>
              </w:rPr>
              <w:t>；</w:t>
            </w:r>
          </w:p>
          <w:p>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lang w:val="en-US" w:eastAsia="zh-CN"/>
              </w:rPr>
              <w:t xml:space="preserve">   不使用</w:t>
            </w:r>
            <w:r>
              <w:rPr>
                <w:rFonts w:hint="eastAsia"/>
                <w:color w:val="0000FF"/>
                <w:szCs w:val="21"/>
                <w:u w:val="single"/>
              </w:rPr>
              <w:t xml:space="preserve">   </w:t>
            </w:r>
            <w:r>
              <w:rPr>
                <w:rFonts w:hint="eastAsia"/>
                <w:color w:val="0000FF"/>
                <w:szCs w:val="21"/>
                <w:u w:val="single"/>
                <w:lang w:val="en-US" w:eastAsia="zh-CN"/>
              </w:rPr>
              <w:t xml:space="preserve"> </w:t>
            </w:r>
          </w:p>
          <w:p>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lang w:val="en-US" w:eastAsia="zh-CN"/>
              </w:rPr>
              <w:t>不使用</w:t>
            </w:r>
            <w:r>
              <w:rPr>
                <w:rFonts w:hint="eastAsia"/>
                <w:color w:val="0000FF"/>
                <w:szCs w:val="21"/>
                <w:u w:val="single"/>
              </w:rPr>
              <w:t xml:space="preserve">     </w:t>
            </w:r>
          </w:p>
          <w:p>
            <w:pPr>
              <w:snapToGrid w:val="0"/>
              <w:spacing w:line="264" w:lineRule="auto"/>
              <w:rPr>
                <w:szCs w:val="21"/>
              </w:rPr>
            </w:pPr>
          </w:p>
          <w:p>
            <w:pPr>
              <w:tabs>
                <w:tab w:val="left" w:pos="510"/>
              </w:tabs>
              <w:autoSpaceDE w:val="0"/>
              <w:autoSpaceDN w:val="0"/>
              <w:adjustRightInd w:val="0"/>
              <w:ind w:right="6"/>
              <w:rPr>
                <w:szCs w:val="21"/>
              </w:rPr>
            </w:pPr>
            <w:r>
              <w:rPr>
                <w:rFonts w:hint="eastAsia"/>
                <w:szCs w:val="21"/>
              </w:rPr>
              <w:t>具体的实施情况——</w:t>
            </w:r>
          </w:p>
          <w:p>
            <w:pPr>
              <w:tabs>
                <w:tab w:val="left" w:pos="510"/>
              </w:tabs>
              <w:autoSpaceDE w:val="0"/>
              <w:autoSpaceDN w:val="0"/>
              <w:adjustRightInd w:val="0"/>
              <w:ind w:right="6"/>
              <w:rPr>
                <w:b/>
                <w:szCs w:val="18"/>
                <w:lang w:val="en-GB"/>
              </w:rPr>
            </w:pPr>
            <w:r>
              <w:rPr>
                <w:rFonts w:hint="eastAsia"/>
                <w:b/>
                <w:szCs w:val="18"/>
                <w:lang w:val="en-GB"/>
              </w:rPr>
              <w:t>食品的贮存和运输</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pPr>
              <w:tabs>
                <w:tab w:val="left" w:pos="510"/>
              </w:tabs>
              <w:autoSpaceDE w:val="0"/>
              <w:autoSpaceDN w:val="0"/>
              <w:adjustRightInd w:val="0"/>
              <w:ind w:right="6"/>
              <w:rPr>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pPr>
              <w:tabs>
                <w:tab w:val="left" w:pos="510"/>
              </w:tabs>
              <w:autoSpaceDE w:val="0"/>
              <w:autoSpaceDN w:val="0"/>
              <w:adjustRightInd w:val="0"/>
              <w:ind w:right="6"/>
              <w:rPr>
                <w:b/>
                <w:szCs w:val="18"/>
                <w:lang w:val="en-GB"/>
              </w:rPr>
            </w:pPr>
            <w:r>
              <w:rPr>
                <w:rFonts w:hint="eastAsia" w:ascii="宋体" w:hAnsi="宋体"/>
                <w:color w:val="0000FF"/>
                <w:szCs w:val="18"/>
                <w:lang w:val="en-GB"/>
              </w:rPr>
              <w:t>■</w:t>
            </w:r>
            <w:r>
              <w:rPr>
                <w:rFonts w:hint="eastAsia"/>
                <w:color w:val="0000FF"/>
                <w:szCs w:val="18"/>
                <w:lang w:val="en-GB"/>
              </w:rPr>
              <w:t>是/</w:t>
            </w:r>
            <w:r>
              <w:rPr>
                <w:rFonts w:hint="eastAsia" w:ascii="宋体" w:hAnsi="宋体"/>
                <w:color w:val="0000FF"/>
                <w:szCs w:val="18"/>
                <w:lang w:val="en-GB"/>
              </w:rPr>
              <w:t>□</w:t>
            </w:r>
            <w:r>
              <w:rPr>
                <w:rFonts w:hint="eastAsia"/>
                <w:color w:val="0000FF"/>
                <w:szCs w:val="18"/>
                <w:lang w:val="en-GB"/>
              </w:rPr>
              <w:t>否</w:t>
            </w:r>
            <w:r>
              <w:rPr>
                <w:rFonts w:hint="eastAsia"/>
                <w:szCs w:val="18"/>
                <w:lang w:val="en-GB"/>
              </w:rPr>
              <w:t>安全贮存和运输过程中是/否避免日光直射、雨淋、显著的温湿度变化和剧烈撞击等，防止食品受到不良影响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highlight w:val="none"/>
                <w:lang w:val="en-GB"/>
              </w:rPr>
            </w:pPr>
            <w:r>
              <w:rPr>
                <w:rFonts w:hint="eastAsia"/>
                <w:b/>
                <w:szCs w:val="18"/>
                <w:highlight w:val="none"/>
                <w:lang w:val="en-GB"/>
              </w:rPr>
              <w:t>维护保养计划</w:t>
            </w:r>
          </w:p>
          <w:p>
            <w:pPr>
              <w:spacing w:before="120" w:line="360" w:lineRule="auto"/>
              <w:ind w:firstLine="420" w:firstLineChars="200"/>
              <w:rPr>
                <w:rFonts w:hint="eastAsia" w:eastAsia="宋体"/>
                <w:szCs w:val="21"/>
                <w:highlight w:val="none"/>
                <w:lang w:eastAsia="zh-CN"/>
              </w:rPr>
            </w:pPr>
            <w:r>
              <w:rPr>
                <w:rFonts w:hint="eastAsia"/>
                <w:szCs w:val="21"/>
                <w:highlight w:val="none"/>
              </w:rPr>
              <w:t>企业制订了</w:t>
            </w:r>
            <w:r>
              <w:rPr>
                <w:rFonts w:hint="eastAsia"/>
                <w:szCs w:val="21"/>
                <w:highlight w:val="none"/>
                <w:u w:val="single"/>
              </w:rPr>
              <w:t xml:space="preserve"> </w:t>
            </w:r>
            <w:r>
              <w:rPr>
                <w:rFonts w:hint="eastAsia"/>
                <w:szCs w:val="21"/>
                <w:highlight w:val="none"/>
                <w:u w:val="single"/>
                <w:lang w:val="en-US" w:eastAsia="zh-CN"/>
              </w:rPr>
              <w:t>2021</w:t>
            </w:r>
            <w:r>
              <w:rPr>
                <w:rFonts w:hint="eastAsia"/>
                <w:szCs w:val="21"/>
                <w:highlight w:val="none"/>
              </w:rPr>
              <w:t>年度的大堂</w:t>
            </w:r>
            <w:r>
              <w:rPr>
                <w:szCs w:val="21"/>
                <w:highlight w:val="none"/>
              </w:rPr>
              <w:t>、</w:t>
            </w:r>
            <w:r>
              <w:rPr>
                <w:rFonts w:hint="eastAsia"/>
                <w:szCs w:val="21"/>
                <w:highlight w:val="none"/>
              </w:rPr>
              <w:t>后厨</w:t>
            </w:r>
            <w:r>
              <w:rPr>
                <w:szCs w:val="21"/>
                <w:highlight w:val="none"/>
              </w:rPr>
              <w:t>、设施、设备等的维护保养计划</w:t>
            </w:r>
            <w:r>
              <w:rPr>
                <w:rFonts w:hint="eastAsia"/>
                <w:szCs w:val="21"/>
                <w:highlight w:val="none"/>
                <w:lang w:eastAsia="zh-CN"/>
              </w:rPr>
              <w:t>，</w:t>
            </w:r>
          </w:p>
          <w:p>
            <w:pPr>
              <w:snapToGrid w:val="0"/>
              <w:spacing w:line="264" w:lineRule="auto"/>
              <w:rPr>
                <w:szCs w:val="21"/>
                <w:highlight w:val="none"/>
              </w:rPr>
            </w:pPr>
            <w:r>
              <w:rPr>
                <w:rFonts w:hint="eastAsia"/>
                <w:szCs w:val="21"/>
                <w:highlight w:val="none"/>
              </w:rPr>
              <w:t>检查</w:t>
            </w:r>
            <w:r>
              <w:rPr>
                <w:szCs w:val="21"/>
                <w:highlight w:val="none"/>
              </w:rPr>
              <w:t>维护保养计划</w:t>
            </w:r>
            <w:r>
              <w:rPr>
                <w:rFonts w:hint="eastAsia"/>
                <w:szCs w:val="21"/>
                <w:highlight w:val="none"/>
              </w:rPr>
              <w:t>的具体实施记录</w:t>
            </w:r>
          </w:p>
          <w:p>
            <w:pPr>
              <w:widowControl/>
              <w:numPr>
                <w:ilvl w:val="0"/>
                <w:numId w:val="2"/>
              </w:numPr>
              <w:snapToGrid w:val="0"/>
              <w:spacing w:before="40" w:after="40" w:line="264" w:lineRule="auto"/>
              <w:rPr>
                <w:color w:val="0000FF"/>
                <w:szCs w:val="21"/>
                <w:highlight w:val="none"/>
              </w:rPr>
            </w:pPr>
            <w:r>
              <w:rPr>
                <w:rFonts w:hint="eastAsia"/>
                <w:color w:val="0000FF"/>
                <w:szCs w:val="21"/>
                <w:highlight w:val="none"/>
              </w:rPr>
              <w:t>餐厅设施</w:t>
            </w:r>
            <w:r>
              <w:rPr>
                <w:rFonts w:hint="eastAsia"/>
                <w:color w:val="0000FF"/>
                <w:szCs w:val="21"/>
                <w:highlight w:val="none"/>
                <w:lang w:val="en-US" w:eastAsia="zh-CN"/>
              </w:rPr>
              <w:t>(每日进行检查）</w:t>
            </w:r>
          </w:p>
          <w:p>
            <w:pPr>
              <w:widowControl/>
              <w:numPr>
                <w:ilvl w:val="0"/>
                <w:numId w:val="2"/>
              </w:numPr>
              <w:snapToGrid w:val="0"/>
              <w:spacing w:before="40" w:after="40" w:line="264" w:lineRule="auto"/>
              <w:rPr>
                <w:color w:val="0000FF"/>
                <w:szCs w:val="21"/>
                <w:highlight w:val="none"/>
              </w:rPr>
            </w:pPr>
            <w:r>
              <w:rPr>
                <w:rFonts w:hint="eastAsia"/>
                <w:color w:val="0000FF"/>
                <w:szCs w:val="21"/>
                <w:highlight w:val="none"/>
              </w:rPr>
              <w:t>区域设施</w:t>
            </w:r>
            <w:r>
              <w:rPr>
                <w:rFonts w:hint="eastAsia"/>
                <w:color w:val="0000FF"/>
                <w:szCs w:val="21"/>
                <w:highlight w:val="none"/>
                <w:lang w:val="en-US" w:eastAsia="zh-CN"/>
              </w:rPr>
              <w:t>(每日进行检查）</w:t>
            </w:r>
          </w:p>
          <w:p>
            <w:pPr>
              <w:widowControl/>
              <w:numPr>
                <w:ilvl w:val="0"/>
                <w:numId w:val="2"/>
              </w:numPr>
              <w:snapToGrid w:val="0"/>
              <w:spacing w:before="40" w:after="40" w:line="264" w:lineRule="auto"/>
              <w:rPr>
                <w:szCs w:val="21"/>
                <w:highlight w:val="none"/>
              </w:rPr>
            </w:pPr>
            <w:r>
              <w:rPr>
                <w:rFonts w:hint="eastAsia"/>
                <w:color w:val="0000FF"/>
                <w:szCs w:val="21"/>
                <w:highlight w:val="none"/>
              </w:rPr>
              <w:t>后厨加工设备</w:t>
            </w:r>
            <w:r>
              <w:rPr>
                <w:rFonts w:hint="eastAsia"/>
                <w:color w:val="0000FF"/>
                <w:szCs w:val="21"/>
                <w:highlight w:val="none"/>
                <w:lang w:val="en-US" w:eastAsia="zh-CN"/>
              </w:rPr>
              <w:t>(每日进行检查，定期进行维修）</w:t>
            </w:r>
          </w:p>
          <w:p>
            <w:pPr>
              <w:snapToGrid w:val="0"/>
              <w:spacing w:line="264" w:lineRule="auto"/>
              <w:rPr>
                <w:szCs w:val="21"/>
              </w:rPr>
            </w:pPr>
            <w:r>
              <w:rPr>
                <w:szCs w:val="21"/>
              </w:rPr>
              <w:t>现场</w:t>
            </w:r>
            <w:r>
              <w:rPr>
                <w:rFonts w:hint="eastAsia"/>
                <w:szCs w:val="21"/>
              </w:rPr>
              <w:t>观察大堂</w:t>
            </w:r>
            <w:r>
              <w:rPr>
                <w:szCs w:val="21"/>
              </w:rPr>
              <w:t>、</w:t>
            </w:r>
            <w:r>
              <w:rPr>
                <w:rFonts w:hint="eastAsia"/>
                <w:szCs w:val="21"/>
              </w:rPr>
              <w:t>后厨</w:t>
            </w:r>
            <w:r>
              <w:rPr>
                <w:szCs w:val="21"/>
              </w:rPr>
              <w:t>、设施、设备等</w:t>
            </w:r>
            <w:r>
              <w:rPr>
                <w:rFonts w:hint="eastAsia"/>
                <w:szCs w:val="21"/>
              </w:rPr>
              <w:t>具体状况</w:t>
            </w:r>
            <w:r>
              <w:rPr>
                <w:rFonts w:hint="eastAsia" w:ascii="宋体" w:hAnsi="宋体"/>
                <w:color w:val="0000FF"/>
                <w:szCs w:val="18"/>
                <w:lang w:val="en-GB"/>
              </w:rPr>
              <w:t>□</w:t>
            </w:r>
            <w:r>
              <w:rPr>
                <w:rFonts w:hint="eastAsia"/>
                <w:szCs w:val="21"/>
              </w:rPr>
              <w:t>良好/</w:t>
            </w:r>
            <w:r>
              <w:rPr>
                <w:rFonts w:hint="eastAsia" w:ascii="宋体" w:hAnsi="宋体"/>
                <w:color w:val="0000FF"/>
                <w:szCs w:val="18"/>
                <w:lang w:val="en-GB"/>
              </w:rPr>
              <w:t>■/基本符合□</w:t>
            </w:r>
            <w:r>
              <w:rPr>
                <w:rFonts w:hint="eastAsia"/>
                <w:szCs w:val="21"/>
              </w:rPr>
              <w:t>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8"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产品标识和可追溯性计划</w:t>
            </w:r>
          </w:p>
          <w:p>
            <w:pPr>
              <w:snapToGrid w:val="0"/>
              <w:spacing w:line="264" w:lineRule="auto"/>
              <w:rPr>
                <w:szCs w:val="21"/>
              </w:rPr>
            </w:pPr>
            <w:r>
              <w:rPr>
                <w:szCs w:val="21"/>
              </w:rPr>
              <w:t>在食品生产全过程中，使用适宜的方法识别产品并具有可追溯性；</w:t>
            </w:r>
          </w:p>
          <w:p>
            <w:pPr>
              <w:snapToGrid w:val="0"/>
              <w:spacing w:line="264" w:lineRule="auto"/>
              <w:rPr>
                <w:szCs w:val="21"/>
              </w:rPr>
            </w:pPr>
            <w:r>
              <w:rPr>
                <w:szCs w:val="21"/>
              </w:rPr>
              <w:t>对监控和验证要求标识产品的状态</w:t>
            </w:r>
          </w:p>
          <w:p>
            <w:pPr>
              <w:snapToGrid w:val="0"/>
              <w:spacing w:line="264" w:lineRule="auto"/>
              <w:rPr>
                <w:szCs w:val="21"/>
              </w:rPr>
            </w:pPr>
            <w:r>
              <w:rPr>
                <w:szCs w:val="21"/>
              </w:rPr>
              <w:t>产品发运记录，记录内容包括所有分销方、零售商、顾客或消费者</w:t>
            </w:r>
          </w:p>
          <w:p>
            <w:pPr>
              <w:jc w:val="left"/>
              <w:rPr>
                <w:highlight w:val="none"/>
                <w:lang w:val="en-GB"/>
              </w:rPr>
            </w:pPr>
            <w:r>
              <w:rPr>
                <w:rFonts w:hint="eastAsia"/>
                <w:highlight w:val="none"/>
                <w:lang w:val="en-GB"/>
              </w:rPr>
              <w:t>在本审核时，通过抽查保留的样品</w:t>
            </w:r>
            <w:r>
              <w:rPr>
                <w:highlight w:val="none"/>
                <w:lang w:val="en-GB"/>
              </w:rPr>
              <w:t>/</w:t>
            </w:r>
            <w:r>
              <w:rPr>
                <w:rFonts w:hint="eastAsia"/>
                <w:highlight w:val="none"/>
                <w:lang w:val="en-GB"/>
              </w:rPr>
              <w:t>产品</w:t>
            </w:r>
            <w:r>
              <w:rPr>
                <w:highlight w:val="none"/>
                <w:lang w:val="en-GB"/>
              </w:rPr>
              <w:t>_</w:t>
            </w:r>
            <w:r>
              <w:rPr>
                <w:rFonts w:hint="eastAsia"/>
                <w:b/>
                <w:color w:val="0000FF"/>
                <w:highlight w:val="none"/>
                <w:u w:val="single"/>
              </w:rPr>
              <w:t>产品名称</w:t>
            </w:r>
            <w:r>
              <w:rPr>
                <w:rFonts w:hint="eastAsia"/>
                <w:highlight w:val="none"/>
                <w:u w:val="single"/>
                <w:lang w:val="en-GB"/>
              </w:rPr>
              <w:t>：</w:t>
            </w:r>
            <w:r>
              <w:rPr>
                <w:rFonts w:hint="eastAsia"/>
                <w:highlight w:val="none"/>
                <w:u w:val="single"/>
                <w:lang w:val="en-US" w:eastAsia="zh-CN"/>
              </w:rPr>
              <w:t>炒菜花</w:t>
            </w:r>
            <w:r>
              <w:rPr>
                <w:rFonts w:hint="eastAsia"/>
                <w:b/>
                <w:color w:val="0000FF"/>
                <w:highlight w:val="none"/>
                <w:u w:val="single"/>
              </w:rPr>
              <w:t xml:space="preserve">；批号： </w:t>
            </w:r>
            <w:r>
              <w:rPr>
                <w:rFonts w:hint="eastAsia"/>
                <w:b/>
                <w:color w:val="0000FF"/>
                <w:highlight w:val="none"/>
                <w:u w:val="single"/>
                <w:lang w:val="en-US" w:eastAsia="zh-CN"/>
              </w:rPr>
              <w:t>2022-02-13</w:t>
            </w:r>
            <w:r>
              <w:rPr>
                <w:color w:val="0000FF"/>
                <w:highlight w:val="none"/>
                <w:u w:val="single"/>
              </w:rPr>
              <w:t>.</w:t>
            </w:r>
            <w:r>
              <w:rPr>
                <w:highlight w:val="none"/>
                <w:u w:val="single"/>
              </w:rPr>
              <w:t>_</w:t>
            </w:r>
            <w:r>
              <w:rPr>
                <w:rFonts w:hint="eastAsia"/>
                <w:highlight w:val="none"/>
                <w:lang w:val="en-GB"/>
              </w:rPr>
              <w:t>进行了标识和可追溯检查，结果有效。</w:t>
            </w:r>
          </w:p>
          <w:p>
            <w:pPr>
              <w:rPr>
                <w:b/>
              </w:rPr>
            </w:pPr>
            <w:r>
              <w:rPr>
                <w:b/>
              </w:rPr>
              <w:t>产品召回计划</w:t>
            </w:r>
          </w:p>
          <w:p>
            <w:pPr>
              <w:rPr>
                <w:szCs w:val="21"/>
              </w:rPr>
            </w:pPr>
            <w:r>
              <w:rPr>
                <w:szCs w:val="21"/>
              </w:rPr>
              <w:t>产品召回计划</w:t>
            </w:r>
            <w:r>
              <w:rPr>
                <w:rFonts w:hint="eastAsia"/>
                <w:szCs w:val="21"/>
              </w:rPr>
              <w:t>包括了下列内容：</w:t>
            </w:r>
          </w:p>
          <w:p>
            <w:pPr>
              <w:widowControl/>
              <w:numPr>
                <w:ilvl w:val="0"/>
                <w:numId w:val="5"/>
              </w:numPr>
              <w:spacing w:before="40" w:after="40"/>
              <w:rPr>
                <w:szCs w:val="21"/>
              </w:rPr>
            </w:pPr>
            <w:r>
              <w:rPr>
                <w:szCs w:val="21"/>
              </w:rPr>
              <w:t>启动和实施产品召回计划人员的职责和权限</w:t>
            </w:r>
          </w:p>
          <w:p>
            <w:pPr>
              <w:widowControl/>
              <w:numPr>
                <w:ilvl w:val="0"/>
                <w:numId w:val="5"/>
              </w:numPr>
              <w:spacing w:before="40" w:after="40"/>
              <w:rPr>
                <w:szCs w:val="21"/>
              </w:rPr>
            </w:pPr>
            <w:r>
              <w:rPr>
                <w:szCs w:val="21"/>
              </w:rPr>
              <w:t>产品召回行动需符合的相关法律、法规和其他相关要求</w:t>
            </w:r>
          </w:p>
          <w:p>
            <w:pPr>
              <w:widowControl/>
              <w:numPr>
                <w:ilvl w:val="0"/>
                <w:numId w:val="5"/>
              </w:numPr>
              <w:spacing w:before="40" w:after="40"/>
              <w:rPr>
                <w:szCs w:val="21"/>
              </w:rPr>
            </w:pPr>
            <w:r>
              <w:rPr>
                <w:szCs w:val="21"/>
              </w:rPr>
              <w:t>制定并实施受安全危害影响产品的召回措施</w:t>
            </w:r>
          </w:p>
          <w:p>
            <w:pPr>
              <w:widowControl/>
              <w:numPr>
                <w:ilvl w:val="0"/>
                <w:numId w:val="5"/>
              </w:numPr>
              <w:spacing w:before="40" w:after="40"/>
              <w:rPr>
                <w:szCs w:val="21"/>
              </w:rPr>
            </w:pPr>
            <w:r>
              <w:rPr>
                <w:szCs w:val="21"/>
              </w:rPr>
              <w:t>制定对召回的产品进行分析和处置的措施；</w:t>
            </w:r>
          </w:p>
          <w:p>
            <w:pPr>
              <w:tabs>
                <w:tab w:val="left" w:pos="510"/>
              </w:tabs>
              <w:autoSpaceDE w:val="0"/>
              <w:autoSpaceDN w:val="0"/>
              <w:adjustRightInd w:val="0"/>
              <w:ind w:right="6"/>
              <w:rPr>
                <w:szCs w:val="21"/>
              </w:rPr>
            </w:pPr>
            <w:r>
              <w:rPr>
                <w:rFonts w:hint="eastAsia"/>
                <w:color w:val="0000FF"/>
                <w:szCs w:val="21"/>
                <w:u w:val="single"/>
              </w:rPr>
              <w:t>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24</w:t>
            </w:r>
            <w:r>
              <w:rPr>
                <w:color w:val="0000FF"/>
                <w:szCs w:val="21"/>
                <w:u w:val="single"/>
              </w:rPr>
              <w:t xml:space="preserve"> </w:t>
            </w:r>
            <w:r>
              <w:rPr>
                <w:rFonts w:hint="eastAsia"/>
                <w:color w:val="0000FF"/>
                <w:szCs w:val="21"/>
              </w:rPr>
              <w:t>日</w:t>
            </w:r>
            <w:r>
              <w:rPr>
                <w:rFonts w:hint="eastAsia"/>
                <w:szCs w:val="21"/>
              </w:rPr>
              <w:t>进行了召回演练，产品</w:t>
            </w:r>
            <w:r>
              <w:rPr>
                <w:rFonts w:hint="eastAsia"/>
                <w:szCs w:val="21"/>
                <w:u w:val="single"/>
              </w:rPr>
              <w:t xml:space="preserve"> </w:t>
            </w:r>
            <w:r>
              <w:rPr>
                <w:rFonts w:hint="eastAsia"/>
                <w:szCs w:val="21"/>
                <w:u w:val="single"/>
                <w:lang w:val="en-US" w:eastAsia="zh-CN"/>
              </w:rPr>
              <w:t>西红柿牛腩</w:t>
            </w:r>
            <w:r>
              <w:rPr>
                <w:rFonts w:hint="eastAsia"/>
                <w:szCs w:val="21"/>
                <w:highlight w:val="none"/>
                <w:u w:val="single"/>
              </w:rPr>
              <w:t xml:space="preserve"> </w:t>
            </w:r>
            <w:r>
              <w:rPr>
                <w:rFonts w:hint="eastAsia"/>
                <w:szCs w:val="21"/>
                <w:u w:val="single"/>
              </w:rPr>
              <w:t xml:space="preserve"> </w:t>
            </w:r>
            <w:r>
              <w:rPr>
                <w:rFonts w:hint="eastAsia"/>
                <w:szCs w:val="21"/>
              </w:rPr>
              <w:t>，批号</w:t>
            </w:r>
            <w:r>
              <w:rPr>
                <w:rFonts w:hint="eastAsia"/>
                <w:szCs w:val="21"/>
                <w:u w:val="single"/>
              </w:rPr>
              <w:t xml:space="preserve">  20</w:t>
            </w:r>
            <w:r>
              <w:rPr>
                <w:rFonts w:hint="eastAsia"/>
                <w:szCs w:val="21"/>
                <w:u w:val="single"/>
                <w:lang w:val="en-US" w:eastAsia="zh-CN"/>
              </w:rPr>
              <w:t>21-09-24</w:t>
            </w:r>
            <w:r>
              <w:rPr>
                <w:rFonts w:hint="eastAsia"/>
                <w:szCs w:val="21"/>
              </w:rPr>
              <w:t>，处置有效性</w:t>
            </w:r>
            <w:r>
              <w:rPr>
                <w:rFonts w:hint="eastAsia" w:ascii="宋体" w:hAnsi="宋体"/>
                <w:szCs w:val="21"/>
                <w:u w:val="single"/>
              </w:rPr>
              <w:t>□</w:t>
            </w:r>
            <w:r>
              <w:rPr>
                <w:rFonts w:hint="eastAsia"/>
                <w:szCs w:val="21"/>
                <w:u w:val="single"/>
              </w:rPr>
              <w:t>良好/</w:t>
            </w:r>
            <w:r>
              <w:rPr>
                <w:rFonts w:hint="eastAsia" w:ascii="宋体" w:hAnsi="宋体"/>
                <w:szCs w:val="21"/>
                <w:u w:val="single"/>
              </w:rPr>
              <w:t>□</w:t>
            </w:r>
            <w:r>
              <w:rPr>
                <w:rFonts w:hint="eastAsia"/>
                <w:szCs w:val="21"/>
                <w:u w:val="single"/>
              </w:rPr>
              <w:t>基本满足/</w:t>
            </w:r>
            <w:r>
              <w:rPr>
                <w:rFonts w:hint="eastAsia" w:ascii="宋体" w:hAnsi="宋体"/>
              </w:rPr>
              <w:t>■</w:t>
            </w:r>
            <w:r>
              <w:rPr>
                <w:rFonts w:hint="eastAsia" w:ascii="宋体" w:hAnsi="宋体"/>
                <w:szCs w:val="21"/>
                <w:u w:val="single"/>
              </w:rPr>
              <w:sym w:font="Wingdings 2" w:char="0052"/>
            </w:r>
            <w:r>
              <w:rPr>
                <w:rFonts w:hint="eastAsia"/>
                <w:szCs w:val="21"/>
                <w:u w:val="single"/>
              </w:rPr>
              <w:t>欠佳</w:t>
            </w:r>
            <w:r>
              <w:rPr>
                <w:rFonts w:hint="eastAsia"/>
                <w:szCs w:val="21"/>
                <w:u w:val="single"/>
                <w:lang w:eastAsia="zh-CN"/>
              </w:rPr>
              <w:t>，</w:t>
            </w:r>
            <w:r>
              <w:rPr>
                <w:rFonts w:hint="eastAsia"/>
                <w:szCs w:val="21"/>
                <w:u w:val="single"/>
                <w:lang w:val="en-US" w:eastAsia="zh-CN"/>
              </w:rPr>
              <w:t>已现场沟通</w:t>
            </w:r>
            <w:r>
              <w:rPr>
                <w:rFonts w:hint="eastAsia"/>
                <w:szCs w:val="21"/>
                <w:u w:val="single"/>
              </w:rPr>
              <w:t xml:space="preserve">             </w:t>
            </w:r>
          </w:p>
          <w:p>
            <w:pPr>
              <w:tabs>
                <w:tab w:val="left" w:pos="510"/>
              </w:tabs>
              <w:autoSpaceDE w:val="0"/>
              <w:autoSpaceDN w:val="0"/>
              <w:adjustRightInd w:val="0"/>
              <w:ind w:right="6"/>
            </w:pPr>
          </w:p>
          <w:p>
            <w:pPr>
              <w:rPr>
                <w:szCs w:val="21"/>
              </w:rPr>
            </w:pPr>
            <w:r>
              <w:rPr>
                <w:rFonts w:hint="eastAsia"/>
                <w:szCs w:val="21"/>
              </w:rPr>
              <w:t>实际发生的产品</w:t>
            </w:r>
            <w:r>
              <w:rPr>
                <w:szCs w:val="21"/>
              </w:rPr>
              <w:t>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rPr>
                <w:color w:val="0000FF"/>
              </w:rPr>
            </w:pPr>
            <w:r>
              <w:rPr>
                <w:rFonts w:hint="eastAsia"/>
              </w:rPr>
              <w:t>•</w:t>
            </w:r>
            <w:r>
              <w:rPr>
                <w:rFonts w:hint="eastAsia"/>
              </w:rPr>
              <w:tab/>
            </w:r>
            <w:r>
              <w:rPr>
                <w:rFonts w:hint="eastAsia" w:ascii="宋体" w:hAnsi="宋体"/>
                <w:color w:val="0000FF"/>
                <w:szCs w:val="18"/>
                <w:lang w:val="en-GB"/>
              </w:rPr>
              <w:t>■</w:t>
            </w:r>
            <w:r>
              <w:rPr>
                <w:rFonts w:hint="eastAsia"/>
                <w:color w:val="0000FF"/>
              </w:rPr>
              <w:t>该公司没有发生实际的产品召回</w:t>
            </w:r>
          </w:p>
          <w:p>
            <w:pPr>
              <w:tabs>
                <w:tab w:val="left" w:pos="510"/>
              </w:tabs>
              <w:autoSpaceDE w:val="0"/>
              <w:autoSpaceDN w:val="0"/>
              <w:adjustRightInd w:val="0"/>
              <w:ind w:right="6"/>
              <w:rPr>
                <w:color w:val="0000FF"/>
                <w:szCs w:val="21"/>
              </w:rPr>
            </w:pPr>
            <w:r>
              <w:rPr>
                <w:rFonts w:hint="eastAsia"/>
              </w:rPr>
              <w:t>•</w:t>
            </w:r>
            <w:r>
              <w:tab/>
            </w:r>
            <w:r>
              <w:rPr>
                <w:rFonts w:hint="eastAsia" w:ascii="宋体" w:hAnsi="宋体"/>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 xml:space="preserve">良好/欠佳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461"/>
                <w:tab w:val="left" w:pos="2977"/>
              </w:tabs>
              <w:spacing w:before="20" w:line="240" w:lineRule="atLeast"/>
              <w:ind w:left="35" w:right="57"/>
              <w:rPr>
                <w:b/>
                <w:szCs w:val="18"/>
                <w:lang w:val="en-GB"/>
              </w:rPr>
            </w:pPr>
            <w:r>
              <w:rPr>
                <w:rFonts w:hint="eastAsia"/>
                <w:b/>
                <w:szCs w:val="18"/>
                <w:lang w:val="en-GB"/>
              </w:rPr>
              <w:t>应急预案</w:t>
            </w:r>
          </w:p>
          <w:p>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pPr>
              <w:tabs>
                <w:tab w:val="left" w:pos="510"/>
              </w:tabs>
              <w:autoSpaceDE w:val="0"/>
              <w:autoSpaceDN w:val="0"/>
              <w:adjustRightInd w:val="0"/>
              <w:ind w:right="6"/>
              <w:rPr>
                <w:szCs w:val="21"/>
              </w:rPr>
            </w:pPr>
          </w:p>
          <w:p>
            <w:pPr>
              <w:tabs>
                <w:tab w:val="left" w:pos="510"/>
              </w:tabs>
              <w:autoSpaceDE w:val="0"/>
              <w:autoSpaceDN w:val="0"/>
              <w:adjustRightInd w:val="0"/>
              <w:ind w:right="6"/>
              <w:rPr>
                <w:szCs w:val="21"/>
              </w:rPr>
            </w:pPr>
            <w:r>
              <w:rPr>
                <w:rFonts w:hint="eastAsia"/>
                <w:color w:val="0000FF"/>
                <w:szCs w:val="21"/>
                <w:u w:val="single"/>
              </w:rPr>
              <w:t xml:space="preserve"> 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09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日</w:t>
            </w:r>
            <w:r>
              <w:rPr>
                <w:rFonts w:hint="eastAsia"/>
                <w:szCs w:val="21"/>
              </w:rPr>
              <w:t>进行了</w:t>
            </w:r>
            <w:r>
              <w:rPr>
                <w:rFonts w:hint="eastAsia"/>
                <w:szCs w:val="21"/>
                <w:lang w:val="en-US" w:eastAsia="zh-CN"/>
              </w:rPr>
              <w:t>消防</w:t>
            </w:r>
            <w:r>
              <w:rPr>
                <w:rFonts w:hint="eastAsia"/>
                <w:szCs w:val="21"/>
              </w:rPr>
              <w:t>应急预案的演练，处置有效性</w:t>
            </w:r>
            <w:r>
              <w:rPr>
                <w:rFonts w:hint="eastAsia" w:ascii="宋体" w:hAnsi="宋体"/>
                <w:szCs w:val="21"/>
                <w:u w:val="single"/>
              </w:rPr>
              <w:t>□</w:t>
            </w:r>
            <w:r>
              <w:rPr>
                <w:rFonts w:hint="eastAsia"/>
                <w:szCs w:val="21"/>
                <w:u w:val="single"/>
              </w:rPr>
              <w:t>良好/</w:t>
            </w:r>
            <w:r>
              <w:rPr>
                <w:rFonts w:hint="eastAsia" w:ascii="宋体" w:hAnsi="宋体"/>
              </w:rPr>
              <w:t>■</w:t>
            </w:r>
            <w:r>
              <w:rPr>
                <w:rFonts w:hint="eastAsia"/>
                <w:szCs w:val="21"/>
                <w:u w:val="single"/>
              </w:rPr>
              <w:t>基本满足/</w:t>
            </w:r>
            <w:r>
              <w:rPr>
                <w:rFonts w:hint="eastAsia" w:ascii="宋体" w:hAnsi="宋体"/>
                <w:szCs w:val="21"/>
                <w:u w:val="single"/>
              </w:rPr>
              <w:t>□</w:t>
            </w:r>
            <w:r>
              <w:rPr>
                <w:rFonts w:hint="eastAsia"/>
                <w:szCs w:val="21"/>
                <w:u w:val="single"/>
              </w:rPr>
              <w:t xml:space="preserve">欠佳  </w:t>
            </w:r>
            <w:r>
              <w:rPr>
                <w:rFonts w:hint="eastAsia"/>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single" w:color="auto" w:sz="4" w:space="0"/>
              <w:left w:val="single" w:color="auto" w:sz="4" w:space="0"/>
              <w:right w:val="single" w:color="auto" w:sz="4" w:space="0"/>
            </w:tcBorders>
            <w:vAlign w:val="center"/>
          </w:tcPr>
          <w:p>
            <w:pPr>
              <w:tabs>
                <w:tab w:val="left" w:pos="510"/>
              </w:tabs>
              <w:autoSpaceDE w:val="0"/>
              <w:autoSpaceDN w:val="0"/>
              <w:adjustRightInd w:val="0"/>
              <w:ind w:right="6"/>
              <w:rPr>
                <w:b/>
                <w:lang w:val="en-GB"/>
              </w:rPr>
            </w:pPr>
            <w:r>
              <w:rPr>
                <w:rFonts w:hint="eastAsia"/>
                <w:b/>
                <w:lang w:val="en-GB"/>
              </w:rPr>
              <w:t>HACCP计划的建立和实施</w:t>
            </w:r>
          </w:p>
          <w:p>
            <w:pPr>
              <w:tabs>
                <w:tab w:val="left" w:pos="510"/>
              </w:tabs>
              <w:autoSpaceDE w:val="0"/>
              <w:autoSpaceDN w:val="0"/>
              <w:adjustRightInd w:val="0"/>
              <w:ind w:right="6"/>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预备步骤</w:t>
            </w:r>
            <w:r>
              <w:rPr>
                <w:rFonts w:hint="eastAsia"/>
                <w:b/>
                <w:lang w:val="en-GB"/>
              </w:rPr>
              <w:tab/>
            </w:r>
          </w:p>
          <w:p>
            <w:pPr>
              <w:tabs>
                <w:tab w:val="right" w:pos="3119"/>
              </w:tabs>
              <w:rPr>
                <w:szCs w:val="21"/>
              </w:rPr>
            </w:pPr>
            <w:r>
              <w:rPr>
                <w:rFonts w:hint="eastAsia"/>
                <w:szCs w:val="21"/>
              </w:rPr>
              <w:t>查看了</w:t>
            </w:r>
            <w:r>
              <w:rPr>
                <w:szCs w:val="21"/>
              </w:rPr>
              <w:t>HACCP小组成员的学历、经历、培训、批准以及活动的记录。</w:t>
            </w:r>
          </w:p>
          <w:p>
            <w:pPr>
              <w:rPr>
                <w:rFonts w:ascii="宋体" w:hAnsi="宋体" w:cs="宋体"/>
              </w:rPr>
            </w:pPr>
          </w:p>
          <w:p>
            <w:r>
              <w:rPr>
                <w:rFonts w:hint="eastAsia" w:ascii="宋体" w:hAnsi="宋体" w:cs="宋体"/>
              </w:rPr>
              <w:t>食品安全小组组长已公开任命。食品安全小组包括以下组员</w:t>
            </w:r>
            <w:r>
              <w:t>/</w:t>
            </w:r>
            <w:r>
              <w:rPr>
                <w:rFonts w:hint="eastAsia" w:ascii="宋体" w:hAnsi="宋体" w:cs="宋体"/>
              </w:rPr>
              <w:t>职能：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lang w:val="en-GB"/>
                    </w:rPr>
                  </w:pPr>
                  <w:r>
                    <w:rPr>
                      <w:rFonts w:hint="eastAsia"/>
                      <w:lang w:val="en-GB"/>
                    </w:rPr>
                    <w:t>职责</w:t>
                  </w:r>
                </w:p>
              </w:tc>
              <w:tc>
                <w:tcPr>
                  <w:tcW w:w="3361" w:type="dxa"/>
                  <w:shd w:val="clear" w:color="auto" w:fill="FFFFFF"/>
                </w:tcPr>
                <w:p>
                  <w:pPr>
                    <w:rPr>
                      <w:lang w:val="en-GB"/>
                    </w:rPr>
                  </w:pPr>
                  <w:r>
                    <w:rPr>
                      <w:rFonts w:hint="eastAsia"/>
                      <w:lang w:val="en-GB"/>
                    </w:rPr>
                    <w:t>岗位名称</w:t>
                  </w:r>
                </w:p>
              </w:tc>
              <w:tc>
                <w:tcPr>
                  <w:tcW w:w="2334" w:type="dxa"/>
                  <w:shd w:val="clear" w:color="auto" w:fill="FFFFFF"/>
                </w:tcPr>
                <w:p>
                  <w:pPr>
                    <w:rPr>
                      <w:lang w:val="en-GB"/>
                    </w:rPr>
                  </w:pPr>
                  <w:r>
                    <w:rPr>
                      <w:rFonts w:hint="eastAsia"/>
                      <w:lang w:val="en-GB"/>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p>
              </w:tc>
              <w:tc>
                <w:tcPr>
                  <w:tcW w:w="3361" w:type="dxa"/>
                  <w:shd w:val="clear" w:color="auto" w:fill="FFFFFF"/>
                </w:tcPr>
                <w:p>
                  <w:pPr>
                    <w:rPr>
                      <w:color w:val="0000FF"/>
                      <w:lang w:val="en-GB"/>
                    </w:rPr>
                  </w:pPr>
                  <w:r>
                    <w:rPr>
                      <w:rFonts w:hint="eastAsia"/>
                      <w:color w:val="0000FF"/>
                      <w:lang w:val="en-GB"/>
                    </w:rPr>
                    <w:t>管理者代表 (食品安全小组组长)</w:t>
                  </w:r>
                </w:p>
              </w:tc>
              <w:tc>
                <w:tcPr>
                  <w:tcW w:w="2334" w:type="dxa"/>
                  <w:shd w:val="clear" w:color="auto" w:fill="FFFFFF"/>
                </w:tcPr>
                <w:p>
                  <w:pPr>
                    <w:rPr>
                      <w:rFonts w:hint="default" w:eastAsia="宋体"/>
                      <w:color w:val="0000FF"/>
                      <w:lang w:val="en-US" w:eastAsia="zh-CN"/>
                    </w:rPr>
                  </w:pPr>
                  <w:r>
                    <w:rPr>
                      <w:rFonts w:hint="eastAsia"/>
                      <w:color w:val="0000FF"/>
                      <w:lang w:val="en-US" w:eastAsia="zh-CN"/>
                    </w:rPr>
                    <w:t>黄小环先生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人员管理</w:t>
                  </w:r>
                </w:p>
              </w:tc>
              <w:tc>
                <w:tcPr>
                  <w:tcW w:w="3361" w:type="dxa"/>
                  <w:shd w:val="clear" w:color="auto" w:fill="FFFFFF"/>
                </w:tcPr>
                <w:p>
                  <w:pPr>
                    <w:rPr>
                      <w:color w:val="0000FF"/>
                      <w:lang w:val="en-GB"/>
                    </w:rPr>
                  </w:pPr>
                  <w:r>
                    <w:rPr>
                      <w:rFonts w:hint="eastAsia"/>
                      <w:color w:val="0000FF"/>
                      <w:lang w:val="en-GB"/>
                    </w:rPr>
                    <w:t>综合部经理</w:t>
                  </w:r>
                </w:p>
              </w:tc>
              <w:tc>
                <w:tcPr>
                  <w:tcW w:w="2334"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王炎英女士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卫生质量控制</w:t>
                  </w:r>
                </w:p>
              </w:tc>
              <w:tc>
                <w:tcPr>
                  <w:tcW w:w="3361" w:type="dxa"/>
                  <w:shd w:val="clear" w:color="auto" w:fill="FFFFFF"/>
                </w:tcPr>
                <w:p>
                  <w:pPr>
                    <w:rPr>
                      <w:color w:val="0000FF"/>
                      <w:lang w:val="en-GB"/>
                    </w:rPr>
                  </w:pPr>
                  <w:r>
                    <w:rPr>
                      <w:rFonts w:hint="eastAsia"/>
                      <w:color w:val="0000FF"/>
                      <w:lang w:val="en-GB"/>
                    </w:rPr>
                    <w:t>餐饮</w:t>
                  </w:r>
                  <w:r>
                    <w:rPr>
                      <w:rFonts w:hint="eastAsia"/>
                      <w:color w:val="0000FF"/>
                      <w:lang w:val="en-US" w:eastAsia="zh-CN"/>
                    </w:rPr>
                    <w:t>管理</w:t>
                  </w:r>
                  <w:r>
                    <w:rPr>
                      <w:rFonts w:hint="eastAsia"/>
                      <w:color w:val="0000FF"/>
                      <w:lang w:val="en-GB"/>
                    </w:rPr>
                    <w:t>部经理</w:t>
                  </w:r>
                  <w:r>
                    <w:rPr>
                      <w:rFonts w:hint="eastAsia"/>
                      <w:color w:val="0000FF"/>
                      <w:lang w:val="en-GB"/>
                    </w:rPr>
                    <w:tab/>
                  </w:r>
                </w:p>
              </w:tc>
              <w:tc>
                <w:tcPr>
                  <w:tcW w:w="2334" w:type="dxa"/>
                  <w:shd w:val="clear" w:color="auto" w:fill="FFFFFF"/>
                </w:tcPr>
                <w:p>
                  <w:pPr>
                    <w:rPr>
                      <w:rFonts w:hint="default" w:eastAsia="宋体"/>
                      <w:color w:val="0000FF"/>
                      <w:lang w:val="en-US" w:eastAsia="zh-CN"/>
                    </w:rPr>
                  </w:pPr>
                  <w:r>
                    <w:rPr>
                      <w:rFonts w:hint="eastAsia"/>
                      <w:color w:val="0000FF"/>
                      <w:lang w:val="en-US" w:eastAsia="zh-CN"/>
                    </w:rPr>
                    <w:t>施行先生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食品加工</w:t>
                  </w:r>
                </w:p>
              </w:tc>
              <w:tc>
                <w:tcPr>
                  <w:tcW w:w="3361" w:type="dxa"/>
                  <w:shd w:val="clear" w:color="auto" w:fill="FFFFFF"/>
                </w:tcPr>
                <w:p>
                  <w:pPr>
                    <w:rPr>
                      <w:color w:val="0000FF"/>
                      <w:lang w:val="en-GB"/>
                    </w:rPr>
                  </w:pPr>
                  <w:r>
                    <w:rPr>
                      <w:rFonts w:hint="eastAsia"/>
                      <w:color w:val="0000FF"/>
                      <w:lang w:val="en-GB"/>
                    </w:rPr>
                    <w:t>餐饮</w:t>
                  </w:r>
                  <w:r>
                    <w:rPr>
                      <w:rFonts w:hint="eastAsia"/>
                      <w:color w:val="0000FF"/>
                      <w:lang w:val="en-US" w:eastAsia="zh-CN"/>
                    </w:rPr>
                    <w:t>管理</w:t>
                  </w:r>
                  <w:r>
                    <w:rPr>
                      <w:rFonts w:hint="eastAsia"/>
                      <w:color w:val="0000FF"/>
                      <w:lang w:val="en-GB"/>
                    </w:rPr>
                    <w:t>部经理</w:t>
                  </w:r>
                  <w:r>
                    <w:rPr>
                      <w:rFonts w:hint="eastAsia"/>
                      <w:color w:val="0000FF"/>
                      <w:lang w:val="en-GB"/>
                    </w:rPr>
                    <w:tab/>
                  </w:r>
                </w:p>
              </w:tc>
              <w:tc>
                <w:tcPr>
                  <w:tcW w:w="2334" w:type="dxa"/>
                  <w:shd w:val="clear" w:color="auto" w:fill="FFFFFF"/>
                </w:tcPr>
                <w:p>
                  <w:pPr>
                    <w:rPr>
                      <w:color w:val="0000FF"/>
                      <w:lang w:val="en-GB"/>
                    </w:rPr>
                  </w:pPr>
                  <w:r>
                    <w:rPr>
                      <w:rFonts w:hint="eastAsia"/>
                      <w:color w:val="0000FF"/>
                      <w:lang w:val="en-US" w:eastAsia="zh-CN"/>
                    </w:rPr>
                    <w:t>施行先生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lang w:val="en-GB"/>
                    </w:rPr>
                  </w:pPr>
                  <w:r>
                    <w:rPr>
                      <w:rFonts w:hint="eastAsia"/>
                      <w:color w:val="0000FF"/>
                      <w:lang w:val="en-GB"/>
                    </w:rPr>
                    <w:t>原辅料采购</w:t>
                  </w:r>
                </w:p>
              </w:tc>
              <w:tc>
                <w:tcPr>
                  <w:tcW w:w="3361" w:type="dxa"/>
                  <w:shd w:val="clear" w:color="auto" w:fill="FFFFFF"/>
                </w:tcPr>
                <w:p>
                  <w:pPr>
                    <w:rPr>
                      <w:rFonts w:hint="default" w:eastAsia="宋体"/>
                      <w:color w:val="0000FF"/>
                      <w:lang w:val="en-US" w:eastAsia="zh-CN"/>
                    </w:rPr>
                  </w:pPr>
                  <w:r>
                    <w:rPr>
                      <w:rFonts w:hint="eastAsia"/>
                      <w:color w:val="0000FF"/>
                      <w:lang w:val="en-US" w:eastAsia="zh-CN"/>
                    </w:rPr>
                    <w:t>运营部经理</w:t>
                  </w:r>
                </w:p>
              </w:tc>
              <w:tc>
                <w:tcPr>
                  <w:tcW w:w="2334"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施明女士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FFFFFF"/>
                </w:tcPr>
                <w:p>
                  <w:pPr>
                    <w:rPr>
                      <w:color w:val="0000FF"/>
                      <w:highlight w:val="none"/>
                      <w:lang w:val="en-GB"/>
                    </w:rPr>
                  </w:pPr>
                  <w:r>
                    <w:rPr>
                      <w:rFonts w:hint="eastAsia"/>
                      <w:color w:val="0000FF"/>
                      <w:highlight w:val="none"/>
                      <w:lang w:val="en-GB"/>
                    </w:rPr>
                    <w:t>仓储</w:t>
                  </w:r>
                </w:p>
              </w:tc>
              <w:tc>
                <w:tcPr>
                  <w:tcW w:w="3361" w:type="dxa"/>
                  <w:shd w:val="clear" w:color="auto" w:fill="FFFFFF"/>
                </w:tcPr>
                <w:p>
                  <w:pPr>
                    <w:rPr>
                      <w:color w:val="0000FF"/>
                      <w:highlight w:val="none"/>
                      <w:lang w:val="en-GB"/>
                    </w:rPr>
                  </w:pPr>
                  <w:r>
                    <w:rPr>
                      <w:rFonts w:hint="eastAsia"/>
                      <w:color w:val="0000FF"/>
                      <w:highlight w:val="none"/>
                      <w:lang w:val="en-GB"/>
                    </w:rPr>
                    <w:t>餐饮</w:t>
                  </w:r>
                  <w:r>
                    <w:rPr>
                      <w:rFonts w:hint="eastAsia"/>
                      <w:color w:val="0000FF"/>
                      <w:highlight w:val="none"/>
                      <w:lang w:val="en-US" w:eastAsia="zh-CN"/>
                    </w:rPr>
                    <w:t>管理</w:t>
                  </w:r>
                  <w:r>
                    <w:rPr>
                      <w:rFonts w:hint="eastAsia"/>
                      <w:color w:val="0000FF"/>
                      <w:highlight w:val="none"/>
                      <w:lang w:val="en-GB"/>
                    </w:rPr>
                    <w:t>部经理</w:t>
                  </w:r>
                  <w:r>
                    <w:rPr>
                      <w:rFonts w:hint="eastAsia"/>
                      <w:color w:val="0000FF"/>
                      <w:highlight w:val="none"/>
                      <w:lang w:val="en-GB"/>
                    </w:rPr>
                    <w:tab/>
                  </w:r>
                  <w:r>
                    <w:rPr>
                      <w:rFonts w:hint="eastAsia"/>
                      <w:color w:val="0000FF"/>
                      <w:highlight w:val="none"/>
                      <w:lang w:val="en-GB"/>
                    </w:rPr>
                    <w:tab/>
                  </w:r>
                </w:p>
              </w:tc>
              <w:tc>
                <w:tcPr>
                  <w:tcW w:w="2334" w:type="dxa"/>
                  <w:shd w:val="clear" w:color="auto" w:fill="FFFFFF"/>
                </w:tcPr>
                <w:p>
                  <w:pPr>
                    <w:rPr>
                      <w:rFonts w:hint="default" w:eastAsia="宋体"/>
                      <w:color w:val="0000FF"/>
                      <w:highlight w:val="none"/>
                      <w:lang w:val="en-US" w:eastAsia="zh-CN"/>
                    </w:rPr>
                  </w:pPr>
                  <w:r>
                    <w:rPr>
                      <w:rFonts w:hint="eastAsia"/>
                      <w:color w:val="0000FF"/>
                      <w:highlight w:val="none"/>
                      <w:lang w:val="en-US" w:eastAsia="zh-CN"/>
                    </w:rPr>
                    <w:t>张帆女士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shd w:val="clear" w:color="auto" w:fill="auto"/>
                </w:tcPr>
                <w:p>
                  <w:pPr>
                    <w:rPr>
                      <w:color w:val="0000FF"/>
                      <w:lang w:val="en-GB"/>
                    </w:rPr>
                  </w:pPr>
                </w:p>
              </w:tc>
              <w:tc>
                <w:tcPr>
                  <w:tcW w:w="3361" w:type="dxa"/>
                  <w:shd w:val="clear" w:color="auto" w:fill="auto"/>
                </w:tcPr>
                <w:p>
                  <w:pPr>
                    <w:rPr>
                      <w:color w:val="0000FF"/>
                      <w:lang w:val="en-GB"/>
                    </w:rPr>
                  </w:pPr>
                  <w:r>
                    <w:rPr>
                      <w:rFonts w:hint="eastAsia"/>
                      <w:color w:val="0000FF"/>
                      <w:lang w:val="en-GB"/>
                    </w:rPr>
                    <w:t>外部专家（无）</w:t>
                  </w:r>
                </w:p>
              </w:tc>
              <w:tc>
                <w:tcPr>
                  <w:tcW w:w="2334" w:type="dxa"/>
                  <w:shd w:val="clear" w:color="auto" w:fill="auto"/>
                </w:tcPr>
                <w:p>
                  <w:pPr>
                    <w:rPr>
                      <w:color w:val="0000FF"/>
                      <w:lang w:val="en-GB"/>
                    </w:rPr>
                  </w:pPr>
                </w:p>
              </w:tc>
            </w:tr>
          </w:tbl>
          <w:p>
            <w:pPr>
              <w:rPr>
                <w:szCs w:val="21"/>
              </w:rPr>
            </w:pPr>
          </w:p>
          <w:p>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rFonts w:hint="eastAsia"/>
                <w:b/>
              </w:rPr>
              <w:t>产品描述</w:t>
            </w:r>
          </w:p>
          <w:p>
            <w:r>
              <w:rPr>
                <w:rFonts w:hint="eastAsia"/>
                <w:sz w:val="18"/>
                <w:szCs w:val="18"/>
              </w:rPr>
              <w:t xml:space="preserve"> </w:t>
            </w: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pPr>
              <w:numPr>
                <w:ilvl w:val="0"/>
                <w:numId w:val="3"/>
              </w:numPr>
              <w:rPr>
                <w:lang w:val="en-GB"/>
              </w:rPr>
            </w:pPr>
            <w:r>
              <w:rPr>
                <w:rFonts w:hint="eastAsia"/>
                <w:lang w:val="en-GB"/>
              </w:rPr>
              <w:t>食用油</w:t>
            </w:r>
          </w:p>
          <w:p>
            <w:pPr>
              <w:numPr>
                <w:ilvl w:val="0"/>
                <w:numId w:val="3"/>
              </w:numPr>
              <w:rPr>
                <w:lang w:val="en-GB"/>
              </w:rPr>
            </w:pPr>
            <w:r>
              <w:rPr>
                <w:rFonts w:hint="eastAsia"/>
                <w:lang w:val="en-GB"/>
              </w:rPr>
              <w:t>蔬菜</w:t>
            </w:r>
          </w:p>
          <w:p>
            <w:pPr>
              <w:numPr>
                <w:ilvl w:val="0"/>
                <w:numId w:val="3"/>
              </w:numPr>
              <w:rPr>
                <w:lang w:val="en-GB"/>
              </w:rPr>
            </w:pPr>
            <w:r>
              <w:rPr>
                <w:rFonts w:hint="eastAsia"/>
                <w:lang w:val="en-US" w:eastAsia="zh-CN"/>
              </w:rPr>
              <w:t>畜</w:t>
            </w:r>
            <w:r>
              <w:rPr>
                <w:lang w:val="en-GB"/>
              </w:rPr>
              <w:t>肉</w:t>
            </w:r>
            <w:r>
              <w:rPr>
                <w:rFonts w:hint="eastAsia"/>
                <w:lang w:val="en-GB"/>
              </w:rPr>
              <w:t>（</w:t>
            </w:r>
            <w:r>
              <w:rPr>
                <w:rFonts w:hint="eastAsia"/>
                <w:lang w:val="en-US" w:eastAsia="zh-CN"/>
              </w:rPr>
              <w:t>猪肉</w:t>
            </w:r>
            <w:r>
              <w:rPr>
                <w:lang w:val="en-GB"/>
              </w:rPr>
              <w:t>）</w:t>
            </w:r>
          </w:p>
          <w:p>
            <w:pPr>
              <w:numPr>
                <w:ilvl w:val="0"/>
                <w:numId w:val="3"/>
              </w:numPr>
              <w:rPr>
                <w:lang w:val="en-GB"/>
              </w:rPr>
            </w:pPr>
            <w:r>
              <w:rPr>
                <w:rFonts w:hint="eastAsia"/>
                <w:lang w:val="en-GB"/>
              </w:rPr>
              <w:t>调味料</w:t>
            </w:r>
            <w:r>
              <w:rPr>
                <w:rFonts w:hint="eastAsia"/>
                <w:lang w:val="en-US" w:eastAsia="zh-CN"/>
              </w:rPr>
              <w:t>类</w:t>
            </w:r>
          </w:p>
          <w:p>
            <w:pPr>
              <w:numPr>
                <w:ilvl w:val="0"/>
                <w:numId w:val="3"/>
              </w:numPr>
            </w:pPr>
            <w:r>
              <w:rPr>
                <w:rFonts w:hint="eastAsia"/>
                <w:lang w:val="en-GB"/>
              </w:rPr>
              <w:t>大米</w:t>
            </w:r>
          </w:p>
          <w:p>
            <w:pPr>
              <w:numPr>
                <w:ilvl w:val="0"/>
                <w:numId w:val="3"/>
              </w:numPr>
              <w:rPr>
                <w:rFonts w:hint="eastAsia"/>
                <w:lang w:val="en-US" w:eastAsia="zh-CN"/>
              </w:rPr>
            </w:pPr>
            <w:r>
              <w:rPr>
                <w:rFonts w:hint="eastAsia"/>
                <w:lang w:val="en-US" w:eastAsia="zh-CN"/>
              </w:rPr>
              <w:t>餐具等</w:t>
            </w:r>
          </w:p>
          <w:p>
            <w:pPr>
              <w:pStyle w:val="2"/>
              <w:rPr>
                <w:rFonts w:hint="eastAsia"/>
                <w:lang w:val="en-US" w:eastAsia="zh-CN"/>
              </w:rPr>
            </w:pPr>
          </w:p>
          <w:p>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pPr>
              <w:numPr>
                <w:ilvl w:val="0"/>
                <w:numId w:val="3"/>
              </w:numPr>
            </w:pPr>
            <w:r>
              <w:rPr>
                <w:rFonts w:hint="eastAsia"/>
                <w:lang w:val="en-US" w:eastAsia="zh-CN"/>
              </w:rPr>
              <w:t>红焖豆腐</w:t>
            </w:r>
          </w:p>
          <w:p>
            <w:pPr>
              <w:numPr>
                <w:ilvl w:val="0"/>
                <w:numId w:val="3"/>
              </w:numPr>
              <w:rPr>
                <w:rFonts w:hint="eastAsia" w:ascii="Times New Roman" w:hAnsi="Times New Roman" w:eastAsia="宋体" w:cs="Times New Roman"/>
                <w:lang w:val="en-US" w:eastAsia="zh-CN"/>
              </w:rPr>
            </w:pPr>
            <w:r>
              <w:rPr>
                <w:rFonts w:hint="eastAsia"/>
                <w:lang w:val="en-US" w:eastAsia="zh-CN"/>
              </w:rPr>
              <w:t>炒菜花</w:t>
            </w:r>
          </w:p>
          <w:p>
            <w:pPr>
              <w:numPr>
                <w:ilvl w:val="0"/>
                <w:numId w:val="3"/>
              </w:numPr>
              <w:rPr>
                <w:b/>
                <w:lang w:val="en-GB"/>
              </w:rPr>
            </w:pPr>
            <w:r>
              <w:rPr>
                <w:rFonts w:hint="eastAsia" w:ascii="Times New Roman" w:hAnsi="Times New Roman" w:eastAsia="宋体" w:cs="Times New Roman"/>
                <w:lang w:val="en-US" w:eastAsia="zh-CN"/>
              </w:rPr>
              <w:t>米饭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预期用途的确定</w:t>
            </w:r>
          </w:p>
          <w:p>
            <w:r>
              <w:t>HACCP小组在产品描述的基础上，识别并确定进行危害分析所需的下列适用信息：</w:t>
            </w:r>
          </w:p>
          <w:p>
            <w:r>
              <w:t>a) 顾客对产品的消费或使用期望；</w:t>
            </w:r>
          </w:p>
          <w:p>
            <w:r>
              <w:t>b)产品的预期用途和储藏条件，以及保质期；</w:t>
            </w:r>
          </w:p>
          <w:p>
            <w:r>
              <w:t>c)产品预期的食用或使用方式；</w:t>
            </w:r>
          </w:p>
          <w:p>
            <w:r>
              <w:t>d）产品预期的顾客对象；</w:t>
            </w:r>
          </w:p>
          <w:p>
            <w:r>
              <w:t>e）直接消费产品对易受伤害群体的适用性；</w:t>
            </w:r>
          </w:p>
          <w:p>
            <w:r>
              <w:t>f）产品非预期（但极可能出现）的食用或使用方式；</w:t>
            </w:r>
          </w:p>
          <w:p>
            <w:r>
              <w:t>g）其他必要的信息。</w:t>
            </w:r>
          </w:p>
          <w:p>
            <w:pPr>
              <w:autoSpaceDE w:val="0"/>
              <w:autoSpaceDN w:val="0"/>
              <w:adjustRightInd w:val="0"/>
            </w:pPr>
          </w:p>
          <w:p>
            <w:pPr>
              <w:autoSpaceDE w:val="0"/>
              <w:autoSpaceDN w:val="0"/>
              <w:adjustRightInd w:val="0"/>
              <w:rPr>
                <w:color w:val="0000FF"/>
              </w:rPr>
            </w:pPr>
            <w:r>
              <w:rPr>
                <w:rFonts w:hint="eastAsia"/>
              </w:rPr>
              <w:t>本企业</w:t>
            </w:r>
            <w:r>
              <w:t>产品预期用途</w:t>
            </w:r>
            <w:r>
              <w:rPr>
                <w:rFonts w:hint="eastAsia"/>
              </w:rPr>
              <w:t xml:space="preserve">为 </w:t>
            </w:r>
            <w:r>
              <w:rPr>
                <w:rFonts w:hint="eastAsia"/>
                <w:color w:val="0000FF"/>
                <w:u w:val="single"/>
              </w:rPr>
              <w:t xml:space="preserve">  直接食用</w:t>
            </w:r>
            <w:r>
              <w:rPr>
                <w:rFonts w:hint="eastAsia"/>
                <w:color w:val="0000FF"/>
                <w:u w:val="single"/>
                <w:lang w:val="en-US" w:eastAsia="zh-CN"/>
              </w:rPr>
              <w:t xml:space="preserve">  </w:t>
            </w:r>
            <w:r>
              <w:rPr>
                <w:rFonts w:hint="eastAsia"/>
                <w:color w:val="0000FF"/>
                <w:u w:val="single"/>
              </w:rPr>
              <w:t xml:space="preserve">        </w:t>
            </w:r>
            <w:r>
              <w:rPr>
                <w:rFonts w:hint="eastAsia"/>
                <w:color w:val="0000FF"/>
              </w:rPr>
              <w:t xml:space="preserve"> 。</w:t>
            </w:r>
          </w:p>
          <w:p>
            <w:pPr>
              <w:autoSpaceDE w:val="0"/>
              <w:autoSpaceDN w:val="0"/>
              <w:adjustRightInd w:val="0"/>
              <w:rPr>
                <w:b/>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rFonts w:hint="eastAsia"/>
                <w:b/>
              </w:rPr>
              <w:t>流程图的制定</w:t>
            </w:r>
          </w:p>
          <w:p>
            <w:pPr>
              <w:widowControl/>
              <w:numPr>
                <w:ilvl w:val="0"/>
                <w:numId w:val="4"/>
              </w:numPr>
              <w:spacing w:before="40" w:after="40"/>
            </w:pPr>
            <w:r>
              <w:t>工艺流程图包括</w:t>
            </w:r>
            <w:r>
              <w:rPr>
                <w:rFonts w:hint="eastAsia"/>
              </w:rPr>
              <w:t>了</w:t>
            </w:r>
            <w:r>
              <w:t>：</w:t>
            </w:r>
          </w:p>
          <w:p>
            <w:r>
              <w:t>1)每个步骤及其相应操作；</w:t>
            </w:r>
          </w:p>
          <w:p>
            <w:r>
              <w:t>2)这些步骤之间的顺序和相互关系；</w:t>
            </w:r>
          </w:p>
          <w:p>
            <w:pPr>
              <w:rPr>
                <w:rFonts w:hint="eastAsia" w:eastAsia="宋体"/>
                <w:lang w:val="en-US" w:eastAsia="zh-CN"/>
              </w:rPr>
            </w:pPr>
            <w:r>
              <w:t>3)返工点和循环点（适宜时）；</w:t>
            </w:r>
            <w:r>
              <w:rPr>
                <w:rFonts w:hint="eastAsia"/>
                <w:lang w:eastAsia="zh-CN"/>
              </w:rPr>
              <w:t>（</w:t>
            </w:r>
            <w:r>
              <w:rPr>
                <w:rFonts w:hint="eastAsia"/>
                <w:lang w:val="en-US" w:eastAsia="zh-CN"/>
              </w:rPr>
              <w:t>不涉及</w:t>
            </w:r>
            <w:r>
              <w:rPr>
                <w:rFonts w:hint="eastAsia"/>
                <w:lang w:eastAsia="zh-CN"/>
              </w:rPr>
              <w:t>）</w:t>
            </w:r>
          </w:p>
          <w:p>
            <w:r>
              <w:t>4)外部的过程和外包的内容；</w:t>
            </w:r>
            <w:r>
              <w:rPr>
                <w:rFonts w:hint="eastAsia"/>
                <w:lang w:eastAsia="zh-CN"/>
              </w:rPr>
              <w:t>（</w:t>
            </w:r>
            <w:r>
              <w:rPr>
                <w:rFonts w:hint="eastAsia"/>
                <w:lang w:val="en-US" w:eastAsia="zh-CN"/>
              </w:rPr>
              <w:t>不涉及</w:t>
            </w:r>
            <w:r>
              <w:rPr>
                <w:rFonts w:hint="eastAsia"/>
                <w:lang w:eastAsia="zh-CN"/>
              </w:rPr>
              <w:t>）</w:t>
            </w:r>
          </w:p>
          <w:p>
            <w:r>
              <w:t>5)原料、辅料和中间产品的投入点；</w:t>
            </w:r>
          </w:p>
          <w:p>
            <w:pPr>
              <w:rPr>
                <w:rFonts w:hint="eastAsia" w:eastAsia="宋体"/>
                <w:lang w:eastAsia="zh-CN"/>
              </w:rPr>
            </w:pPr>
            <w:r>
              <w:t>6)废弃物的排放点。</w:t>
            </w:r>
            <w:r>
              <w:rPr>
                <w:rFonts w:hint="eastAsia"/>
                <w:lang w:eastAsia="zh-CN"/>
              </w:rPr>
              <w:t>（</w:t>
            </w:r>
            <w:r>
              <w:rPr>
                <w:rFonts w:hint="eastAsia"/>
                <w:lang w:val="en-US" w:eastAsia="zh-CN"/>
              </w:rPr>
              <w:t>废弃物排放点未做描述，已现场沟通</w:t>
            </w:r>
            <w:r>
              <w:rPr>
                <w:rFonts w:hint="eastAsia"/>
                <w:lang w:eastAsia="zh-CN"/>
              </w:rPr>
              <w:t>）</w:t>
            </w:r>
          </w:p>
          <w:p>
            <w:pPr>
              <w:pStyle w:val="2"/>
            </w:pPr>
          </w:p>
          <w:p>
            <w:pPr>
              <w:widowControl/>
              <w:numPr>
                <w:ilvl w:val="0"/>
                <w:numId w:val="4"/>
              </w:numPr>
              <w:autoSpaceDE w:val="0"/>
              <w:autoSpaceDN w:val="0"/>
              <w:adjustRightInd w:val="0"/>
              <w:rPr>
                <w:b/>
                <w:color w:val="0000FF"/>
              </w:rPr>
            </w:pPr>
            <w:r>
              <w:rPr>
                <w:rFonts w:hint="eastAsia"/>
                <w:color w:val="0000FF"/>
                <w:lang w:val="en-US" w:eastAsia="zh-CN"/>
              </w:rPr>
              <w:t>厂区平面</w:t>
            </w:r>
            <w:r>
              <w:rPr>
                <w:color w:val="0000FF"/>
              </w:rPr>
              <w:t>图</w:t>
            </w:r>
          </w:p>
          <w:p>
            <w:pPr>
              <w:widowControl/>
              <w:numPr>
                <w:ilvl w:val="0"/>
                <w:numId w:val="4"/>
              </w:numPr>
              <w:autoSpaceDE w:val="0"/>
              <w:autoSpaceDN w:val="0"/>
              <w:adjustRightInd w:val="0"/>
              <w:rPr>
                <w:b/>
                <w:color w:val="0000FF"/>
                <w:highlight w:val="none"/>
              </w:rPr>
            </w:pPr>
            <w:bookmarkStart w:id="41" w:name="_Hlk54027225"/>
            <w:r>
              <w:rPr>
                <w:rFonts w:hint="eastAsia"/>
                <w:color w:val="0000FF"/>
                <w:highlight w:val="none"/>
                <w:lang w:val="en-US" w:eastAsia="zh-CN"/>
              </w:rPr>
              <w:t>加工间</w:t>
            </w:r>
            <w:r>
              <w:rPr>
                <w:color w:val="0000FF"/>
                <w:highlight w:val="none"/>
              </w:rPr>
              <w:t>平面图</w:t>
            </w:r>
          </w:p>
          <w:p>
            <w:pPr>
              <w:widowControl/>
              <w:numPr>
                <w:ilvl w:val="0"/>
                <w:numId w:val="4"/>
              </w:numPr>
              <w:autoSpaceDE w:val="0"/>
              <w:autoSpaceDN w:val="0"/>
              <w:adjustRightInd w:val="0"/>
              <w:rPr>
                <w:b/>
                <w:color w:val="0000FF"/>
                <w:highlight w:val="none"/>
              </w:rPr>
            </w:pPr>
            <w:r>
              <w:rPr>
                <w:color w:val="0000FF"/>
                <w:highlight w:val="none"/>
              </w:rPr>
              <w:t>人流物流图</w:t>
            </w:r>
          </w:p>
          <w:p>
            <w:pPr>
              <w:widowControl/>
              <w:numPr>
                <w:ilvl w:val="0"/>
                <w:numId w:val="4"/>
              </w:numPr>
              <w:autoSpaceDE w:val="0"/>
              <w:autoSpaceDN w:val="0"/>
              <w:adjustRightInd w:val="0"/>
              <w:rPr>
                <w:b/>
                <w:color w:val="0000FF"/>
                <w:highlight w:val="none"/>
              </w:rPr>
            </w:pPr>
            <w:r>
              <w:rPr>
                <w:color w:val="0000FF"/>
                <w:highlight w:val="none"/>
              </w:rPr>
              <w:t>供排水网络图</w:t>
            </w:r>
          </w:p>
          <w:p>
            <w:pPr>
              <w:widowControl/>
              <w:numPr>
                <w:ilvl w:val="0"/>
                <w:numId w:val="4"/>
              </w:numPr>
              <w:autoSpaceDE w:val="0"/>
              <w:autoSpaceDN w:val="0"/>
              <w:adjustRightInd w:val="0"/>
              <w:rPr>
                <w:b/>
                <w:color w:val="0000FF"/>
                <w:highlight w:val="none"/>
              </w:rPr>
            </w:pPr>
            <w:r>
              <w:rPr>
                <w:color w:val="0000FF"/>
                <w:highlight w:val="none"/>
              </w:rPr>
              <w:t>防虫害分布图</w:t>
            </w:r>
          </w:p>
          <w:bookmarkEnd w:id="41"/>
          <w:p>
            <w:pPr>
              <w:widowControl/>
              <w:numPr>
                <w:ilvl w:val="0"/>
                <w:numId w:val="4"/>
              </w:numPr>
              <w:autoSpaceDE w:val="0"/>
              <w:autoSpaceDN w:val="0"/>
              <w:adjustRightInd w:val="0"/>
              <w:rPr>
                <w:b/>
                <w:highlight w:val="none"/>
              </w:rPr>
            </w:pPr>
            <w:r>
              <w:rPr>
                <w:highlight w:val="none"/>
              </w:rPr>
              <w:t>等</w:t>
            </w:r>
          </w:p>
          <w:p>
            <w:r>
              <w:rPr>
                <w:rFonts w:hint="eastAsia"/>
              </w:rPr>
              <w:t>各种</w:t>
            </w:r>
            <w:r>
              <w:t>流程图</w:t>
            </w:r>
            <w:r>
              <w:rPr>
                <w:rFonts w:hint="eastAsia"/>
              </w:rPr>
              <w:t>和平面图</w:t>
            </w:r>
            <w:r>
              <w:rPr>
                <w:rFonts w:hint="eastAsia" w:ascii="宋体" w:hAnsi="宋体"/>
              </w:rPr>
              <w:t>■</w:t>
            </w:r>
            <w:r>
              <w:rPr>
                <w:color w:val="0000FF"/>
              </w:rPr>
              <w:t>是</w:t>
            </w:r>
            <w:r>
              <w:rPr>
                <w:rFonts w:hint="eastAsia"/>
                <w:color w:val="0000FF"/>
              </w:rPr>
              <w:t>/</w:t>
            </w:r>
            <w:r>
              <w:rPr>
                <w:rFonts w:hint="eastAsia" w:ascii="宋体" w:hAnsi="宋体"/>
                <w:color w:val="0000FF"/>
              </w:rPr>
              <w:sym w:font="Wingdings 2" w:char="00A3"/>
            </w:r>
            <w:r>
              <w:rPr>
                <w:color w:val="0000FF"/>
              </w:rPr>
              <w:t>否</w:t>
            </w:r>
            <w:r>
              <w:t>完整、准确、清晰。</w:t>
            </w:r>
          </w:p>
          <w:p>
            <w:pPr>
              <w:autoSpaceDE w:val="0"/>
              <w:autoSpaceDN w:val="0"/>
              <w:adjustRightInd w:val="0"/>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流程图的确认</w:t>
            </w:r>
          </w:p>
          <w:p>
            <w:pPr>
              <w:autoSpaceDE w:val="0"/>
              <w:autoSpaceDN w:val="0"/>
              <w:adjustRightInd w:val="0"/>
            </w:pPr>
            <w:r>
              <w:rPr>
                <w:rFonts w:hint="eastAsia"/>
              </w:rPr>
              <w:t>于</w:t>
            </w:r>
            <w:r>
              <w:rPr>
                <w:rFonts w:hint="eastAsia"/>
                <w:color w:val="0000FF"/>
                <w:szCs w:val="21"/>
                <w:u w:val="single"/>
              </w:rPr>
              <w:t xml:space="preserve">   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日</w:t>
            </w:r>
            <w:r>
              <w:t>由熟悉操作工艺的HACCP小组人员对所有操作步骤在操作状态下进行现场核查，确认并证实与所制定流程图</w:t>
            </w:r>
            <w:r>
              <w:rPr>
                <w:rFonts w:hint="eastAsia"/>
              </w:rPr>
              <w:t>的</w:t>
            </w:r>
            <w:r>
              <w:t>一致</w:t>
            </w:r>
            <w:r>
              <w:rPr>
                <w:rFonts w:hint="eastAsia"/>
              </w:rPr>
              <w:t>性</w:t>
            </w:r>
            <w:r>
              <w:t>，</w:t>
            </w:r>
            <w:r>
              <w:rPr>
                <w:rFonts w:hint="eastAsia" w:ascii="宋体" w:hAnsi="宋体"/>
                <w:color w:val="0000FF"/>
              </w:rPr>
              <w:sym w:font="Wingdings 2" w:char="00A3"/>
            </w:r>
            <w:r>
              <w:rPr>
                <w:rFonts w:hint="eastAsia"/>
                <w:color w:val="0000FF"/>
              </w:rPr>
              <w:t>是/</w:t>
            </w:r>
            <w:r>
              <w:rPr>
                <w:rFonts w:hint="eastAsia" w:ascii="宋体" w:hAnsi="宋体"/>
                <w:color w:val="0000FF"/>
              </w:rPr>
              <w:sym w:font="Wingdings 2" w:char="0052"/>
            </w:r>
            <w:r>
              <w:rPr>
                <w:rFonts w:hint="eastAsia"/>
                <w:color w:val="0000FF"/>
              </w:rPr>
              <w:t>否</w:t>
            </w:r>
            <w:r>
              <w:t>在必要时进行修改。</w:t>
            </w:r>
          </w:p>
          <w:p>
            <w:pPr>
              <w:autoSpaceDE w:val="0"/>
              <w:autoSpaceDN w:val="0"/>
              <w:adjustRightInd w:val="0"/>
              <w:rPr>
                <w:rFonts w:hint="eastAsia" w:eastAsia="宋体"/>
                <w:lang w:eastAsia="zh-CN"/>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危害分析和制定控制措施</w:t>
            </w:r>
          </w:p>
          <w:p>
            <w:pPr>
              <w:autoSpaceDE w:val="0"/>
              <w:autoSpaceDN w:val="0"/>
              <w:adjustRightInd w:val="0"/>
              <w:rPr>
                <w:b/>
              </w:rPr>
            </w:pPr>
            <w:r>
              <w:rPr>
                <w:b/>
              </w:rPr>
              <w:t>危害识别</w:t>
            </w:r>
          </w:p>
          <w:p>
            <w:r>
              <w:t>HACCP小组</w:t>
            </w:r>
            <w:r>
              <w:rPr>
                <w:rFonts w:hint="eastAsia"/>
              </w:rPr>
              <w:t>是否</w:t>
            </w:r>
            <w:r>
              <w:t>根据以下方面的因素，在</w:t>
            </w:r>
            <w:r>
              <w:rPr>
                <w:rFonts w:hint="eastAsia"/>
              </w:rPr>
              <w:t>分析了</w:t>
            </w:r>
            <w:r>
              <w:t>加工步骤中</w:t>
            </w:r>
            <w:r>
              <w:rPr>
                <w:rFonts w:hint="eastAsia"/>
              </w:rPr>
              <w:t>存在的</w:t>
            </w:r>
            <w:r>
              <w:t>生物、化学、物理危害，</w:t>
            </w:r>
          </w:p>
          <w:p>
            <w:r>
              <w:rPr>
                <w:rFonts w:hint="eastAsia"/>
              </w:rPr>
              <w:t>1）</w:t>
            </w:r>
            <w:r>
              <w:t>产品、操作和环境；</w:t>
            </w:r>
          </w:p>
          <w:p>
            <w:r>
              <w:rPr>
                <w:rFonts w:hint="eastAsia"/>
              </w:rPr>
              <w:t>2）</w:t>
            </w:r>
            <w:r>
              <w:t>消费者或顾客和法律法规对产品及原辅料、食品包装材料的安全卫生要求；</w:t>
            </w:r>
          </w:p>
          <w:p>
            <w:r>
              <w:rPr>
                <w:rFonts w:hint="eastAsia"/>
              </w:rPr>
              <w:t>3）</w:t>
            </w:r>
            <w:r>
              <w:t>产品食用、使用安全的监控和评价结果；</w:t>
            </w:r>
          </w:p>
          <w:p>
            <w:r>
              <w:rPr>
                <w:rFonts w:hint="eastAsia"/>
              </w:rPr>
              <w:t>4）</w:t>
            </w:r>
            <w:r>
              <w:t>不安全产品处置、纠偏、召回和应急预案的状况；</w:t>
            </w:r>
          </w:p>
          <w:p>
            <w:r>
              <w:rPr>
                <w:rFonts w:hint="eastAsia"/>
              </w:rPr>
              <w:t>5）</w:t>
            </w:r>
            <w:r>
              <w:t>历史上和当前的流行病学、动植物疫情或疾病统计数据和食品安全事故案例；</w:t>
            </w:r>
          </w:p>
          <w:p>
            <w:r>
              <w:rPr>
                <w:rFonts w:hint="eastAsia"/>
              </w:rPr>
              <w:t>6）</w:t>
            </w:r>
            <w:r>
              <w:t>科技文献，包括相关类别产品的危害控制指南；</w:t>
            </w:r>
          </w:p>
          <w:p>
            <w:r>
              <w:rPr>
                <w:rFonts w:hint="eastAsia"/>
              </w:rPr>
              <w:t>7）</w:t>
            </w:r>
            <w:r>
              <w:t>危害识别范围内的其他步骤对产品产生的影响；</w:t>
            </w:r>
          </w:p>
          <w:p>
            <w:r>
              <w:rPr>
                <w:rFonts w:hint="eastAsia"/>
              </w:rPr>
              <w:t>8)</w:t>
            </w:r>
            <w:r>
              <w:t>人为的破坏和蓄意污染等情况；</w:t>
            </w:r>
          </w:p>
          <w:p>
            <w:r>
              <w:rPr>
                <w:rFonts w:hint="eastAsia"/>
              </w:rPr>
              <w:t xml:space="preserve">9) </w:t>
            </w:r>
            <w:r>
              <w:t>经验。</w:t>
            </w:r>
          </w:p>
          <w:p>
            <w:r>
              <w:t>在从原料生产直到最终消费的范围内</w:t>
            </w:r>
            <w:r>
              <w:rPr>
                <w:rFonts w:hint="eastAsia"/>
              </w:rPr>
              <w:t>，是否</w:t>
            </w:r>
            <w:r>
              <w:t>针对需考虑的所有危害，识别其在每个操作步骤中根据预期被引入、产生或增长的所有潜在危害及其原因。</w:t>
            </w:r>
          </w:p>
          <w:p>
            <w:r>
              <w:t>当影响危害识别结果的任何因素发生变化时，HACCP小组</w:t>
            </w:r>
            <w:r>
              <w:rPr>
                <w:rFonts w:hint="eastAsia"/>
              </w:rPr>
              <w:t>是否</w:t>
            </w:r>
            <w:r>
              <w:t>重新进行危害识别。</w:t>
            </w:r>
          </w:p>
          <w:p>
            <w:pPr>
              <w:tabs>
                <w:tab w:val="right" w:pos="3119"/>
              </w:tabs>
            </w:pPr>
            <w:r>
              <w:rPr>
                <w:rFonts w:hint="eastAsia"/>
              </w:rPr>
              <w:t>是否</w:t>
            </w:r>
            <w:r>
              <w:t>保持危害识别依据和结果的记录。</w:t>
            </w:r>
          </w:p>
          <w:p>
            <w:pPr>
              <w:tabs>
                <w:tab w:val="right" w:pos="3119"/>
              </w:tabs>
              <w:rPr>
                <w:b/>
              </w:rPr>
            </w:pPr>
            <w:r>
              <w:rPr>
                <w:rFonts w:hint="eastAsia"/>
                <w:b/>
              </w:rPr>
              <w:t>最终产品：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991" w:type="dxa"/>
                  <w:shd w:val="clear" w:color="auto" w:fill="auto"/>
                  <w:vAlign w:val="center"/>
                </w:tcPr>
                <w:p>
                  <w:pPr>
                    <w:jc w:val="center"/>
                    <w:rPr>
                      <w:b/>
                      <w:color w:val="0000FF"/>
                      <w:lang w:val="en-GB"/>
                    </w:rPr>
                  </w:pPr>
                  <w:r>
                    <w:rPr>
                      <w:rFonts w:hint="eastAsia"/>
                      <w:b/>
                      <w:color w:val="0000FF"/>
                      <w:lang w:val="en-GB"/>
                    </w:rPr>
                    <w:t>产品</w:t>
                  </w:r>
                </w:p>
              </w:tc>
              <w:tc>
                <w:tcPr>
                  <w:tcW w:w="6344" w:type="dxa"/>
                  <w:shd w:val="clear" w:color="auto" w:fill="auto"/>
                  <w:vAlign w:val="bottom"/>
                </w:tcPr>
                <w:p>
                  <w:pPr>
                    <w:jc w:val="center"/>
                    <w:rPr>
                      <w:b/>
                      <w:color w:val="0000FF"/>
                      <w:lang w:val="en-GB"/>
                    </w:rPr>
                  </w:pPr>
                  <w:r>
                    <w:rPr>
                      <w:rFonts w:hint="eastAsia"/>
                      <w:b/>
                      <w:color w:val="0000FF"/>
                      <w:lang w:val="en-GB"/>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91" w:type="dxa"/>
                  <w:shd w:val="clear" w:color="auto" w:fill="auto"/>
                  <w:vAlign w:val="center"/>
                </w:tcPr>
                <w:p>
                  <w:pPr>
                    <w:jc w:val="left"/>
                    <w:rPr>
                      <w:rFonts w:hint="eastAsia" w:eastAsia="宋体"/>
                      <w:b/>
                      <w:color w:val="0000FF"/>
                      <w:lang w:val="en-GB" w:eastAsia="zh-CN"/>
                    </w:rPr>
                  </w:pPr>
                  <w:r>
                    <w:rPr>
                      <w:rFonts w:hint="eastAsia"/>
                      <w:b/>
                      <w:color w:val="0000FF"/>
                      <w:lang w:val="en-US" w:eastAsia="zh-CN"/>
                    </w:rPr>
                    <w:t>主食类</w:t>
                  </w:r>
                </w:p>
              </w:tc>
              <w:tc>
                <w:tcPr>
                  <w:tcW w:w="6344" w:type="dxa"/>
                  <w:shd w:val="clear" w:color="auto" w:fill="auto"/>
                  <w:vAlign w:val="bottom"/>
                </w:tcPr>
                <w:p>
                  <w:pPr>
                    <w:rPr>
                      <w:b/>
                      <w:color w:val="0000FF"/>
                      <w:lang w:val="en-GB"/>
                    </w:rPr>
                  </w:pPr>
                  <w:r>
                    <w:rPr>
                      <w:rFonts w:hint="eastAsia"/>
                      <w:b/>
                      <w:color w:val="0000FF"/>
                      <w:lang w:val="en-GB"/>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991" w:type="dxa"/>
                  <w:shd w:val="clear" w:color="auto" w:fill="auto"/>
                  <w:vAlign w:val="center"/>
                </w:tcPr>
                <w:p>
                  <w:pPr>
                    <w:jc w:val="left"/>
                    <w:rPr>
                      <w:rFonts w:hint="default" w:eastAsia="宋体"/>
                      <w:b/>
                      <w:color w:val="0000FF"/>
                      <w:lang w:val="en-US" w:eastAsia="zh-CN"/>
                    </w:rPr>
                  </w:pPr>
                  <w:r>
                    <w:rPr>
                      <w:rFonts w:hint="eastAsia"/>
                      <w:b/>
                      <w:color w:val="0000FF"/>
                      <w:lang w:val="en-US" w:eastAsia="zh-CN"/>
                    </w:rPr>
                    <w:t>热菜类</w:t>
                  </w:r>
                </w:p>
              </w:tc>
              <w:tc>
                <w:tcPr>
                  <w:tcW w:w="6344" w:type="dxa"/>
                  <w:shd w:val="clear" w:color="auto" w:fill="auto"/>
                  <w:vAlign w:val="bottom"/>
                </w:tcPr>
                <w:p>
                  <w:pPr>
                    <w:rPr>
                      <w:b/>
                      <w:color w:val="0000FF"/>
                      <w:lang w:val="en-GB"/>
                    </w:rPr>
                  </w:pPr>
                  <w:r>
                    <w:rPr>
                      <w:rFonts w:hint="eastAsia"/>
                      <w:b/>
                      <w:color w:val="0000FF"/>
                      <w:lang w:val="en-GB"/>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91" w:type="dxa"/>
                  <w:shd w:val="clear" w:color="auto" w:fill="auto"/>
                  <w:vAlign w:val="center"/>
                </w:tcPr>
                <w:p>
                  <w:pPr>
                    <w:jc w:val="left"/>
                    <w:rPr>
                      <w:rFonts w:hint="eastAsia" w:eastAsia="宋体"/>
                      <w:b/>
                      <w:color w:val="0000FF"/>
                      <w:lang w:val="en-US" w:eastAsia="zh-CN"/>
                    </w:rPr>
                  </w:pPr>
                  <w:r>
                    <w:rPr>
                      <w:rFonts w:hint="eastAsia"/>
                      <w:b/>
                      <w:color w:val="0000FF"/>
                      <w:lang w:val="en-US" w:eastAsia="zh-CN"/>
                    </w:rPr>
                    <w:t>餐具</w:t>
                  </w:r>
                </w:p>
              </w:tc>
              <w:tc>
                <w:tcPr>
                  <w:tcW w:w="6344" w:type="dxa"/>
                  <w:shd w:val="clear" w:color="auto" w:fill="auto"/>
                  <w:vAlign w:val="bottom"/>
                </w:tcPr>
                <w:p>
                  <w:pPr>
                    <w:rPr>
                      <w:b/>
                      <w:color w:val="0000FF"/>
                      <w:lang w:val="en-GB"/>
                    </w:rPr>
                  </w:pPr>
                  <w:r>
                    <w:rPr>
                      <w:rFonts w:hint="eastAsia"/>
                      <w:b/>
                      <w:color w:val="0000FF"/>
                      <w:lang w:val="en-GB"/>
                    </w:rPr>
                    <w:t>有害微生物</w:t>
                  </w:r>
                </w:p>
              </w:tc>
            </w:tr>
          </w:tbl>
          <w:p>
            <w:pPr>
              <w:tabs>
                <w:tab w:val="right" w:pos="3119"/>
              </w:tabs>
              <w:rPr>
                <w:b/>
                <w:lang w:val="en-GB"/>
              </w:rPr>
            </w:pPr>
          </w:p>
          <w:p>
            <w:pPr>
              <w:tabs>
                <w:tab w:val="right" w:pos="3119"/>
              </w:tabs>
              <w:rPr>
                <w:rFonts w:hint="eastAsia"/>
                <w:b/>
                <w:lang w:val="en-GB"/>
              </w:rPr>
            </w:pPr>
            <w:r>
              <w:rPr>
                <w:rFonts w:hint="eastAsia"/>
                <w:b/>
                <w:lang w:val="en-GB"/>
              </w:rPr>
              <w:t>原辅材料</w:t>
            </w:r>
            <w:r>
              <w:rPr>
                <w:rFonts w:hint="eastAsia"/>
                <w:b/>
              </w:rPr>
              <w:t>危害分析</w:t>
            </w:r>
            <w:r>
              <w:rPr>
                <w:rFonts w:hint="eastAsia"/>
                <w:b/>
                <w:lang w:val="en-GB"/>
              </w:rPr>
              <w:t>：</w:t>
            </w:r>
          </w:p>
          <w:tbl>
            <w:tblPr>
              <w:tblStyle w:val="8"/>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353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jc w:val="center"/>
                    <w:rPr>
                      <w:b/>
                    </w:rPr>
                  </w:pPr>
                  <w:r>
                    <w:rPr>
                      <w:rFonts w:hint="eastAsia"/>
                      <w:b/>
                    </w:rPr>
                    <w:t>主要原料</w:t>
                  </w:r>
                </w:p>
              </w:tc>
              <w:tc>
                <w:tcPr>
                  <w:tcW w:w="353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US" w:eastAsia="zh-CN"/>
                    </w:rPr>
                    <w:t>畜禽</w:t>
                  </w:r>
                  <w:r>
                    <w:rPr>
                      <w:rFonts w:hint="eastAsia"/>
                      <w:b/>
                      <w:color w:val="0000FF"/>
                      <w:lang w:val="en-GB"/>
                    </w:rPr>
                    <w:t>肉类</w:t>
                  </w:r>
                </w:p>
              </w:tc>
              <w:tc>
                <w:tcPr>
                  <w:tcW w:w="3530" w:type="dxa"/>
                  <w:shd w:val="clear" w:color="auto" w:fill="auto"/>
                </w:tcPr>
                <w:p>
                  <w:pPr>
                    <w:autoSpaceDE w:val="0"/>
                    <w:autoSpaceDN w:val="0"/>
                    <w:adjustRightInd w:val="0"/>
                    <w:jc w:val="left"/>
                    <w:rPr>
                      <w:highlight w:val="yellow"/>
                    </w:rPr>
                  </w:pPr>
                  <w:r>
                    <w:rPr>
                      <w:rFonts w:hint="eastAsia"/>
                      <w:b/>
                      <w:color w:val="0000FF"/>
                      <w:lang w:val="en-GB"/>
                    </w:rPr>
                    <w:t>有害微生物、病毒</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果蔬</w:t>
                  </w:r>
                </w:p>
              </w:tc>
              <w:tc>
                <w:tcPr>
                  <w:tcW w:w="3530"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农残</w:t>
                  </w:r>
                </w:p>
              </w:tc>
              <w:tc>
                <w:tcPr>
                  <w:tcW w:w="3661"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GB"/>
                    </w:rPr>
                    <w:t>向供方索取检测报告</w:t>
                  </w:r>
                  <w:r>
                    <w:rPr>
                      <w:rFonts w:hint="eastAsia"/>
                      <w:b/>
                      <w:color w:val="0000FF"/>
                      <w:lang w:val="en-US" w:eastAsia="zh-CN"/>
                    </w:rPr>
                    <w:t>或农残自检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eastAsia" w:eastAsia="宋体"/>
                      <w:b/>
                      <w:color w:val="0000FF"/>
                      <w:highlight w:val="yellow"/>
                      <w:lang w:val="en-US" w:eastAsia="zh-CN"/>
                    </w:rPr>
                  </w:pPr>
                  <w:r>
                    <w:rPr>
                      <w:rFonts w:hint="eastAsia"/>
                      <w:b/>
                      <w:color w:val="0000FF"/>
                      <w:lang w:val="en-GB"/>
                    </w:rPr>
                    <w:t>调味料</w:t>
                  </w:r>
                  <w:r>
                    <w:rPr>
                      <w:rFonts w:hint="eastAsia"/>
                      <w:b/>
                      <w:color w:val="0000FF"/>
                      <w:lang w:val="en-US" w:eastAsia="zh-CN"/>
                    </w:rPr>
                    <w:t>类</w:t>
                  </w:r>
                </w:p>
              </w:tc>
              <w:tc>
                <w:tcPr>
                  <w:tcW w:w="353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黄曲霉毒素</w:t>
                  </w:r>
                  <w:r>
                    <w:rPr>
                      <w:rFonts w:hint="eastAsia"/>
                      <w:b/>
                      <w:color w:val="0000FF"/>
                      <w:lang w:val="en-GB" w:eastAsia="zh-CN"/>
                    </w:rPr>
                    <w:t>、</w:t>
                  </w:r>
                  <w:r>
                    <w:rPr>
                      <w:rFonts w:hint="eastAsia"/>
                      <w:b/>
                      <w:color w:val="0000FF"/>
                      <w:lang w:val="en-US" w:eastAsia="zh-CN"/>
                    </w:rPr>
                    <w:t>螨、重金属</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水</w:t>
                  </w:r>
                </w:p>
              </w:tc>
              <w:tc>
                <w:tcPr>
                  <w:tcW w:w="3530" w:type="dxa"/>
                  <w:shd w:val="clear" w:color="auto" w:fill="auto"/>
                </w:tcPr>
                <w:p>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pPr>
                    <w:autoSpaceDE w:val="0"/>
                    <w:autoSpaceDN w:val="0"/>
                    <w:adjustRightInd w:val="0"/>
                    <w:jc w:val="left"/>
                    <w:rPr>
                      <w:highlight w:val="yellow"/>
                    </w:rPr>
                  </w:pPr>
                  <w:r>
                    <w:rPr>
                      <w:rFonts w:hint="eastAsia"/>
                      <w:b/>
                      <w:color w:val="0000FF"/>
                      <w:lang w:val="en-US" w:eastAsia="zh-CN"/>
                    </w:rPr>
                    <w:t>企业委托进行第三方检测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大米</w:t>
                  </w:r>
                </w:p>
              </w:tc>
              <w:tc>
                <w:tcPr>
                  <w:tcW w:w="353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pPr>
                    <w:autoSpaceDE w:val="0"/>
                    <w:autoSpaceDN w:val="0"/>
                    <w:adjustRightInd w:val="0"/>
                    <w:jc w:val="left"/>
                    <w:rPr>
                      <w:highlight w:val="yellow"/>
                    </w:rPr>
                  </w:pPr>
                  <w:r>
                    <w:rPr>
                      <w:rFonts w:hint="eastAsia"/>
                      <w:b/>
                      <w:color w:val="0000FF"/>
                      <w:lang w:val="en-GB"/>
                    </w:rPr>
                    <w:t>第三方检测报告或合格证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b/>
                      <w:color w:val="0000FF"/>
                      <w:highlight w:val="yellow"/>
                      <w:lang w:val="en-GB"/>
                    </w:rPr>
                  </w:pPr>
                  <w:r>
                    <w:rPr>
                      <w:rFonts w:hint="eastAsia"/>
                      <w:b/>
                      <w:color w:val="0000FF"/>
                      <w:lang w:val="en-GB"/>
                    </w:rPr>
                    <w:t>食用油</w:t>
                  </w:r>
                </w:p>
              </w:tc>
              <w:tc>
                <w:tcPr>
                  <w:tcW w:w="3530" w:type="dxa"/>
                  <w:shd w:val="clear" w:color="auto" w:fill="auto"/>
                </w:tcPr>
                <w:p>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default" w:eastAsia="宋体"/>
                      <w:b/>
                      <w:color w:val="0000FF"/>
                      <w:highlight w:val="yellow"/>
                      <w:lang w:val="en-US" w:eastAsia="zh-CN"/>
                    </w:rPr>
                  </w:pPr>
                  <w:r>
                    <w:rPr>
                      <w:rFonts w:hint="eastAsia"/>
                      <w:b/>
                      <w:color w:val="0000FF"/>
                      <w:lang w:val="en-GB"/>
                    </w:rPr>
                    <w:t>洗洁精</w:t>
                  </w:r>
                  <w:r>
                    <w:rPr>
                      <w:rFonts w:hint="eastAsia"/>
                      <w:b/>
                      <w:color w:val="0000FF"/>
                      <w:lang w:val="en-GB" w:eastAsia="zh-CN"/>
                    </w:rPr>
                    <w:t>、</w:t>
                  </w:r>
                  <w:r>
                    <w:rPr>
                      <w:rFonts w:hint="eastAsia"/>
                      <w:b/>
                      <w:color w:val="0000FF"/>
                      <w:lang w:val="en-US" w:eastAsia="zh-CN"/>
                    </w:rPr>
                    <w:t>84消毒液</w:t>
                  </w:r>
                </w:p>
              </w:tc>
              <w:tc>
                <w:tcPr>
                  <w:tcW w:w="3530" w:type="dxa"/>
                  <w:shd w:val="clear" w:color="auto" w:fill="auto"/>
                </w:tcPr>
                <w:p>
                  <w:pPr>
                    <w:autoSpaceDE w:val="0"/>
                    <w:autoSpaceDN w:val="0"/>
                    <w:adjustRightInd w:val="0"/>
                    <w:jc w:val="left"/>
                    <w:rPr>
                      <w:rFonts w:hint="default" w:eastAsia="宋体"/>
                      <w:highlight w:val="yellow"/>
                      <w:lang w:val="en-US" w:eastAsia="zh-CN"/>
                    </w:rPr>
                  </w:pPr>
                  <w:r>
                    <w:rPr>
                      <w:rFonts w:hint="eastAsia"/>
                      <w:b/>
                      <w:color w:val="0000FF"/>
                      <w:lang w:val="en-GB"/>
                    </w:rPr>
                    <w:t>重金属</w:t>
                  </w:r>
                  <w:r>
                    <w:rPr>
                      <w:rFonts w:hint="eastAsia"/>
                      <w:b/>
                      <w:color w:val="0000FF"/>
                      <w:lang w:val="en-GB" w:eastAsia="zh-CN"/>
                    </w:rPr>
                    <w:t>、</w:t>
                  </w:r>
                  <w:r>
                    <w:rPr>
                      <w:rFonts w:hint="eastAsia"/>
                      <w:b/>
                      <w:color w:val="0000FF"/>
                      <w:lang w:val="en-US" w:eastAsia="zh-CN"/>
                    </w:rPr>
                    <w:t>化学物质残留</w:t>
                  </w:r>
                </w:p>
              </w:tc>
              <w:tc>
                <w:tcPr>
                  <w:tcW w:w="3661" w:type="dxa"/>
                  <w:shd w:val="clear" w:color="auto" w:fill="auto"/>
                </w:tcPr>
                <w:p>
                  <w:pPr>
                    <w:autoSpaceDE w:val="0"/>
                    <w:autoSpaceDN w:val="0"/>
                    <w:adjustRightInd w:val="0"/>
                    <w:jc w:val="left"/>
                    <w:rPr>
                      <w:highlight w:val="yellow"/>
                    </w:rPr>
                  </w:pPr>
                  <w:r>
                    <w:rPr>
                      <w:rFonts w:hint="eastAsia"/>
                      <w:b/>
                      <w:color w:val="0000FF"/>
                      <w:lang w:val="en-GB"/>
                    </w:rPr>
                    <w:t>向供方索取检测报告或合格证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餐具</w:t>
                  </w:r>
                </w:p>
              </w:tc>
              <w:tc>
                <w:tcPr>
                  <w:tcW w:w="3530" w:type="dxa"/>
                  <w:shd w:val="clear" w:color="auto" w:fill="auto"/>
                </w:tcPr>
                <w:p>
                  <w:pPr>
                    <w:autoSpaceDE w:val="0"/>
                    <w:autoSpaceDN w:val="0"/>
                    <w:adjustRightInd w:val="0"/>
                    <w:jc w:val="left"/>
                    <w:rPr>
                      <w:b/>
                      <w:color w:val="0000FF"/>
                      <w:lang w:val="en-GB"/>
                    </w:rPr>
                  </w:pPr>
                  <w:r>
                    <w:rPr>
                      <w:rFonts w:hint="eastAsia"/>
                      <w:b/>
                      <w:color w:val="0000FF"/>
                      <w:lang w:val="en-GB"/>
                    </w:rPr>
                    <w:t>有害微生物</w:t>
                  </w:r>
                </w:p>
              </w:tc>
              <w:tc>
                <w:tcPr>
                  <w:tcW w:w="3661"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企业委托进行第三方检测</w:t>
                  </w:r>
                </w:p>
              </w:tc>
            </w:tr>
          </w:tbl>
          <w:p>
            <w:pPr>
              <w:pStyle w:val="2"/>
              <w:rPr>
                <w:rFonts w:hint="eastAsia"/>
                <w:b/>
                <w:lang w:val="en-GB"/>
              </w:rPr>
            </w:pPr>
          </w:p>
          <w:p>
            <w:pPr>
              <w:tabs>
                <w:tab w:val="right" w:pos="3119"/>
              </w:tabs>
              <w:rPr>
                <w:b/>
                <w:lang w:val="en-GB"/>
              </w:rPr>
            </w:pPr>
          </w:p>
          <w:p>
            <w:pPr>
              <w:tabs>
                <w:tab w:val="right" w:pos="3119"/>
              </w:tabs>
              <w:rPr>
                <w:lang w:val="en-GB"/>
              </w:rPr>
            </w:pPr>
            <w:r>
              <w:rPr>
                <w:rFonts w:hint="eastAsia"/>
                <w:lang w:val="en-GB"/>
              </w:rPr>
              <w:t>食品安全小组已及时获知了变更信息（如：新产品/原材料/生产系统/清洗）。这可追溯至示例__</w:t>
            </w:r>
            <w:r>
              <w:rPr>
                <w:rFonts w:hint="eastAsia"/>
                <w:color w:val="0000FF"/>
                <w:u w:val="single"/>
                <w:lang w:val="en-GB"/>
              </w:rPr>
              <w:t>未发生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b/>
              </w:rPr>
            </w:pPr>
            <w:r>
              <w:rPr>
                <w:b/>
              </w:rPr>
              <w:t>危害</w:t>
            </w:r>
            <w:r>
              <w:rPr>
                <w:rFonts w:hint="eastAsia"/>
                <w:b/>
              </w:rPr>
              <w:t>评估</w:t>
            </w:r>
          </w:p>
          <w:p>
            <w:pPr>
              <w:rPr>
                <w:lang w:val="en-GB"/>
              </w:rPr>
            </w:pPr>
            <w:r>
              <w:rPr>
                <w:lang w:val="en-GB"/>
              </w:rPr>
              <w:t>HACCP小组</w:t>
            </w:r>
            <w:r>
              <w:rPr>
                <w:rFonts w:hint="eastAsia"/>
              </w:rPr>
              <w:t>于</w:t>
            </w:r>
            <w:r>
              <w:rPr>
                <w:rFonts w:hint="eastAsia"/>
                <w:color w:val="0000FF"/>
                <w:szCs w:val="21"/>
                <w:u w:val="single"/>
              </w:rPr>
              <w:t xml:space="preserve">   20</w:t>
            </w:r>
            <w:r>
              <w:rPr>
                <w:rFonts w:hint="eastAsia"/>
                <w:color w:val="0000FF"/>
                <w:szCs w:val="21"/>
                <w:u w:val="single"/>
                <w:lang w:val="en-US" w:eastAsia="zh-CN"/>
              </w:rPr>
              <w:t>20</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日</w:t>
            </w:r>
            <w:r>
              <w:rPr>
                <w:lang w:val="en-GB"/>
              </w:rPr>
              <w:t>针</w:t>
            </w:r>
            <w:r>
              <w:rPr>
                <w:rFonts w:hint="eastAsia"/>
                <w:lang w:val="en-GB"/>
              </w:rPr>
              <w:t>对已</w:t>
            </w:r>
            <w:r>
              <w:rPr>
                <w:lang w:val="en-GB"/>
              </w:rPr>
              <w:t>识别的潜在危害，评估其发生的严重性和可能性，如果这种潜在危害在该步骤极可能发生且后果严重，</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lang w:val="en-GB"/>
              </w:rPr>
              <w:t>被</w:t>
            </w:r>
            <w:r>
              <w:rPr>
                <w:lang w:val="en-GB"/>
              </w:rPr>
              <w:t>确定为显著危害。</w:t>
            </w:r>
          </w:p>
          <w:p>
            <w:pPr>
              <w:tabs>
                <w:tab w:val="right" w:pos="3119"/>
              </w:tabs>
              <w:rPr>
                <w:rFonts w:hint="eastAsia" w:eastAsia="宋体"/>
                <w:lang w:val="en-GB" w:eastAsia="zh-CN"/>
              </w:rPr>
            </w:pPr>
            <w:r>
              <w:rPr>
                <w:lang w:val="en-GB"/>
              </w:rPr>
              <w:t>保持</w:t>
            </w:r>
            <w:r>
              <w:rPr>
                <w:rFonts w:hint="eastAsia"/>
                <w:lang w:val="en-GB"/>
              </w:rPr>
              <w:t>了</w:t>
            </w:r>
            <w:r>
              <w:rPr>
                <w:lang w:val="en-GB"/>
              </w:rPr>
              <w:t>危害评估依据和结果的记录。</w:t>
            </w:r>
            <w:r>
              <w:rPr>
                <w:rFonts w:hint="eastAsia"/>
                <w:lang w:val="en-GB" w:eastAsia="zh-CN"/>
              </w:rPr>
              <w:t>（</w:t>
            </w:r>
            <w:r>
              <w:rPr>
                <w:rFonts w:hint="eastAsia"/>
                <w:lang w:val="en-US" w:eastAsia="zh-CN"/>
              </w:rPr>
              <w:t>审核周期内未发生变化</w:t>
            </w:r>
            <w:r>
              <w:rPr>
                <w:rFonts w:hint="eastAsia"/>
                <w:lang w:val="en-GB" w:eastAsia="zh-CN"/>
              </w:rPr>
              <w:t>）</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控制措施的制定</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针对每种显著危害，制定相应的控制措施，并提供证实其有效性的证据；</w:t>
            </w:r>
          </w:p>
          <w:p>
            <w:pPr>
              <w:rPr>
                <w:lang w:val="en-GB"/>
              </w:rPr>
            </w:pPr>
            <w:r>
              <w:rPr>
                <w:rFonts w:hint="eastAsia"/>
                <w:lang w:val="en-GB"/>
              </w:rPr>
              <w:t>当</w:t>
            </w:r>
            <w:r>
              <w:rPr>
                <w:lang w:val="en-GB"/>
              </w:rPr>
              <w:t>一项控制措施控制多种显著危害或多项控制措施控制一种显著危害的情况</w:t>
            </w:r>
            <w:r>
              <w:rPr>
                <w:rFonts w:hint="eastAsia" w:ascii="宋体" w:hAnsi="宋体"/>
              </w:rPr>
              <w:t>■</w:t>
            </w:r>
            <w:r>
              <w:rPr>
                <w:rFonts w:hint="eastAsia"/>
                <w:color w:val="0000FF"/>
                <w:lang w:val="en-GB"/>
              </w:rPr>
              <w:t>是/否</w:t>
            </w:r>
            <w:r>
              <w:rPr>
                <w:lang w:val="en-GB"/>
              </w:rPr>
              <w:t>明确显著危害与控制措施之间的对应关系</w:t>
            </w:r>
            <w:r>
              <w:rPr>
                <w:rFonts w:hint="eastAsia"/>
                <w:lang w:val="en-GB"/>
              </w:rPr>
              <w:t>；</w:t>
            </w:r>
          </w:p>
          <w:p>
            <w:pPr>
              <w:rPr>
                <w:lang w:val="en-GB"/>
              </w:rPr>
            </w:pPr>
            <w:r>
              <w:rPr>
                <w:lang w:val="en-GB"/>
              </w:rPr>
              <w:t>当这些措施涉及操作的改变时，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做出相应的变更，并修改流程图。</w:t>
            </w:r>
          </w:p>
          <w:p>
            <w:pPr>
              <w:rPr>
                <w:rFonts w:hint="default" w:eastAsia="宋体"/>
                <w:lang w:val="en-US" w:eastAsia="zh-CN"/>
              </w:rPr>
            </w:pPr>
            <w:r>
              <w:rPr>
                <w:lang w:val="en-GB"/>
              </w:rPr>
              <w:t>在现有技术条件下，某种显著危害不能制定有效控制措施时，</w:t>
            </w:r>
            <w:r>
              <w:rPr>
                <w:rFonts w:hint="eastAsia"/>
                <w:lang w:val="en-GB"/>
              </w:rPr>
              <w:t>组织</w:t>
            </w:r>
            <w:r>
              <w:rPr>
                <w:rFonts w:hint="eastAsia" w:ascii="宋体" w:hAnsi="宋体"/>
                <w:color w:val="0000FF"/>
              </w:rPr>
              <w:sym w:font="Wingdings 2" w:char="00A3"/>
            </w:r>
            <w:r>
              <w:rPr>
                <w:color w:val="0000FF"/>
              </w:rPr>
              <w:t>是</w:t>
            </w:r>
            <w:r>
              <w:rPr>
                <w:rFonts w:hint="eastAsia"/>
                <w:color w:val="0000FF"/>
              </w:rPr>
              <w:t>/</w:t>
            </w:r>
            <w:r>
              <w:rPr>
                <w:rFonts w:hint="eastAsia" w:ascii="宋体" w:hAnsi="宋体"/>
                <w:color w:val="0000FF"/>
              </w:rPr>
              <w:sym w:font="Wingdings 2" w:char="0052"/>
            </w:r>
            <w:r>
              <w:rPr>
                <w:color w:val="0000FF"/>
              </w:rPr>
              <w:t>否</w:t>
            </w:r>
            <w:r>
              <w:rPr>
                <w:lang w:val="en-GB"/>
              </w:rPr>
              <w:t>策划和实施必要的技术改造，必要时，应变更加工工艺、产品（包括原辅料）或预期用途，直至建立有效的控制措施。</w:t>
            </w:r>
            <w:r>
              <w:rPr>
                <w:rFonts w:hint="eastAsia"/>
                <w:lang w:val="en-GB" w:eastAsia="zh-CN"/>
              </w:rPr>
              <w:t>——</w:t>
            </w:r>
            <w:r>
              <w:rPr>
                <w:rFonts w:hint="eastAsia"/>
                <w:lang w:val="en-US" w:eastAsia="zh-CN"/>
              </w:rPr>
              <w:t>不适用</w:t>
            </w:r>
          </w:p>
          <w:p>
            <w:pPr>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对所制定的控制措施予以确认。</w:t>
            </w:r>
          </w:p>
          <w:p>
            <w:pPr>
              <w:rPr>
                <w:lang w:val="en-GB"/>
              </w:rPr>
            </w:pPr>
            <w:r>
              <w:rPr>
                <w:lang w:val="en-GB"/>
              </w:rPr>
              <w:t>当控制措施有效性受到影响时，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评价、更新或改进控制措施，并再确认。</w:t>
            </w:r>
          </w:p>
          <w:p>
            <w:pPr>
              <w:tabs>
                <w:tab w:val="right" w:pos="3119"/>
              </w:tabs>
              <w:rPr>
                <w:lang w:val="en-GB"/>
              </w:rPr>
            </w:pPr>
            <w:r>
              <w:rPr>
                <w:rFonts w:hint="eastAsia"/>
                <w:lang w:val="en-GB"/>
              </w:rPr>
              <w:t>是否</w:t>
            </w:r>
            <w:r>
              <w:rPr>
                <w:lang w:val="en-GB"/>
              </w:rPr>
              <w:t>保持控制措施的制定依据和控制措施文件。</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rFonts w:hAnsi="宋体"/>
                <w:b/>
                <w:szCs w:val="21"/>
              </w:rPr>
            </w:pPr>
            <w:r>
              <w:rPr>
                <w:rFonts w:hAnsi="宋体"/>
                <w:b/>
                <w:szCs w:val="21"/>
              </w:rPr>
              <w:t>危害分析工作单</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根据工艺流程、危害识别、危害评估、控制措施等结果形成文件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加工步骤、考虑的潜在危害、显著危害判断的依据、控制措施，并明确各因素之间的相互关系。</w:t>
            </w:r>
          </w:p>
          <w:p>
            <w:pPr>
              <w:rPr>
                <w:lang w:val="en-GB"/>
              </w:rPr>
            </w:pPr>
            <w:r>
              <w:rPr>
                <w:lang w:val="en-GB"/>
              </w:rPr>
              <w:t>在危害分析工作单中，</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描述控制措施与相应显著危害的关系，为确定关键控制点提供依据。</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lang w:val="en-GB"/>
              </w:rPr>
              <w:t>考虑了当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pPr>
              <w:autoSpaceDE w:val="0"/>
              <w:autoSpaceDN w:val="0"/>
              <w:adjustRightInd w:val="0"/>
              <w:rPr>
                <w: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关键控制点（CCP）的确定</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根据危害分析所提供的显著危害与控制措施之间的关系，识别针对每种显著危害控制的适当步骤</w:t>
            </w:r>
            <w:r>
              <w:rPr>
                <w:rFonts w:hint="eastAsia"/>
                <w:lang w:val="en-GB"/>
              </w:rPr>
              <w:t>来</w:t>
            </w:r>
            <w:r>
              <w:rPr>
                <w:lang w:val="en-GB"/>
              </w:rPr>
              <w:t>确定CCP</w:t>
            </w:r>
          </w:p>
          <w:p>
            <w:pPr>
              <w:rPr>
                <w:lang w:val="en-GB"/>
              </w:rPr>
            </w:pPr>
            <w:r>
              <w:rPr>
                <w:lang w:val="en-GB"/>
              </w:rPr>
              <w:t>企业</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使用适宜方法来确定CCP</w:t>
            </w:r>
          </w:p>
          <w:p>
            <w:pPr>
              <w:rPr>
                <w:lang w:val="en-GB"/>
              </w:rPr>
            </w:pPr>
            <w:r>
              <w:rPr>
                <w:lang w:val="en-GB"/>
              </w:rPr>
              <w:t>当显著危害或控制措施发生变化时，HACCP小组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重新进行</w:t>
            </w:r>
            <w:r>
              <w:rPr>
                <w:rFonts w:hint="eastAsia"/>
                <w:lang w:val="en-GB"/>
              </w:rPr>
              <w:t>了</w:t>
            </w:r>
            <w:r>
              <w:rPr>
                <w:lang w:val="en-GB"/>
              </w:rPr>
              <w:t>危害分析，</w:t>
            </w:r>
            <w:r>
              <w:rPr>
                <w:rFonts w:hint="eastAsia"/>
                <w:lang w:val="en-GB"/>
              </w:rPr>
              <w:t>重新判定</w:t>
            </w:r>
            <w:r>
              <w:rPr>
                <w:lang w:val="en-GB"/>
              </w:rPr>
              <w:t>CCP</w:t>
            </w:r>
          </w:p>
          <w:p>
            <w:pPr>
              <w:autoSpaceDE w:val="0"/>
              <w:autoSpaceDN w:val="0"/>
              <w:adjustRightInd w:val="0"/>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保持CCP确定的依据和文件</w:t>
            </w:r>
          </w:p>
          <w:p>
            <w:pPr>
              <w:autoSpaceDE w:val="0"/>
              <w:autoSpaceDN w:val="0"/>
              <w:adjustRightInd w:val="0"/>
              <w:rPr>
                <w:b/>
              </w:rPr>
            </w:pPr>
          </w:p>
          <w:p>
            <w:pPr>
              <w:autoSpaceDE w:val="0"/>
              <w:autoSpaceDN w:val="0"/>
              <w:adjustRightInd w:val="0"/>
              <w:rPr>
                <w: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关键限值（critical limit）的确定</w:t>
            </w:r>
          </w:p>
          <w:p>
            <w:pPr>
              <w:rPr>
                <w:lang w:val="en-GB"/>
              </w:rPr>
            </w:pPr>
            <w:r>
              <w:rPr>
                <w:lang w:val="en-GB"/>
              </w:rPr>
              <w:t>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为每个CCP建立关键限值</w:t>
            </w:r>
          </w:p>
          <w:p>
            <w:pPr>
              <w:rPr>
                <w:lang w:val="en-GB"/>
              </w:rPr>
            </w:pPr>
            <w:r>
              <w:rPr>
                <w:lang w:val="en-GB"/>
              </w:rPr>
              <w:t>关键限值</w:t>
            </w:r>
            <w:r>
              <w:rPr>
                <w:rFonts w:hint="eastAsia"/>
                <w:lang w:val="en-GB"/>
              </w:rPr>
              <w:t>的</w:t>
            </w:r>
            <w:r>
              <w:rPr>
                <w:lang w:val="en-GB"/>
              </w:rPr>
              <w:t>设立</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pPr>
              <w:rPr>
                <w:lang w:val="en-GB"/>
              </w:rPr>
            </w:pPr>
            <w:r>
              <w:rPr>
                <w:lang w:val="en-GB"/>
              </w:rPr>
              <w:t xml:space="preserve"> </w:t>
            </w:r>
            <w:r>
              <w:rPr>
                <w:rFonts w:hint="eastAsia"/>
                <w:lang w:val="en-GB"/>
              </w:rPr>
              <w:t>对于</w:t>
            </w:r>
            <w:r>
              <w:rPr>
                <w:lang w:val="en-GB"/>
              </w:rPr>
              <w:t>基于感知的关键限值，</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lang w:val="en-GB"/>
              </w:rPr>
              <w:t>由经</w:t>
            </w:r>
            <w:r>
              <w:rPr>
                <w:rFonts w:hint="eastAsia"/>
                <w:lang w:val="en-GB"/>
              </w:rPr>
              <w:t>过</w:t>
            </w:r>
            <w:r>
              <w:rPr>
                <w:lang w:val="en-GB"/>
              </w:rPr>
              <w:t>能够胜任的人员进行监控、判定。</w:t>
            </w:r>
          </w:p>
          <w:p>
            <w:pPr>
              <w:rPr>
                <w:rFonts w:hint="default" w:eastAsia="宋体"/>
                <w:lang w:val="en-US" w:eastAsia="zh-CN"/>
              </w:rPr>
            </w:pPr>
            <w:r>
              <w:rPr>
                <w:lang w:val="en-GB"/>
              </w:rPr>
              <w:t>HACCP小组</w:t>
            </w:r>
            <w:r>
              <w:rPr>
                <w:rFonts w:hint="eastAsia"/>
                <w:color w:val="0000FF"/>
                <w:lang w:val="en-GB"/>
              </w:rPr>
              <w:t>是/</w:t>
            </w:r>
            <w:r>
              <w:rPr>
                <w:rFonts w:hint="eastAsia" w:ascii="宋体" w:hAnsi="宋体"/>
                <w:color w:val="0000FF"/>
              </w:rPr>
              <w:sym w:font="Wingdings 2" w:char="0052"/>
            </w:r>
            <w:r>
              <w:rPr>
                <w:rFonts w:hint="eastAsia"/>
                <w:color w:val="0000FF"/>
                <w:lang w:val="en-GB"/>
              </w:rPr>
              <w:t>否</w:t>
            </w:r>
            <w:r>
              <w:rPr>
                <w:lang w:val="en-GB"/>
              </w:rPr>
              <w:t>建立CCP的操作限值</w:t>
            </w:r>
            <w:r>
              <w:rPr>
                <w:rFonts w:hint="eastAsia"/>
                <w:lang w:val="en-GB"/>
              </w:rPr>
              <w:t>以</w:t>
            </w:r>
            <w:r>
              <w:rPr>
                <w:lang w:val="en-GB"/>
              </w:rPr>
              <w:t>防止或减少偏离关键限值</w:t>
            </w:r>
            <w:r>
              <w:rPr>
                <w:rFonts w:hint="eastAsia"/>
                <w:lang w:val="en-GB" w:eastAsia="zh-CN"/>
              </w:rPr>
              <w:t>——</w:t>
            </w:r>
            <w:r>
              <w:rPr>
                <w:rFonts w:hint="eastAsia"/>
                <w:lang w:val="en-US" w:eastAsia="zh-CN"/>
              </w:rPr>
              <w:t>不适用</w:t>
            </w:r>
          </w:p>
          <w:p>
            <w:pPr>
              <w:tabs>
                <w:tab w:val="right" w:pos="3119"/>
              </w:tabs>
              <w:rPr>
                <w:lang w:val="en-GB"/>
              </w:rPr>
            </w:pPr>
            <w:r>
              <w:rPr>
                <w:rFonts w:hint="eastAsia" w:ascii="宋体" w:hAnsi="宋体"/>
              </w:rPr>
              <w:t>■</w:t>
            </w:r>
            <w:r>
              <w:rPr>
                <w:color w:val="0000FF"/>
              </w:rPr>
              <w:t>是</w:t>
            </w:r>
            <w:r>
              <w:rPr>
                <w:rFonts w:hint="eastAsia"/>
                <w:color w:val="0000FF"/>
              </w:rPr>
              <w:t>/</w:t>
            </w:r>
            <w:r>
              <w:rPr>
                <w:rFonts w:hint="eastAsia" w:ascii="宋体" w:hAnsi="宋体"/>
                <w:color w:val="0000FF"/>
              </w:rPr>
              <w:sym w:font="Wingdings 2" w:char="00A3"/>
            </w:r>
            <w:r>
              <w:rPr>
                <w:color w:val="0000FF"/>
              </w:rPr>
              <w:t>否</w:t>
            </w:r>
            <w:r>
              <w:rPr>
                <w:lang w:val="en-GB"/>
              </w:rPr>
              <w:t>保持</w:t>
            </w:r>
            <w:r>
              <w:rPr>
                <w:rFonts w:hint="eastAsia"/>
                <w:lang w:val="en-GB"/>
              </w:rPr>
              <w:t>了</w:t>
            </w:r>
            <w:r>
              <w:rPr>
                <w:lang w:val="en-GB"/>
              </w:rPr>
              <w:t>关键限值确定依据和结果的记录。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 xml:space="preserve"> CCP的监控</w:t>
            </w:r>
          </w:p>
          <w:p>
            <w:pPr>
              <w:rPr>
                <w:rFonts w:hAnsi="宋体"/>
              </w:rPr>
            </w:pPr>
            <w:r>
              <w:rPr>
                <w:rFonts w:hint="eastAsia" w:hAnsi="宋体"/>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针对每个CCP制定包括监控对象、监控方法、监控频率、监控人员</w:t>
            </w:r>
            <w:r>
              <w:rPr>
                <w:rFonts w:hint="eastAsia" w:hAnsi="宋体"/>
              </w:rPr>
              <w:t>的监控</w:t>
            </w:r>
            <w:r>
              <w:rPr>
                <w:rFonts w:hAnsi="宋体"/>
              </w:rPr>
              <w:t>措施</w:t>
            </w:r>
            <w:r>
              <w:rPr>
                <w:rFonts w:hint="eastAsia" w:hAnsi="宋体"/>
              </w:rPr>
              <w:t>，</w:t>
            </w:r>
            <w:r>
              <w:rPr>
                <w:rFonts w:hAnsi="宋体"/>
              </w:rPr>
              <w:t>并</w:t>
            </w:r>
            <w:r>
              <w:rPr>
                <w:rFonts w:hint="eastAsia" w:hAnsi="宋体"/>
              </w:rPr>
              <w:t>有效的进行了</w:t>
            </w:r>
            <w:r>
              <w:rPr>
                <w:rFonts w:hAnsi="宋体"/>
              </w:rPr>
              <w:t>实施</w:t>
            </w:r>
          </w:p>
          <w:p>
            <w:pPr>
              <w:rPr>
                <w:rFonts w:hAnsi="宋体"/>
              </w:rPr>
            </w:pPr>
            <w:r>
              <w:rPr>
                <w:rFonts w:hAnsi="宋体"/>
              </w:rPr>
              <w:t>监控对象</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包括了</w:t>
            </w:r>
            <w:r>
              <w:rPr>
                <w:rFonts w:hAnsi="宋体"/>
              </w:rPr>
              <w:t>每个CCP所涉及的关键限值；</w:t>
            </w:r>
          </w:p>
          <w:p>
            <w:pPr>
              <w:rPr>
                <w:rFonts w:hAnsi="宋体"/>
              </w:rPr>
            </w:pPr>
            <w:r>
              <w:rPr>
                <w:rFonts w:hint="eastAsia" w:hAnsi="宋体"/>
              </w:rPr>
              <w:t xml:space="preserve"> </w:t>
            </w:r>
            <w:r>
              <w:rPr>
                <w:rFonts w:hAnsi="宋体"/>
              </w:rPr>
              <w:t>监控方法</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准确、及时；</w:t>
            </w:r>
          </w:p>
          <w:p>
            <w:pPr>
              <w:rPr>
                <w:rFonts w:hAnsi="宋体"/>
              </w:rPr>
            </w:pPr>
            <w:r>
              <w:rPr>
                <w:rFonts w:hAnsi="宋体"/>
              </w:rPr>
              <w:t>监控频率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适宜， 当</w:t>
            </w:r>
            <w:r>
              <w:rPr>
                <w:rFonts w:hAnsi="宋体"/>
              </w:rPr>
              <w:t>采用非连续监控时，其频次应能保证CCP受控的需要；</w:t>
            </w:r>
          </w:p>
          <w:p>
            <w:pPr>
              <w:rPr>
                <w:rFonts w:hAnsi="宋体"/>
              </w:rPr>
            </w:pPr>
            <w:r>
              <w:rPr>
                <w:rFonts w:hAnsi="宋体"/>
              </w:rPr>
              <w:t>监控人员</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接受</w:t>
            </w:r>
            <w:r>
              <w:rPr>
                <w:rFonts w:hint="eastAsia" w:hAnsi="宋体"/>
              </w:rPr>
              <w:t>过</w:t>
            </w:r>
            <w:r>
              <w:rPr>
                <w:rFonts w:hAnsi="宋体"/>
              </w:rPr>
              <w:t>适当的培训</w:t>
            </w:r>
            <w:r>
              <w:rPr>
                <w:rFonts w:hint="eastAsia" w:hAnsi="宋体"/>
              </w:rPr>
              <w:t>，是否能</w:t>
            </w:r>
            <w:r>
              <w:rPr>
                <w:rFonts w:hAnsi="宋体"/>
              </w:rPr>
              <w:t>及时准确地记录和报告监控结果</w:t>
            </w:r>
          </w:p>
          <w:p>
            <w:pPr>
              <w:rPr>
                <w:rFonts w:hAnsi="宋体"/>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hAnsi="宋体"/>
              </w:rPr>
              <w:t>对发生</w:t>
            </w:r>
            <w:r>
              <w:rPr>
                <w:rFonts w:hAnsi="宋体"/>
              </w:rPr>
              <w:t>偏离操作限值，及时采取纠偏</w:t>
            </w:r>
            <w:r>
              <w:rPr>
                <w:rFonts w:hint="eastAsia" w:hAnsi="宋体"/>
              </w:rPr>
              <w:t>以防止再发生</w:t>
            </w:r>
          </w:p>
          <w:p>
            <w:pPr>
              <w:tabs>
                <w:tab w:val="right" w:pos="3119"/>
              </w:tabs>
              <w:rPr>
                <w:rFonts w:hAnsi="宋体"/>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Ansi="宋体"/>
              </w:rPr>
              <w:t>保持监控记录。</w:t>
            </w:r>
          </w:p>
          <w:p>
            <w:pPr>
              <w:tabs>
                <w:tab w:val="right" w:pos="3119"/>
              </w:tabs>
              <w:rPr>
                <w:b/>
              </w:rPr>
            </w:pPr>
          </w:p>
          <w:p>
            <w:pPr>
              <w:tabs>
                <w:tab w:val="right" w:pos="3119"/>
              </w:tabs>
              <w:rPr>
                <w:b/>
                <w:lang w:val="en-GB"/>
              </w:rPr>
            </w:pPr>
            <w:r>
              <w:rPr>
                <w:rFonts w:hint="eastAsia"/>
                <w:b/>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建立关键限值偏离时的纠偏措施</w:t>
            </w:r>
          </w:p>
          <w:p>
            <w:r>
              <w:rPr>
                <w:rFonts w:hint="eastAsia"/>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针对CCP的每个关键限值的偏离预先制定纠偏措施</w:t>
            </w:r>
          </w:p>
          <w:p>
            <w:r>
              <w:t>纠偏措施</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包括实施纠偏措施和负责受影响产品放行的人员；偏离原因的识别和消除；受影响产品的隔离、评估和处理。</w:t>
            </w:r>
          </w:p>
          <w:p>
            <w:r>
              <w:t>在</w:t>
            </w:r>
            <w:r>
              <w:rPr>
                <w:rFonts w:hint="eastAsia"/>
              </w:rPr>
              <w:t>对偏离时的产品</w:t>
            </w:r>
            <w:r>
              <w:t>，</w:t>
            </w:r>
            <w:r>
              <w:rPr>
                <w:rFonts w:hint="eastAsia"/>
              </w:rPr>
              <w:t>如何处理</w:t>
            </w:r>
          </w:p>
          <w:p>
            <w:r>
              <w:t>纠偏人员</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熟悉产品、HACCP计划，</w:t>
            </w:r>
            <w:r>
              <w:rPr>
                <w:rFonts w:hint="eastAsia"/>
              </w:rPr>
              <w:t>是否</w:t>
            </w:r>
            <w:r>
              <w:t>经过适当培训并经授权。</w:t>
            </w:r>
          </w:p>
          <w:p>
            <w:pPr>
              <w:tabs>
                <w:tab w:val="right" w:pos="3119"/>
              </w:tabs>
            </w:pPr>
            <w:r>
              <w:t>当某个关键限值的监视结果反复发生偏离或偏离原因涉及相应控制措施的控制能力时，HACCP小组</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重新评估相关控制措施的有效性和适宜性，必要时对其予以改进并更新。</w:t>
            </w:r>
          </w:p>
          <w:p>
            <w:pPr>
              <w:tabs>
                <w:tab w:val="right" w:pos="3119"/>
              </w:tabs>
            </w:pPr>
            <w:r>
              <w:rPr>
                <w:rFonts w:hint="eastAsia" w:ascii="宋体" w:hAnsi="宋体"/>
              </w:rPr>
              <w:t>■</w:t>
            </w:r>
            <w:r>
              <w:rPr>
                <w:rFonts w:hint="eastAsia"/>
                <w:color w:val="0000FF"/>
              </w:rPr>
              <w:t>未发生</w:t>
            </w:r>
            <w:r>
              <w:rPr>
                <w:rFonts w:hint="eastAsia"/>
              </w:rPr>
              <w:t>纠偏</w:t>
            </w:r>
          </w:p>
          <w:p>
            <w:pPr>
              <w:tabs>
                <w:tab w:val="right" w:pos="3119"/>
              </w:tabs>
              <w:rPr>
                <w:color w:val="0000FF"/>
              </w:rPr>
            </w:pPr>
            <w:r>
              <w:rPr>
                <w:rFonts w:hint="eastAsia" w:ascii="宋体" w:hAnsi="宋体"/>
                <w:color w:val="0000FF"/>
              </w:rPr>
              <w:t>□</w:t>
            </w:r>
            <w:r>
              <w:rPr>
                <w:rFonts w:hint="eastAsia"/>
              </w:rPr>
              <w:t>发生纠偏的示例</w:t>
            </w:r>
            <w:r>
              <w:rPr>
                <w:rFonts w:hint="eastAsia"/>
                <w:color w:val="0000FF"/>
              </w:rPr>
              <w:t>：</w:t>
            </w:r>
            <w:r>
              <w:rPr>
                <w:color w:val="0000FF"/>
              </w:rPr>
              <w:t xml:space="preserve"> </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tabs>
                <w:tab w:val="right" w:pos="3119"/>
              </w:tabs>
              <w:rPr>
                <w:b/>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7.8HACCP计划的确认和验证</w:t>
            </w:r>
          </w:p>
          <w:p>
            <w:r>
              <w:rPr>
                <w:rFonts w:hint="eastAsia"/>
              </w:rPr>
              <w:t>组织</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建立HACCP计划的确认和验证程序</w:t>
            </w:r>
          </w:p>
          <w:p>
            <w:r>
              <w:t>验证程序</w:t>
            </w:r>
            <w:r>
              <w:rPr>
                <w:rFonts w:hint="eastAsia"/>
              </w:rPr>
              <w:t>内容</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包括：验证的依据和方法、验证的频次、验证的人员、验证的内容、验证结果及采取的措施、验证记录等。</w:t>
            </w:r>
          </w:p>
          <w:p>
            <w:pPr>
              <w:tabs>
                <w:tab w:val="right" w:pos="3119"/>
              </w:tabs>
              <w:rPr>
                <w:color w:val="0000FF"/>
                <w:szCs w:val="21"/>
              </w:rPr>
            </w:pPr>
            <w:r>
              <w:rPr>
                <w:rFonts w:hint="eastAsia"/>
              </w:rPr>
              <w:t>于</w:t>
            </w:r>
            <w:r>
              <w:rPr>
                <w:rFonts w:hint="eastAsia"/>
                <w:color w:val="0000FF"/>
                <w:szCs w:val="21"/>
                <w:u w:val="single"/>
              </w:rPr>
              <w:t xml:space="preserve">  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06</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20</w:t>
            </w:r>
            <w:r>
              <w:rPr>
                <w:color w:val="0000FF"/>
                <w:szCs w:val="21"/>
                <w:u w:val="single"/>
              </w:rPr>
              <w:t xml:space="preserve"> </w:t>
            </w:r>
            <w:r>
              <w:rPr>
                <w:rFonts w:hint="eastAsia"/>
                <w:color w:val="0000FF"/>
                <w:szCs w:val="21"/>
              </w:rPr>
              <w:t>日，进行确认了HACCP计划。</w:t>
            </w:r>
          </w:p>
          <w:p>
            <w:pPr>
              <w:tabs>
                <w:tab w:val="right" w:pos="3119"/>
              </w:tabs>
              <w:rPr>
                <w:color w:val="0000FF"/>
                <w:szCs w:val="21"/>
              </w:rPr>
            </w:pPr>
            <w:r>
              <w:rPr>
                <w:rFonts w:hint="eastAsia"/>
              </w:rPr>
              <w:t>于</w:t>
            </w:r>
            <w:r>
              <w:rPr>
                <w:rFonts w:hint="eastAsia"/>
                <w:color w:val="0000FF"/>
                <w:szCs w:val="21"/>
                <w:u w:val="single"/>
              </w:rPr>
              <w:t xml:space="preserve">  20</w:t>
            </w:r>
            <w:r>
              <w:rPr>
                <w:rFonts w:hint="eastAsia"/>
                <w:color w:val="0000FF"/>
                <w:szCs w:val="21"/>
                <w:u w:val="single"/>
                <w:lang w:val="en-US" w:eastAsia="zh-CN"/>
              </w:rPr>
              <w:t>21</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10</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18</w:t>
            </w:r>
            <w:r>
              <w:rPr>
                <w:rFonts w:hint="eastAsia"/>
                <w:color w:val="0000FF"/>
                <w:szCs w:val="21"/>
              </w:rPr>
              <w:t>日，进行验证了HACCP计划。</w:t>
            </w:r>
          </w:p>
          <w:p/>
          <w:p>
            <w:r>
              <w:t>监控设备</w:t>
            </w:r>
            <w:r>
              <w:rPr>
                <w:rFonts w:hint="eastAsia"/>
                <w:color w:val="0000FF"/>
              </w:rPr>
              <w:t>是/否</w:t>
            </w:r>
            <w:r>
              <w:rPr>
                <w:rFonts w:hint="eastAsia"/>
              </w:rPr>
              <w:t>经</w:t>
            </w:r>
            <w:r>
              <w:t>有资格的检验机构</w:t>
            </w:r>
            <w:r>
              <w:rPr>
                <w:rFonts w:hint="eastAsia"/>
              </w:rPr>
              <w:t>进行了</w:t>
            </w:r>
            <w:r>
              <w:t>校准</w:t>
            </w:r>
            <w:r>
              <w:rPr>
                <w:rFonts w:hint="eastAsia"/>
              </w:rPr>
              <w:t>，</w:t>
            </w:r>
            <w:r>
              <w:t>并</w:t>
            </w:r>
            <w:r>
              <w:rPr>
                <w:rFonts w:hint="eastAsia"/>
              </w:rPr>
              <w:t>保留了</w:t>
            </w:r>
            <w:r>
              <w:t>形成文件的技术验证报告。</w:t>
            </w:r>
          </w:p>
          <w:p>
            <w:r>
              <w:rPr>
                <w:rFonts w:hint="eastAsia"/>
              </w:rPr>
              <w:t>本审核证实该公司规定的监视和测量方法适合监视和测量程序。具体参见下例：</w:t>
            </w:r>
          </w:p>
          <w:tbl>
            <w:tblPr>
              <w:tblStyle w:val="9"/>
              <w:tblW w:w="7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3419"/>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156" w:type="dxa"/>
                </w:tcPr>
                <w:p>
                  <w:pPr>
                    <w:rPr>
                      <w:highlight w:val="none"/>
                    </w:rPr>
                  </w:pPr>
                  <w:r>
                    <w:rPr>
                      <w:rFonts w:hint="eastAsia"/>
                      <w:highlight w:val="none"/>
                    </w:rPr>
                    <w:t>计量器具名称</w:t>
                  </w:r>
                </w:p>
              </w:tc>
              <w:tc>
                <w:tcPr>
                  <w:tcW w:w="3419" w:type="dxa"/>
                </w:tcPr>
                <w:p>
                  <w:pPr>
                    <w:rPr>
                      <w:highlight w:val="none"/>
                    </w:rPr>
                  </w:pPr>
                  <w:r>
                    <w:rPr>
                      <w:rFonts w:hint="eastAsia"/>
                      <w:highlight w:val="none"/>
                    </w:rPr>
                    <w:t>检定或校准证书编号</w:t>
                  </w:r>
                </w:p>
              </w:tc>
              <w:tc>
                <w:tcPr>
                  <w:tcW w:w="1743" w:type="dxa"/>
                </w:tcPr>
                <w:p>
                  <w:pPr>
                    <w:rPr>
                      <w:highlight w:val="none"/>
                    </w:rPr>
                  </w:pPr>
                  <w:r>
                    <w:rPr>
                      <w:rFonts w:hint="eastAsia"/>
                      <w:highlight w:val="none"/>
                    </w:rPr>
                    <w:t>有限期限至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56" w:type="dxa"/>
                  <w:vAlign w:val="top"/>
                </w:tcPr>
                <w:p>
                  <w:pPr>
                    <w:rPr>
                      <w:highlight w:val="none"/>
                    </w:rPr>
                  </w:pPr>
                  <w:r>
                    <w:rPr>
                      <w:rFonts w:hint="eastAsia"/>
                      <w:color w:val="FF0000"/>
                    </w:rPr>
                    <w:t>电</w:t>
                  </w:r>
                  <w:r>
                    <w:rPr>
                      <w:color w:val="FF0000"/>
                    </w:rPr>
                    <w:t>子</w:t>
                  </w:r>
                  <w:r>
                    <w:rPr>
                      <w:rFonts w:hint="eastAsia"/>
                      <w:color w:val="FF0000"/>
                    </w:rPr>
                    <w:t>秤</w:t>
                  </w:r>
                  <w:r>
                    <w:rPr>
                      <w:rFonts w:hint="eastAsia"/>
                      <w:color w:val="FF0000"/>
                      <w:lang w:val="en-US" w:eastAsia="zh-CN"/>
                    </w:rPr>
                    <w:t>(TCS-150)</w:t>
                  </w:r>
                </w:p>
              </w:tc>
              <w:tc>
                <w:tcPr>
                  <w:tcW w:w="3419" w:type="dxa"/>
                  <w:vAlign w:val="top"/>
                </w:tcPr>
                <w:p>
                  <w:pPr>
                    <w:rPr>
                      <w:highlight w:val="none"/>
                    </w:rPr>
                  </w:pPr>
                  <w:r>
                    <w:rPr>
                      <w:rFonts w:hint="eastAsia"/>
                      <w:color w:val="FF0000"/>
                    </w:rPr>
                    <w:t>HK0721010828</w:t>
                  </w:r>
                </w:p>
              </w:tc>
              <w:tc>
                <w:tcPr>
                  <w:tcW w:w="1743" w:type="dxa"/>
                  <w:vAlign w:val="top"/>
                </w:tcPr>
                <w:p>
                  <w:pPr>
                    <w:rPr>
                      <w:highlight w:val="none"/>
                    </w:rPr>
                  </w:pPr>
                  <w:r>
                    <w:rPr>
                      <w:rFonts w:hint="eastAsia"/>
                      <w:color w:val="FF0000"/>
                    </w:rPr>
                    <w:t>2022.1.17</w:t>
                  </w:r>
                  <w:r>
                    <w:rPr>
                      <w:rFonts w:hint="eastAsia"/>
                      <w:color w:val="FF0000"/>
                      <w:lang w:val="en-US" w:eastAsia="zh-CN"/>
                    </w:rPr>
                    <w:t>已过期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156" w:type="dxa"/>
                  <w:vAlign w:val="top"/>
                </w:tcPr>
                <w:p>
                  <w:pPr>
                    <w:rPr>
                      <w:highlight w:val="none"/>
                    </w:rPr>
                  </w:pPr>
                  <w:r>
                    <w:rPr>
                      <w:color w:val="FF0000"/>
                    </w:rPr>
                    <w:t>温度计</w:t>
                  </w:r>
                  <w:r>
                    <w:rPr>
                      <w:rFonts w:hint="eastAsia"/>
                      <w:color w:val="FF0000"/>
                      <w:lang w:eastAsia="zh-CN"/>
                    </w:rPr>
                    <w:t>（</w:t>
                  </w:r>
                  <w:r>
                    <w:rPr>
                      <w:rFonts w:hint="eastAsia"/>
                      <w:color w:val="FF0000"/>
                      <w:lang w:val="en-US" w:eastAsia="zh-CN"/>
                    </w:rPr>
                    <w:t>SW-301</w:t>
                  </w:r>
                  <w:r>
                    <w:rPr>
                      <w:rFonts w:hint="eastAsia"/>
                      <w:color w:val="FF0000"/>
                      <w:lang w:eastAsia="zh-CN"/>
                    </w:rPr>
                    <w:t>）</w:t>
                  </w:r>
                </w:p>
              </w:tc>
              <w:tc>
                <w:tcPr>
                  <w:tcW w:w="3419" w:type="dxa"/>
                  <w:vAlign w:val="top"/>
                </w:tcPr>
                <w:p>
                  <w:pPr>
                    <w:rPr>
                      <w:highlight w:val="none"/>
                    </w:rPr>
                  </w:pPr>
                  <w:r>
                    <w:rPr>
                      <w:rFonts w:hint="eastAsia"/>
                      <w:color w:val="FF0000"/>
                    </w:rPr>
                    <w:t>HK</w:t>
                  </w:r>
                  <w:r>
                    <w:rPr>
                      <w:color w:val="FF0000"/>
                    </w:rPr>
                    <w:t>0721010829</w:t>
                  </w:r>
                </w:p>
              </w:tc>
              <w:tc>
                <w:tcPr>
                  <w:tcW w:w="1743" w:type="dxa"/>
                  <w:vAlign w:val="top"/>
                </w:tcPr>
                <w:p>
                  <w:pPr>
                    <w:rPr>
                      <w:highlight w:val="none"/>
                    </w:rPr>
                  </w:pPr>
                  <w:r>
                    <w:rPr>
                      <w:rFonts w:hint="eastAsia"/>
                      <w:color w:val="FF0000"/>
                    </w:rPr>
                    <w:t>2022.1.17</w:t>
                  </w:r>
                  <w:r>
                    <w:rPr>
                      <w:rFonts w:hint="eastAsia"/>
                      <w:color w:val="FF0000"/>
                      <w:lang w:val="en-US" w:eastAsia="zh-CN"/>
                    </w:rPr>
                    <w:t>已过期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156" w:type="dxa"/>
                </w:tcPr>
                <w:p>
                  <w:pPr>
                    <w:rPr>
                      <w:highlight w:val="none"/>
                    </w:rPr>
                  </w:pPr>
                </w:p>
              </w:tc>
              <w:tc>
                <w:tcPr>
                  <w:tcW w:w="3419" w:type="dxa"/>
                </w:tcPr>
                <w:p>
                  <w:pPr>
                    <w:rPr>
                      <w:highlight w:val="none"/>
                    </w:rPr>
                  </w:pPr>
                </w:p>
              </w:tc>
              <w:tc>
                <w:tcPr>
                  <w:tcW w:w="1743"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318" w:type="dxa"/>
                  <w:gridSpan w:val="3"/>
                </w:tcPr>
                <w:p>
                  <w:pPr>
                    <w:spacing w:line="400" w:lineRule="exact"/>
                    <w:ind w:firstLine="422" w:firstLineChars="200"/>
                    <w:rPr>
                      <w:rFonts w:hint="default" w:ascii="方正仿宋简体" w:eastAsia="方正仿宋简体"/>
                      <w:b/>
                      <w:color w:val="FF0000"/>
                      <w:lang w:val="en-US" w:eastAsia="zh-CN"/>
                    </w:rPr>
                  </w:pPr>
                  <w:r>
                    <w:rPr>
                      <w:rFonts w:hint="eastAsia" w:ascii="方正仿宋简体" w:eastAsia="方正仿宋简体"/>
                      <w:b/>
                      <w:color w:val="FF0000"/>
                      <w:lang w:val="en-US" w:eastAsia="zh-CN"/>
                    </w:rPr>
                    <w:t>见不符合项报告02</w:t>
                  </w:r>
                </w:p>
                <w:p>
                  <w:pPr>
                    <w:rPr>
                      <w:highlight w:val="none"/>
                    </w:rPr>
                  </w:pPr>
                </w:p>
              </w:tc>
            </w:tr>
          </w:tbl>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将</w:t>
            </w:r>
            <w:r>
              <w:t>验证的结果需要输入到管理评审中</w:t>
            </w:r>
          </w:p>
          <w:p>
            <w:r>
              <w:t>当验证结果不符合要求时，</w:t>
            </w:r>
            <w:r>
              <w:rPr>
                <w:rFonts w:hint="eastAsia" w:ascii="宋体" w:hAnsi="宋体"/>
                <w:color w:val="0000FF"/>
              </w:rPr>
              <w:t>□</w:t>
            </w:r>
            <w:r>
              <w:rPr>
                <w:color w:val="0000FF"/>
              </w:rPr>
              <w:t>是</w:t>
            </w:r>
            <w:r>
              <w:rPr>
                <w:rFonts w:hint="eastAsia"/>
                <w:color w:val="0000FF"/>
              </w:rPr>
              <w:t>/</w:t>
            </w:r>
            <w:r>
              <w:rPr>
                <w:rFonts w:hint="eastAsia" w:ascii="宋体" w:hAnsi="宋体"/>
                <w:color w:val="0000FF"/>
              </w:rPr>
              <w:t>□</w:t>
            </w:r>
            <w:r>
              <w:rPr>
                <w:color w:val="0000FF"/>
              </w:rPr>
              <w:t>否</w:t>
            </w:r>
            <w:r>
              <w:t>采取纠正措施并进行再验证</w:t>
            </w:r>
            <w:r>
              <w:rPr>
                <w:rFonts w:hint="eastAsia"/>
              </w:rPr>
              <w:t>——</w:t>
            </w:r>
            <w:r>
              <w:t>未发生</w:t>
            </w:r>
          </w:p>
          <w:p>
            <w:pPr>
              <w:tabs>
                <w:tab w:val="right" w:pos="3119"/>
              </w:tabs>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rPr>
              <w:t>再验证</w:t>
            </w:r>
            <w:r>
              <w:rPr>
                <w:rFonts w:hint="eastAsia"/>
                <w:color w:val="0000FF"/>
                <w:szCs w:val="21"/>
                <w:u w:val="single"/>
              </w:rPr>
              <w:t xml:space="preserve">                         </w:t>
            </w:r>
            <w:r>
              <w:rPr>
                <w:rFonts w:hint="eastAsia"/>
                <w:color w:val="0000FF"/>
                <w:szCs w:val="21"/>
              </w:rPr>
              <w:t>。</w:t>
            </w:r>
          </w:p>
          <w:p>
            <w:pPr>
              <w:rPr>
                <w:b/>
              </w:rPr>
            </w:pPr>
          </w:p>
          <w:p>
            <w:pPr>
              <w:rPr>
                <w:b/>
              </w:rPr>
            </w:pPr>
            <w:r>
              <w:rPr>
                <w:rFonts w:hint="eastAsia"/>
                <w:b/>
              </w:rPr>
              <w:t>其他方面的的验证</w:t>
            </w:r>
          </w:p>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按照策划的要求进行了验证</w:t>
            </w:r>
          </w:p>
          <w:p>
            <w:r>
              <w:rPr>
                <w:rFonts w:hint="eastAsia"/>
              </w:rPr>
              <w:t>验证结果</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符合要求</w:t>
            </w:r>
          </w:p>
          <w:p>
            <w:pPr>
              <w:tabs>
                <w:tab w:val="right" w:pos="3119"/>
              </w:tabs>
              <w:rPr>
                <w:b/>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left w:val="single" w:color="auto" w:sz="4" w:space="0"/>
              <w:right w:val="single" w:color="auto" w:sz="4" w:space="0"/>
            </w:tcBorders>
            <w:vAlign w:val="center"/>
          </w:tcPr>
          <w:p>
            <w:pPr>
              <w:tabs>
                <w:tab w:val="left" w:pos="510"/>
              </w:tabs>
              <w:autoSpaceDE w:val="0"/>
              <w:autoSpaceDN w:val="0"/>
              <w:adjustRightInd w:val="0"/>
              <w:ind w:right="6"/>
              <w:rPr>
                <w:b/>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right" w:pos="3119"/>
              </w:tabs>
              <w:rPr>
                <w:b/>
                <w:lang w:val="en-GB"/>
              </w:rPr>
            </w:pPr>
            <w:r>
              <w:rPr>
                <w:rFonts w:hint="eastAsia"/>
                <w:b/>
                <w:lang w:val="en-GB"/>
              </w:rPr>
              <w:t>HACCP计划记录的保持</w:t>
            </w:r>
          </w:p>
          <w:p>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保持HACCP计划制定、运行、验证等记录。</w:t>
            </w:r>
          </w:p>
          <w:p>
            <w:r>
              <w:t>HACCP计划记录的控制</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与体系记录的控制一致。</w:t>
            </w:r>
          </w:p>
          <w:p>
            <w:pPr>
              <w:tabs>
                <w:tab w:val="right" w:pos="3119"/>
              </w:tabs>
              <w:rPr>
                <w:b/>
                <w:lang w:val="en-G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保持了</w:t>
            </w:r>
            <w:r>
              <w:t>HACCP计划</w:t>
            </w:r>
            <w:r>
              <w:rPr>
                <w:rFonts w:hint="eastAsia"/>
              </w:rPr>
              <w:t>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食品</w:t>
            </w:r>
            <w:r>
              <w:rPr>
                <w:b/>
              </w:rPr>
              <w:t>防护计划</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highlight w:val="none"/>
              </w:rPr>
            </w:pPr>
            <w:r>
              <w:rPr>
                <w:rFonts w:hint="eastAsia" w:ascii="宋体" w:hAnsi="宋体"/>
                <w:highlight w:val="none"/>
              </w:rPr>
              <w:t>■</w:t>
            </w:r>
            <w:r>
              <w:rPr>
                <w:color w:val="0000FF"/>
                <w:highlight w:val="none"/>
              </w:rPr>
              <w:t>是</w:t>
            </w:r>
            <w:r>
              <w:rPr>
                <w:rFonts w:hint="eastAsia"/>
                <w:color w:val="0000FF"/>
                <w:highlight w:val="none"/>
              </w:rPr>
              <w:t>/</w:t>
            </w:r>
            <w:r>
              <w:rPr>
                <w:rFonts w:hint="eastAsia" w:ascii="宋体" w:hAnsi="宋体"/>
                <w:color w:val="0000FF"/>
                <w:highlight w:val="none"/>
              </w:rPr>
              <w:t>□</w:t>
            </w:r>
            <w:r>
              <w:rPr>
                <w:color w:val="0000FF"/>
                <w:highlight w:val="none"/>
              </w:rPr>
              <w:t>否</w:t>
            </w:r>
            <w:r>
              <w:rPr>
                <w:highlight w:val="none"/>
              </w:rPr>
              <w:t>针对</w:t>
            </w:r>
            <w:r>
              <w:rPr>
                <w:rFonts w:hint="eastAsia"/>
                <w:highlight w:val="none"/>
              </w:rPr>
              <w:t>人为</w:t>
            </w:r>
            <w:r>
              <w:rPr>
                <w:highlight w:val="none"/>
              </w:rPr>
              <w:t>破坏或蓄意污染等造成的显著危害</w:t>
            </w:r>
            <w:r>
              <w:rPr>
                <w:rFonts w:hint="eastAsia"/>
                <w:highlight w:val="none"/>
              </w:rPr>
              <w:t>建立</w:t>
            </w:r>
            <w:r>
              <w:rPr>
                <w:highlight w:val="none"/>
              </w:rPr>
              <w:t>了食品防护计划</w:t>
            </w:r>
            <w:r>
              <w:rPr>
                <w:rFonts w:hint="eastAsia"/>
                <w:highlight w:val="none"/>
              </w:rPr>
              <w:t>，最大限度地减少或消除致敏物质交叉污染。</w:t>
            </w:r>
          </w:p>
          <w:p>
            <w:pPr>
              <w:autoSpaceDE w:val="0"/>
              <w:autoSpaceDN w:val="0"/>
              <w:adjustRightInd w:val="0"/>
              <w:rPr>
                <w:highlight w:val="none"/>
              </w:rPr>
            </w:pPr>
            <w:r>
              <w:rPr>
                <w:highlight w:val="none"/>
              </w:rPr>
              <w:t>并</w:t>
            </w:r>
            <w:r>
              <w:rPr>
                <w:rFonts w:hint="eastAsia"/>
                <w:highlight w:val="none"/>
                <w:lang w:val="en-GB"/>
              </w:rPr>
              <w:t>由</w:t>
            </w:r>
            <w:r>
              <w:rPr>
                <w:rFonts w:hint="eastAsia"/>
                <w:color w:val="0000FF"/>
                <w:szCs w:val="21"/>
                <w:highlight w:val="none"/>
                <w:u w:val="single"/>
              </w:rPr>
              <w:t xml:space="preserve">   HACCP小组  </w:t>
            </w: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3</w:t>
            </w:r>
            <w:r>
              <w:rPr>
                <w:rFonts w:hint="eastAsia"/>
                <w:color w:val="0000FF"/>
                <w:szCs w:val="21"/>
                <w:highlight w:val="none"/>
                <w:u w:val="single"/>
              </w:rPr>
              <w:t xml:space="preserve">  </w:t>
            </w:r>
            <w:r>
              <w:rPr>
                <w:rFonts w:hint="eastAsia"/>
                <w:color w:val="0000FF"/>
                <w:szCs w:val="21"/>
                <w:highlight w:val="none"/>
              </w:rPr>
              <w:t>月</w:t>
            </w:r>
            <w:r>
              <w:rPr>
                <w:color w:val="0000FF"/>
                <w:szCs w:val="21"/>
                <w:highlight w:val="none"/>
                <w:u w:val="single"/>
              </w:rPr>
              <w:t xml:space="preserve"> </w:t>
            </w:r>
            <w:r>
              <w:rPr>
                <w:rFonts w:hint="eastAsia"/>
                <w:color w:val="0000FF"/>
                <w:szCs w:val="21"/>
                <w:highlight w:val="none"/>
                <w:u w:val="single"/>
                <w:lang w:val="en-US" w:eastAsia="zh-CN"/>
              </w:rPr>
              <w:t>6</w:t>
            </w:r>
            <w:r>
              <w:rPr>
                <w:color w:val="0000FF"/>
                <w:szCs w:val="21"/>
                <w:highlight w:val="none"/>
                <w:u w:val="single"/>
              </w:rPr>
              <w:t xml:space="preserve">  </w:t>
            </w:r>
            <w:r>
              <w:rPr>
                <w:rFonts w:hint="eastAsia"/>
                <w:color w:val="0000FF"/>
                <w:szCs w:val="21"/>
                <w:highlight w:val="none"/>
              </w:rPr>
              <w:t>日</w:t>
            </w:r>
            <w:r>
              <w:rPr>
                <w:highlight w:val="none"/>
              </w:rPr>
              <w:t>证实其有效性</w:t>
            </w:r>
            <w:r>
              <w:rPr>
                <w:rFonts w:hint="eastAsia"/>
                <w:highlight w:val="none"/>
              </w:rPr>
              <w:t>。</w:t>
            </w:r>
          </w:p>
          <w:p>
            <w:pPr>
              <w:tabs>
                <w:tab w:val="right" w:pos="3119"/>
              </w:tabs>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致敏物质的管理</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t>针对</w:t>
            </w:r>
            <w:r>
              <w:rPr>
                <w:rFonts w:hint="eastAsia"/>
              </w:rPr>
              <w:t>所有食品加工过程及设施的致敏物质管理方案，</w:t>
            </w: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对原辅料、中间品、成品、食品添加剂、加工助剂、接触材料及任何新产品开发引入的新成分进行致敏物质评估记录；</w:t>
            </w:r>
          </w:p>
          <w:p>
            <w:pPr>
              <w:autoSpaceDE w:val="0"/>
              <w:autoSpaceDN w:val="0"/>
              <w:adjustRightInd w:val="0"/>
            </w:pPr>
            <w:r>
              <w:rPr>
                <w:rFonts w:hint="eastAsia"/>
              </w:rPr>
              <w:t>制定了减少或消除致敏物质交叉污染的控制措施，</w:t>
            </w:r>
          </w:p>
          <w:p>
            <w:pPr>
              <w:autoSpaceDE w:val="0"/>
              <w:autoSpaceDN w:val="0"/>
              <w:adjustRightInd w:val="0"/>
            </w:pPr>
            <w:r>
              <w:t>并</w:t>
            </w:r>
            <w:r>
              <w:rPr>
                <w:rFonts w:hint="eastAsia"/>
                <w:lang w:val="en-GB"/>
              </w:rPr>
              <w:t>由</w:t>
            </w:r>
            <w:r>
              <w:rPr>
                <w:rFonts w:hint="eastAsia"/>
                <w:color w:val="0000FF"/>
                <w:szCs w:val="21"/>
                <w:u w:val="single"/>
              </w:rPr>
              <w:t xml:space="preserve">  HACCP小组    </w:t>
            </w:r>
            <w:r>
              <w:rPr>
                <w:rFonts w:hint="eastAsia"/>
              </w:rPr>
              <w:t>于</w:t>
            </w:r>
            <w:r>
              <w:rPr>
                <w:rFonts w:hint="eastAsia"/>
                <w:color w:val="0000FF"/>
                <w:szCs w:val="21"/>
                <w:u w:val="single"/>
              </w:rPr>
              <w:t xml:space="preserve">  20</w:t>
            </w:r>
            <w:r>
              <w:rPr>
                <w:color w:val="0000FF"/>
                <w:szCs w:val="21"/>
                <w:u w:val="single"/>
              </w:rPr>
              <w:t>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3</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rPr>
              <w:t>日</w:t>
            </w:r>
            <w:r>
              <w:rPr>
                <w:rFonts w:hint="eastAsia"/>
              </w:rPr>
              <w:t>确认和验证其控制措施的</w:t>
            </w:r>
            <w:r>
              <w:t>有效性</w:t>
            </w:r>
            <w:r>
              <w:rPr>
                <w:rFonts w:hint="eastAsia"/>
              </w:rPr>
              <w:t>。</w:t>
            </w:r>
          </w:p>
          <w:p>
            <w:pPr>
              <w:tabs>
                <w:tab w:val="right" w:pos="3119"/>
              </w:tabs>
              <w:rPr>
                <w:b/>
              </w:rPr>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color w:val="0000FF"/>
                <w:lang w:val="en-GB"/>
              </w:rPr>
              <w:t>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autoSpaceDE w:val="0"/>
              <w:autoSpaceDN w:val="0"/>
              <w:adjustRightInd w:val="0"/>
              <w:rPr>
                <w:b/>
              </w:rPr>
            </w:pPr>
            <w:r>
              <w:rPr>
                <w:rFonts w:hint="eastAsia"/>
                <w:b/>
              </w:rPr>
              <w:t>食品欺诈的预防</w:t>
            </w:r>
          </w:p>
          <w:p>
            <w:pPr>
              <w:autoSpaceDE w:val="0"/>
              <w:autoSpaceDN w:val="0"/>
              <w:adjustRightInd w:val="0"/>
              <w:rPr>
                <w: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pPr>
            <w:r>
              <w:rPr>
                <w:rFonts w:hint="eastAsia" w:ascii="宋体" w:hAnsi="宋体"/>
              </w:rPr>
              <w:t>■</w:t>
            </w:r>
            <w:r>
              <w:rPr>
                <w:color w:val="0000FF"/>
              </w:rPr>
              <w:t>是</w:t>
            </w:r>
            <w:r>
              <w:rPr>
                <w:rFonts w:hint="eastAsia"/>
                <w:color w:val="0000FF"/>
              </w:rPr>
              <w:t>/</w:t>
            </w:r>
            <w:r>
              <w:rPr>
                <w:rFonts w:hint="eastAsia" w:ascii="宋体" w:hAnsi="宋体"/>
                <w:color w:val="0000FF"/>
              </w:rPr>
              <w:t>□</w:t>
            </w:r>
            <w:r>
              <w:rPr>
                <w:color w:val="0000FF"/>
              </w:rPr>
              <w:t>否</w:t>
            </w:r>
            <w:r>
              <w:rPr>
                <w:rFonts w:hint="eastAsia"/>
              </w:rPr>
              <w:t>建立</w:t>
            </w:r>
            <w:r>
              <w:t>了</w:t>
            </w:r>
            <w:r>
              <w:rPr>
                <w:rFonts w:hint="eastAsia"/>
              </w:rPr>
              <w:t>食品欺诈脆弱性评估程序，企业已收集有关供应链食品欺诈的以往和现行威胁信息，对食品链所有的原辅料进行脆弱性评估，以评估食品欺诈的潜在风险。</w:t>
            </w:r>
          </w:p>
          <w:p>
            <w:pPr>
              <w:autoSpaceDE w:val="0"/>
              <w:autoSpaceDN w:val="0"/>
              <w:adjustRightInd w:val="0"/>
            </w:pPr>
            <w:r>
              <w:rPr>
                <w:rFonts w:hint="eastAsia"/>
              </w:rPr>
              <w:t>应依据适用的法律法规制定文件化的食品欺诈预防计划，</w:t>
            </w:r>
          </w:p>
          <w:p>
            <w:pPr>
              <w:autoSpaceDE w:val="0"/>
              <w:autoSpaceDN w:val="0"/>
              <w:adjustRightInd w:val="0"/>
            </w:pPr>
            <w:r>
              <w:t>并</w:t>
            </w:r>
            <w:r>
              <w:rPr>
                <w:rFonts w:hint="eastAsia"/>
                <w:lang w:val="en-GB"/>
              </w:rPr>
              <w:t>由</w:t>
            </w:r>
            <w:r>
              <w:rPr>
                <w:rFonts w:hint="eastAsia"/>
                <w:color w:val="0000FF"/>
                <w:szCs w:val="21"/>
                <w:u w:val="single"/>
              </w:rPr>
              <w:t xml:space="preserve">  HACCP小组    </w:t>
            </w:r>
            <w:r>
              <w:rPr>
                <w:rFonts w:hint="eastAsia"/>
              </w:rPr>
              <w:t>于</w:t>
            </w:r>
            <w:r>
              <w:rPr>
                <w:rFonts w:hint="eastAsia"/>
                <w:color w:val="0000FF"/>
                <w:szCs w:val="21"/>
                <w:u w:val="single"/>
              </w:rPr>
              <w:t xml:space="preserve">  20</w:t>
            </w:r>
            <w:r>
              <w:rPr>
                <w:color w:val="0000FF"/>
                <w:szCs w:val="21"/>
                <w:u w:val="single"/>
              </w:rPr>
              <w:t>2</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16</w:t>
            </w:r>
            <w:r>
              <w:rPr>
                <w:rFonts w:hint="eastAsia"/>
                <w:color w:val="0000FF"/>
                <w:szCs w:val="21"/>
                <w:u w:val="single"/>
              </w:rPr>
              <w:t xml:space="preserve"> </w:t>
            </w:r>
            <w:r>
              <w:rPr>
                <w:rFonts w:hint="eastAsia"/>
                <w:color w:val="0000FF"/>
                <w:szCs w:val="21"/>
              </w:rPr>
              <w:t>日</w:t>
            </w:r>
            <w:r>
              <w:rPr>
                <w:rFonts w:hint="eastAsia"/>
              </w:rPr>
              <w:t>确认和验证</w:t>
            </w:r>
            <w:r>
              <w:t>其</w:t>
            </w:r>
            <w:r>
              <w:rPr>
                <w:rFonts w:hint="eastAsia"/>
              </w:rPr>
              <w:t>预防措施</w:t>
            </w:r>
            <w:r>
              <w:t>有效性</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rPr>
                <w:lang w:val="en-GB"/>
              </w:rPr>
            </w:pPr>
            <w:r>
              <w:rPr>
                <w:rFonts w:hint="eastAsia"/>
                <w:lang w:val="en-GB"/>
              </w:rPr>
              <w:t>产品安全性验证</w:t>
            </w:r>
          </w:p>
        </w:tc>
        <w:tc>
          <w:tcPr>
            <w:tcW w:w="7407" w:type="dxa"/>
            <w:tcBorders>
              <w:top w:val="single" w:color="auto" w:sz="4" w:space="0"/>
              <w:left w:val="single" w:color="auto" w:sz="4" w:space="0"/>
              <w:bottom w:val="single" w:color="auto" w:sz="4" w:space="0"/>
              <w:right w:val="single" w:color="auto" w:sz="4" w:space="0"/>
            </w:tcBorders>
            <w:vAlign w:val="center"/>
          </w:tcPr>
          <w:p>
            <w:pPr>
              <w:rPr>
                <w:rFonts w:hint="eastAsia"/>
                <w:color w:val="000000"/>
                <w:sz w:val="21"/>
                <w:szCs w:val="21"/>
                <w:u w:val="single"/>
                <w:lang w:eastAsia="zh-CN"/>
              </w:rPr>
            </w:pPr>
            <w:r>
              <w:rPr>
                <w:rFonts w:hint="eastAsia"/>
                <w:color w:val="0000FF"/>
              </w:rPr>
              <w:t>抽查检测报告的编号：</w:t>
            </w:r>
            <w:r>
              <w:rPr>
                <w:rFonts w:hint="eastAsia"/>
                <w:color w:val="000000"/>
                <w:sz w:val="21"/>
                <w:szCs w:val="21"/>
                <w:u w:val="single"/>
                <w:lang w:eastAsia="zh-CN"/>
              </w:rPr>
              <w:t>——</w:t>
            </w:r>
          </w:p>
          <w:p>
            <w:pPr>
              <w:rPr>
                <w:color w:val="0000FF"/>
              </w:rPr>
            </w:pPr>
            <w:r>
              <w:rPr>
                <w:rFonts w:hint="eastAsia"/>
                <w:color w:val="0000FF"/>
              </w:rPr>
              <w:t>检测单位的名称：</w:t>
            </w:r>
            <w:r>
              <w:rPr>
                <w:rFonts w:hint="eastAsia"/>
                <w:color w:val="0000FF"/>
                <w:u w:val="single"/>
              </w:rPr>
              <w:t xml:space="preserve">  </w:t>
            </w:r>
            <w:r>
              <w:rPr>
                <w:rFonts w:hint="eastAsia"/>
                <w:color w:val="0000FF"/>
                <w:u w:val="single"/>
                <w:lang w:val="en-US" w:eastAsia="zh-CN"/>
              </w:rPr>
              <w:t>——</w:t>
            </w:r>
            <w:r>
              <w:rPr>
                <w:rFonts w:hint="eastAsia"/>
                <w:color w:val="0000FF"/>
                <w:u w:val="single"/>
              </w:rPr>
              <w:t xml:space="preserve">  </w:t>
            </w:r>
          </w:p>
          <w:p>
            <w:pPr>
              <w:rPr>
                <w:color w:val="0000FF"/>
              </w:rPr>
            </w:pPr>
            <w:r>
              <w:rPr>
                <w:rFonts w:hint="eastAsia"/>
                <w:color w:val="0000FF"/>
              </w:rPr>
              <w:t>检测日期：</w:t>
            </w:r>
            <w:r>
              <w:rPr>
                <w:rFonts w:hint="eastAsia"/>
                <w:color w:val="0000FF"/>
                <w:u w:val="single"/>
              </w:rPr>
              <w:t xml:space="preserve">     </w:t>
            </w:r>
            <w:r>
              <w:rPr>
                <w:rFonts w:hint="eastAsia"/>
                <w:color w:val="0000FF"/>
                <w:u w:val="single"/>
                <w:lang w:eastAsia="zh-CN"/>
              </w:rPr>
              <w:t>——</w:t>
            </w:r>
            <w:r>
              <w:rPr>
                <w:rFonts w:hint="eastAsia"/>
                <w:color w:val="0000FF"/>
                <w:u w:val="single"/>
              </w:rPr>
              <w:t xml:space="preserve">       </w:t>
            </w:r>
          </w:p>
          <w:p>
            <w:pPr>
              <w:rPr>
                <w:color w:val="0000FF"/>
              </w:rPr>
            </w:pPr>
            <w:r>
              <w:rPr>
                <w:rFonts w:hint="eastAsia"/>
                <w:color w:val="0000FF"/>
              </w:rPr>
              <w:t>检测的产品名称：</w:t>
            </w:r>
            <w:r>
              <w:rPr>
                <w:rFonts w:hint="eastAsia"/>
                <w:color w:val="0000FF"/>
                <w:u w:val="single"/>
              </w:rPr>
              <w:t xml:space="preserve">   </w:t>
            </w:r>
            <w:r>
              <w:rPr>
                <w:rFonts w:hint="eastAsia"/>
                <w:color w:val="000000"/>
                <w:sz w:val="21"/>
                <w:szCs w:val="21"/>
                <w:u w:val="single"/>
                <w:lang w:eastAsia="zh-CN"/>
              </w:rPr>
              <w:t>——</w:t>
            </w:r>
            <w:r>
              <w:rPr>
                <w:rFonts w:hint="eastAsia"/>
                <w:color w:val="0000FF"/>
                <w:u w:val="single"/>
              </w:rPr>
              <w:t xml:space="preserve">   </w:t>
            </w:r>
          </w:p>
          <w:p>
            <w:pPr>
              <w:rPr>
                <w:rFonts w:hint="eastAsia"/>
                <w:color w:val="0000FF"/>
                <w:u w:val="single"/>
              </w:rPr>
            </w:pPr>
            <w:r>
              <w:rPr>
                <w:rFonts w:hint="eastAsia"/>
                <w:color w:val="0000FF"/>
              </w:rPr>
              <w:t>检测执行的标准：</w:t>
            </w:r>
            <w:r>
              <w:rPr>
                <w:rFonts w:hint="eastAsia"/>
                <w:color w:val="0000FF"/>
                <w:u w:val="single"/>
              </w:rPr>
              <w:t xml:space="preserve"> </w:t>
            </w:r>
            <w:r>
              <w:rPr>
                <w:rFonts w:hint="eastAsia"/>
                <w:color w:val="0000FF"/>
                <w:u w:val="single"/>
                <w:lang w:val="en-US" w:eastAsia="zh-CN"/>
              </w:rPr>
              <w:t>——</w:t>
            </w:r>
            <w:r>
              <w:rPr>
                <w:rFonts w:hint="eastAsia"/>
                <w:color w:val="0000FF"/>
                <w:u w:val="single"/>
              </w:rPr>
              <w:t xml:space="preserve">    </w:t>
            </w:r>
          </w:p>
          <w:p>
            <w:pPr>
              <w:rPr>
                <w:rFonts w:hint="eastAsia" w:eastAsia="宋体"/>
                <w:color w:val="0000FF"/>
                <w:u w:val="single"/>
                <w:lang w:val="en-US" w:eastAsia="zh-CN"/>
              </w:rPr>
            </w:pPr>
          </w:p>
          <w:p>
            <w:pPr>
              <w:pStyle w:val="2"/>
              <w:rPr>
                <w:rFonts w:hint="default"/>
                <w:color w:val="FF0000"/>
                <w:lang w:val="en-US" w:eastAsia="zh-CN"/>
              </w:rPr>
            </w:pPr>
            <w:r>
              <w:rPr>
                <w:rFonts w:hint="eastAsia"/>
                <w:color w:val="FF0000"/>
                <w:lang w:val="en-US" w:eastAsia="zh-CN"/>
              </w:rPr>
              <w:t>提供的餐食、餐具、生产用水的安全性验证报告时间不符合《HACCP验证控制程序》4.5条款每年一次的要求。见不符合项报告02</w:t>
            </w:r>
          </w:p>
          <w:p>
            <w:pPr>
              <w:pStyle w:val="2"/>
              <w:rPr>
                <w:rFonts w:hint="eastAsia"/>
                <w:lang w:val="en-US" w:eastAsia="zh-CN"/>
              </w:rPr>
            </w:pPr>
          </w:p>
          <w:p>
            <w:pPr>
              <w:rPr>
                <w:color w:val="000000"/>
              </w:rPr>
            </w:pPr>
            <w:r>
              <w:rPr>
                <w:rFonts w:hint="eastAsia"/>
              </w:rPr>
              <w:t>检验机构</w:t>
            </w:r>
            <w:r>
              <w:rPr>
                <w:rFonts w:hint="eastAsia"/>
                <w:color w:val="000000"/>
              </w:rPr>
              <w:t>通过实验室认可</w:t>
            </w:r>
            <w:r>
              <w:rPr>
                <w:rFonts w:hint="eastAsia"/>
                <w:color w:val="000000"/>
                <w:lang w:val="en-US" w:eastAsia="zh-CN"/>
              </w:rPr>
              <w:t xml:space="preserve">            </w:t>
            </w:r>
            <w:r>
              <w:rPr>
                <w:rFonts w:hint="eastAsia"/>
                <w:color w:val="0000FF"/>
                <w:szCs w:val="21"/>
              </w:rPr>
              <w:t xml:space="preserve">  </w:t>
            </w:r>
            <w:r>
              <w:rPr>
                <w:rFonts w:hint="eastAsia"/>
                <w:color w:val="0000FF"/>
              </w:rPr>
              <w:t xml:space="preserve"> </w:t>
            </w:r>
            <w:r>
              <w:rPr>
                <w:color w:val="000000"/>
                <w:lang w:val="en-GB"/>
              </w:rPr>
              <w:t>□</w:t>
            </w:r>
            <w:r>
              <w:rPr>
                <w:rFonts w:hint="eastAsia"/>
                <w:color w:val="0000FF"/>
              </w:rPr>
              <w:t xml:space="preserve">是    </w:t>
            </w:r>
            <w:r>
              <w:rPr>
                <w:color w:val="000000"/>
                <w:lang w:val="en-GB"/>
              </w:rPr>
              <w:t>□</w:t>
            </w:r>
            <w:r>
              <w:rPr>
                <w:rFonts w:hint="eastAsia"/>
                <w:color w:val="0000FF"/>
              </w:rPr>
              <w:t>否</w:t>
            </w:r>
          </w:p>
          <w:p>
            <w:pPr>
              <w:rPr>
                <w:color w:val="000000"/>
              </w:rPr>
            </w:pPr>
            <w:r>
              <w:rPr>
                <w:rFonts w:hint="eastAsia"/>
                <w:color w:val="000000"/>
              </w:rPr>
              <w:t xml:space="preserve">检验结果在产品标准规定的有效期内    </w:t>
            </w:r>
            <w:r>
              <w:rPr>
                <w:rFonts w:hint="eastAsia"/>
                <w:color w:val="0000FF"/>
              </w:rPr>
              <w:t xml:space="preserve"> </w:t>
            </w:r>
            <w:r>
              <w:rPr>
                <w:color w:val="000000"/>
                <w:lang w:val="en-GB"/>
              </w:rPr>
              <w:t>□</w:t>
            </w:r>
            <w:r>
              <w:rPr>
                <w:rFonts w:hint="eastAsia"/>
                <w:color w:val="0000FF"/>
              </w:rPr>
              <w:t xml:space="preserve">是    </w:t>
            </w:r>
            <w:r>
              <w:rPr>
                <w:color w:val="000000"/>
                <w:lang w:val="en-GB"/>
              </w:rPr>
              <w:t>□</w:t>
            </w:r>
            <w:r>
              <w:rPr>
                <w:rFonts w:hint="eastAsia"/>
                <w:color w:val="0000FF"/>
              </w:rPr>
              <w:t>否</w:t>
            </w:r>
          </w:p>
          <w:p>
            <w:pPr>
              <w:rPr>
                <w:color w:val="0000FF"/>
              </w:rPr>
            </w:pPr>
            <w:r>
              <w:rPr>
                <w:rFonts w:hint="eastAsia"/>
                <w:color w:val="000000"/>
              </w:rPr>
              <w:t>检验结果中的检验项目齐全</w:t>
            </w:r>
            <w:r>
              <w:rPr>
                <w:rFonts w:hint="eastAsia"/>
                <w:color w:val="000000"/>
                <w:lang w:val="en-US" w:eastAsia="zh-CN"/>
              </w:rPr>
              <w:t xml:space="preserve">           </w:t>
            </w:r>
            <w:r>
              <w:rPr>
                <w:rFonts w:hint="eastAsia"/>
                <w:color w:val="000000"/>
              </w:rPr>
              <w:t xml:space="preserve"> </w:t>
            </w:r>
            <w:r>
              <w:rPr>
                <w:rFonts w:hint="eastAsia"/>
                <w:color w:val="0000FF"/>
              </w:rPr>
              <w:t xml:space="preserve"> </w:t>
            </w:r>
            <w:r>
              <w:rPr>
                <w:color w:val="000000"/>
                <w:lang w:val="en-GB"/>
              </w:rPr>
              <w:t>□</w:t>
            </w:r>
            <w:r>
              <w:rPr>
                <w:rFonts w:hint="eastAsia"/>
                <w:color w:val="0000FF"/>
              </w:rPr>
              <w:t xml:space="preserve">是    </w:t>
            </w:r>
            <w:r>
              <w:rPr>
                <w:color w:val="000000"/>
                <w:lang w:val="en-GB"/>
              </w:rPr>
              <w:t>□</w:t>
            </w:r>
            <w:r>
              <w:rPr>
                <w:rFonts w:hint="eastAsia"/>
                <w:color w:val="0000FF"/>
              </w:rPr>
              <w:t>否</w:t>
            </w:r>
          </w:p>
        </w:tc>
        <w:tc>
          <w:tcPr>
            <w:tcW w:w="1359" w:type="dxa"/>
            <w:tcBorders>
              <w:top w:val="single" w:color="auto" w:sz="4" w:space="0"/>
              <w:left w:val="single" w:color="auto" w:sz="4" w:space="0"/>
              <w:bottom w:val="single" w:color="auto" w:sz="4" w:space="0"/>
              <w:right w:val="single" w:color="auto" w:sz="4" w:space="0"/>
            </w:tcBorders>
            <w:vAlign w:val="center"/>
          </w:tcPr>
          <w:p>
            <w:pPr>
              <w:widowControl/>
              <w:jc w:val="left"/>
              <w:rPr>
                <w:color w:val="FF0000"/>
              </w:rPr>
            </w:pPr>
          </w:p>
          <w:p>
            <w:pPr>
              <w:widowControl/>
              <w:jc w:val="left"/>
              <w:rPr>
                <w:color w:val="FF0000"/>
              </w:rPr>
            </w:pP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所有被抽样到的、被评审过的工作记录都是真实的。</w:t>
            </w:r>
          </w:p>
          <w:p>
            <w:pPr>
              <w:tabs>
                <w:tab w:val="left" w:pos="510"/>
              </w:tabs>
              <w:autoSpaceDE w:val="0"/>
              <w:autoSpaceDN w:val="0"/>
              <w:adjustRightInd w:val="0"/>
              <w:ind w:right="6"/>
              <w:jc w:val="left"/>
              <w:rPr>
                <w:color w:val="000000"/>
              </w:rPr>
            </w:pPr>
          </w:p>
          <w:p>
            <w:pPr>
              <w:rPr>
                <w:color w:val="000000"/>
              </w:rPr>
            </w:pPr>
            <w:r>
              <w:rPr>
                <w:rFonts w:hint="eastAsia"/>
                <w:color w:val="000000"/>
              </w:rPr>
              <w:t>组织实际工作记录的真实性已得到确认。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pPr>
              <w:tabs>
                <w:tab w:val="left" w:pos="510"/>
              </w:tabs>
              <w:autoSpaceDE w:val="0"/>
              <w:autoSpaceDN w:val="0"/>
              <w:adjustRightInd w:val="0"/>
              <w:ind w:right="6"/>
              <w:rPr>
                <w:lang w:val="en-GB"/>
              </w:rPr>
            </w:pP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不适用（因初审）</w:t>
            </w:r>
          </w:p>
          <w:p>
            <w:pPr>
              <w:tabs>
                <w:tab w:val="left" w:pos="510"/>
              </w:tabs>
              <w:autoSpaceDE w:val="0"/>
              <w:autoSpaceDN w:val="0"/>
              <w:adjustRightInd w:val="0"/>
              <w:ind w:right="6"/>
              <w:jc w:val="left"/>
              <w:rPr>
                <w:color w:val="000000"/>
                <w:lang w:val="en-GB"/>
              </w:rPr>
            </w:pPr>
            <w:r>
              <w:rPr>
                <w:rFonts w:hint="eastAsia" w:ascii="宋体" w:hAnsi="宋体"/>
                <w:color w:val="000000"/>
                <w:lang w:val="en-GB"/>
              </w:rPr>
              <w:t>□</w:t>
            </w:r>
            <w:r>
              <w:rPr>
                <w:rFonts w:hint="eastAsia"/>
                <w:color w:val="000000"/>
                <w:lang w:val="en-GB"/>
              </w:rPr>
              <w:t xml:space="preserve">上次审核中确定的不符合项采取的纠正和纠正措施继续有效。具体的信息：审核组对上次审核发现的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left w:val="single" w:color="auto" w:sz="4" w:space="0"/>
              <w:right w:val="single" w:color="auto" w:sz="4" w:space="0"/>
            </w:tcBorders>
            <w:vAlign w:val="center"/>
          </w:tcPr>
          <w:p>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lang w:val="en-GB"/>
              </w:rPr>
            </w:pPr>
            <w:r>
              <w:rPr>
                <w:rFonts w:hint="eastAsia"/>
                <w:color w:val="000000"/>
                <w:lang w:val="en-GB" w:eastAsia="zh-CN"/>
              </w:rPr>
              <w:t>☑</w:t>
            </w:r>
            <w:r>
              <w:rPr>
                <w:rFonts w:hint="eastAsia"/>
                <w:color w:val="000000"/>
                <w:lang w:val="en-GB"/>
              </w:rPr>
              <w:t>尚未取得。（仅适用于初审）</w:t>
            </w:r>
          </w:p>
          <w:p>
            <w:pPr>
              <w:tabs>
                <w:tab w:val="left" w:pos="510"/>
              </w:tabs>
              <w:autoSpaceDE w:val="0"/>
              <w:autoSpaceDN w:val="0"/>
              <w:adjustRightInd w:val="0"/>
              <w:ind w:right="6"/>
              <w:jc w:val="left"/>
              <w:rPr>
                <w:color w:val="000000"/>
                <w:lang w:val="en-GB"/>
              </w:rPr>
            </w:pPr>
          </w:p>
          <w:p>
            <w:pPr>
              <w:tabs>
                <w:tab w:val="left" w:pos="510"/>
              </w:tabs>
              <w:autoSpaceDE w:val="0"/>
              <w:autoSpaceDN w:val="0"/>
              <w:adjustRightInd w:val="0"/>
              <w:ind w:right="6"/>
              <w:jc w:val="left"/>
              <w:rPr>
                <w:color w:val="000000"/>
                <w:lang w:val="en-GB"/>
              </w:rPr>
            </w:pPr>
            <w:r>
              <w:rPr>
                <w:rFonts w:hint="eastAsia"/>
                <w:lang w:eastAsia="zh-CN"/>
              </w:rPr>
              <w:t>□</w:t>
            </w:r>
            <w:r>
              <w:rPr>
                <w:rFonts w:hint="eastAsia"/>
                <w:color w:val="000000"/>
                <w:lang w:val="en-GB"/>
              </w:rPr>
              <w:t xml:space="preserve">依据相关规定使用标志和证书（如：名片、公司宣传册、网站等等）。具体使用信息 </w:t>
            </w:r>
            <w:r>
              <w:rPr>
                <w:color w:val="000000"/>
                <w:lang w:val="en-GB"/>
              </w:rPr>
              <w:t>…..</w:t>
            </w:r>
          </w:p>
        </w:tc>
      </w:tr>
    </w:tbl>
    <w:p>
      <w:pPr>
        <w:pStyle w:val="2"/>
      </w:pPr>
    </w:p>
    <w:p>
      <w:pPr>
        <w:spacing w:before="40" w:after="40"/>
        <w:rPr>
          <w:rFonts w:eastAsia="微软雅黑"/>
          <w:sz w:val="20"/>
          <w:szCs w:val="20"/>
        </w:rPr>
      </w:pPr>
    </w:p>
    <w:p>
      <w:pPr>
        <w:rPr>
          <w:highlight w:val="yellow"/>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标准条款</w:t>
            </w:r>
            <w:r>
              <w:rPr>
                <w:highlight w:val="none"/>
                <w:lang w:val="en-GB"/>
              </w:rPr>
              <w:t xml:space="preserve">GB/T 27341 </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4.1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4.2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5.4</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5.5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6.2</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6.4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lang w:val="en-GB"/>
              </w:rPr>
            </w:pPr>
            <w:r>
              <w:rPr>
                <w:rFonts w:hint="eastAsia"/>
                <w:highlight w:val="none"/>
                <w:lang w:val="en-GB"/>
              </w:rPr>
              <w:t>标准条款</w:t>
            </w:r>
            <w:r>
              <w:rPr>
                <w:highlight w:val="none"/>
                <w:lang w:val="en-GB"/>
              </w:rPr>
              <w:t>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13</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12/13</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3/4/5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583"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highlight w:val="none"/>
                <w:lang w:val="en-US" w:eastAsia="zh-CN"/>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val="en-US" w:eastAsia="zh-CN"/>
              </w:rPr>
            </w:pPr>
          </w:p>
        </w:tc>
      </w:tr>
    </w:tbl>
    <w:p>
      <w:pPr>
        <w:autoSpaceDE w:val="0"/>
        <w:autoSpaceDN w:val="0"/>
        <w:adjustRightInd w:val="0"/>
        <w:snapToGrid w:val="0"/>
        <w:spacing w:before="120"/>
        <w:ind w:left="101"/>
        <w:rPr>
          <w:highlight w:val="yellow"/>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标准条款</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6.6</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6.8</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7.4</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highlight w:val="none"/>
              </w:rPr>
              <w:t>7.6</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7.7</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7.8</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lang w:val="en-GB"/>
              </w:rPr>
            </w:pPr>
            <w:r>
              <w:rPr>
                <w:rFonts w:hint="eastAsia"/>
                <w:highlight w:val="none"/>
                <w:lang w:val="en-GB"/>
              </w:rPr>
              <w:t>标准条款</w:t>
            </w:r>
            <w:r>
              <w:rPr>
                <w:highlight w:val="none"/>
                <w:lang w:val="en-GB"/>
              </w:rPr>
              <w:t>GB 14881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4/5</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center"/>
              <w:rPr>
                <w:highlight w:val="none"/>
              </w:rPr>
            </w:pPr>
            <w:r>
              <w:rPr>
                <w:rFonts w:hint="eastAsia"/>
                <w:highlight w:val="none"/>
              </w:rPr>
              <w:t>8/13</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9</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评价*)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eastAsia" w:eastAsia="宋体"/>
                <w:color w:val="000000"/>
                <w:highlight w:val="none"/>
                <w:lang w:eastAsia="zh-CN"/>
              </w:rPr>
            </w:pPr>
            <w:r>
              <w:rPr>
                <w:rFonts w:hint="eastAsia"/>
                <w:color w:val="000000"/>
                <w:highlight w:val="none"/>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3</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r>
              <w:rPr>
                <w:rFonts w:hint="eastAsia"/>
                <w:color w:val="000000"/>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highlight w:val="none"/>
              </w:rPr>
            </w:pPr>
            <w:r>
              <w:rPr>
                <w:rFonts w:hint="eastAsia"/>
                <w:highlight w:val="none"/>
                <w:lang w:val="en-GB"/>
              </w:rPr>
              <w:t>不符合编号</w:t>
            </w: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highlight w:val="none"/>
                <w:lang w:val="en-US" w:eastAsia="zh-CN"/>
              </w:rPr>
            </w:pPr>
            <w:r>
              <w:rPr>
                <w:rFonts w:hint="eastAsia"/>
                <w:color w:val="000000"/>
                <w:highlight w:val="none"/>
                <w:lang w:val="en-US" w:eastAsia="zh-CN"/>
              </w:rPr>
              <w:t>01</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highlight w:val="none"/>
                <w:lang w:val="en-US" w:eastAsia="zh-CN"/>
              </w:rPr>
            </w:pPr>
          </w:p>
        </w:tc>
        <w:tc>
          <w:tcPr>
            <w:tcW w:w="649"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rFonts w:hint="default" w:eastAsia="宋体"/>
                <w:color w:val="000000"/>
                <w:highlight w:val="none"/>
                <w:lang w:val="en-US" w:eastAsia="zh-CN"/>
              </w:rPr>
            </w:pPr>
            <w:r>
              <w:rPr>
                <w:rFonts w:hint="eastAsia" w:eastAsia="宋体"/>
                <w:color w:val="000000"/>
                <w:highlight w:val="none"/>
                <w:lang w:val="en-US" w:eastAsia="zh-CN"/>
              </w:rPr>
              <w:t>01/02</w:t>
            </w:r>
          </w:p>
        </w:tc>
        <w:tc>
          <w:tcPr>
            <w:tcW w:w="650" w:type="dxa"/>
            <w:tcBorders>
              <w:top w:val="single" w:color="auto" w:sz="4" w:space="0"/>
              <w:left w:val="single" w:color="auto" w:sz="4" w:space="0"/>
              <w:bottom w:val="single" w:color="auto" w:sz="4" w:space="0"/>
              <w:right w:val="single" w:color="auto" w:sz="4" w:space="0"/>
            </w:tcBorders>
            <w:vAlign w:val="center"/>
          </w:tcPr>
          <w:p>
            <w:pPr>
              <w:tabs>
                <w:tab w:val="left" w:pos="510"/>
              </w:tabs>
              <w:autoSpaceDE w:val="0"/>
              <w:autoSpaceDN w:val="0"/>
              <w:adjustRightInd w:val="0"/>
              <w:ind w:right="6"/>
              <w:jc w:val="left"/>
              <w:rPr>
                <w:color w:val="000000"/>
                <w:highlight w:val="none"/>
              </w:rPr>
            </w:pPr>
          </w:p>
        </w:tc>
      </w:tr>
    </w:tbl>
    <w:p>
      <w:pPr>
        <w:autoSpaceDE w:val="0"/>
        <w:autoSpaceDN w:val="0"/>
        <w:adjustRightInd w:val="0"/>
        <w:snapToGrid w:val="0"/>
        <w:spacing w:before="120"/>
        <w:ind w:left="101"/>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 xml:space="preserve">  </w:t>
      </w:r>
      <w:r>
        <w:rPr>
          <w:rFonts w:hint="eastAsia"/>
          <w:b/>
          <w:sz w:val="18"/>
          <w:szCs w:val="18"/>
        </w:rPr>
        <w:tab/>
      </w:r>
      <w:r>
        <w:rPr>
          <w:rFonts w:hint="eastAsia"/>
          <w:b/>
          <w:sz w:val="18"/>
          <w:szCs w:val="18"/>
        </w:rPr>
        <w:t xml:space="preserve">  </w:t>
      </w:r>
      <w:r>
        <w:rPr>
          <w:sz w:val="18"/>
          <w:szCs w:val="18"/>
        </w:rPr>
        <w:t>1 =</w:t>
      </w:r>
      <w:r>
        <w:rPr>
          <w:rFonts w:hint="eastAsia"/>
          <w:sz w:val="18"/>
          <w:szCs w:val="18"/>
        </w:rPr>
        <w:t>完成</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2 =</w:t>
      </w:r>
      <w:r>
        <w:rPr>
          <w:rFonts w:hint="eastAsia"/>
          <w:sz w:val="18"/>
          <w:szCs w:val="18"/>
        </w:rPr>
        <w:t xml:space="preserve">完成，但有潜在改进项 </w:t>
      </w:r>
      <w:r>
        <w:rPr>
          <w:sz w:val="18"/>
          <w:szCs w:val="18"/>
        </w:rPr>
        <w:t xml:space="preserve"> </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r>
        <w:rPr>
          <w:rFonts w:hint="eastAsia"/>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bookmarkStart w:id="42" w:name="OLE_LINK79"/>
      <w:bookmarkStart w:id="43" w:name="OLE_LINK80"/>
      <w:r>
        <w:rPr>
          <w:rFonts w:hint="eastAsia"/>
        </w:rPr>
        <w:t>附件：</w:t>
      </w:r>
    </w:p>
    <w:p>
      <w:pPr>
        <w:widowControl/>
        <w:numPr>
          <w:ilvl w:val="0"/>
          <w:numId w:val="15"/>
        </w:numPr>
        <w:spacing w:before="40" w:after="40"/>
      </w:pPr>
      <w:r>
        <w:rPr>
          <w:rFonts w:hint="eastAsia"/>
        </w:rPr>
        <w:t>首、末次会议的签到记录表</w:t>
      </w:r>
    </w:p>
    <w:p>
      <w:pPr>
        <w:widowControl/>
        <w:numPr>
          <w:ilvl w:val="0"/>
          <w:numId w:val="15"/>
        </w:numPr>
        <w:spacing w:before="40" w:after="40"/>
      </w:pPr>
      <w:r>
        <w:rPr>
          <w:rFonts w:hint="eastAsia"/>
        </w:rPr>
        <w:t>（其他必要的的用于证明相关事实的证据或记录）</w:t>
      </w:r>
      <w:r>
        <w:t>….</w:t>
      </w:r>
    </w:p>
    <w:bookmarkEnd w:id="42"/>
    <w:bookmarkEnd w:id="43"/>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rFonts w:hint="eastAsia" w:ascii="宋体" w:hAnsi="宋体" w:cs="宋体"/>
          <w:lang w:val="en-GB"/>
        </w:rPr>
      </w:pPr>
    </w:p>
    <w:p>
      <w:pPr>
        <w:spacing w:before="240" w:after="120"/>
        <w:rPr>
          <w:rFonts w:hint="eastAsia" w:ascii="宋体" w:hAnsi="宋体" w:cs="宋体"/>
          <w:lang w:val="en-GB"/>
        </w:rPr>
      </w:pPr>
    </w:p>
    <w:p>
      <w:pPr>
        <w:spacing w:before="240" w:after="120"/>
        <w:rPr>
          <w:rFonts w:hint="eastAsia" w:ascii="宋体" w:hAnsi="宋体" w:cs="宋体"/>
          <w:lang w:val="en-GB"/>
        </w:rPr>
      </w:pPr>
    </w:p>
    <w:p>
      <w:pPr>
        <w:spacing w:before="240" w:after="120"/>
        <w:rPr>
          <w:rFonts w:hint="eastAsia" w:ascii="宋体" w:hAnsi="宋体" w:cs="宋体"/>
          <w:lang w:val="en-GB"/>
        </w:rPr>
      </w:pPr>
    </w:p>
    <w:p>
      <w:pPr>
        <w:spacing w:before="240" w:after="120"/>
        <w:rPr>
          <w:lang w:val="en-GB"/>
        </w:rPr>
      </w:pPr>
      <w:r>
        <w:rPr>
          <w:rFonts w:hint="eastAsia" w:ascii="宋体" w:hAnsi="宋体" w:cs="宋体"/>
          <w:lang w:val="en-GB"/>
        </w:rPr>
        <w:t>HACCP计划1</w:t>
      </w:r>
    </w:p>
    <w:tbl>
      <w:tblPr>
        <w:tblStyle w:val="8"/>
        <w:tblW w:w="945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01"/>
        <w:gridCol w:w="916"/>
        <w:gridCol w:w="2426"/>
        <w:gridCol w:w="1990"/>
        <w:gridCol w:w="1853"/>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65" w:hRule="atLeast"/>
          <w:tblHeader/>
        </w:trPr>
        <w:tc>
          <w:tcPr>
            <w:tcW w:w="901" w:type="dxa"/>
            <w:shd w:val="clear" w:color="auto" w:fill="auto"/>
          </w:tcPr>
          <w:p>
            <w:pPr>
              <w:pStyle w:val="23"/>
              <w:rPr>
                <w:lang w:eastAsia="zh-CN"/>
              </w:rPr>
            </w:pPr>
            <w:r>
              <w:rPr>
                <w:rFonts w:hint="eastAsia"/>
                <w:lang w:eastAsia="zh-CN"/>
              </w:rPr>
              <w:t>序号</w:t>
            </w:r>
          </w:p>
        </w:tc>
        <w:tc>
          <w:tcPr>
            <w:tcW w:w="916" w:type="dxa"/>
            <w:shd w:val="clear" w:color="auto" w:fill="auto"/>
          </w:tcPr>
          <w:p>
            <w:pPr>
              <w:pStyle w:val="23"/>
              <w:rPr>
                <w:lang w:eastAsia="zh-CN"/>
              </w:rPr>
            </w:pPr>
            <w:r>
              <w:rPr>
                <w:rFonts w:hint="eastAsia"/>
                <w:lang w:eastAsia="zh-CN"/>
              </w:rPr>
              <w:t>过程步骤</w:t>
            </w:r>
          </w:p>
        </w:tc>
        <w:tc>
          <w:tcPr>
            <w:tcW w:w="2426" w:type="dxa"/>
            <w:shd w:val="clear" w:color="auto" w:fill="auto"/>
          </w:tcPr>
          <w:p>
            <w:pPr>
              <w:pStyle w:val="23"/>
              <w:rPr>
                <w:lang w:eastAsia="zh-CN"/>
              </w:rPr>
            </w:pPr>
            <w:r>
              <w:rPr>
                <w:rFonts w:hint="eastAsia"/>
                <w:lang w:eastAsia="zh-CN"/>
              </w:rPr>
              <w:t xml:space="preserve"> </w:t>
            </w:r>
            <w:r>
              <w:rPr>
                <w:rFonts w:hint="eastAsia"/>
                <w:lang w:val="en-US" w:eastAsia="zh-CN"/>
              </w:rPr>
              <w:t>食品安全</w:t>
            </w:r>
            <w:r>
              <w:rPr>
                <w:rFonts w:hint="eastAsia"/>
                <w:lang w:eastAsia="zh-CN"/>
              </w:rPr>
              <w:t>危害</w:t>
            </w:r>
          </w:p>
        </w:tc>
        <w:tc>
          <w:tcPr>
            <w:tcW w:w="1990" w:type="dxa"/>
            <w:shd w:val="clear" w:color="auto" w:fill="auto"/>
          </w:tcPr>
          <w:p>
            <w:pPr>
              <w:pStyle w:val="23"/>
              <w:rPr>
                <w:lang w:val="fr-FR" w:eastAsia="zh-CN"/>
              </w:rPr>
            </w:pPr>
            <w:r>
              <w:rPr>
                <w:rFonts w:hint="eastAsia"/>
                <w:lang w:val="fr-FR" w:eastAsia="zh-CN"/>
              </w:rPr>
              <w:t>关键限值</w:t>
            </w:r>
          </w:p>
        </w:tc>
        <w:tc>
          <w:tcPr>
            <w:tcW w:w="1853" w:type="dxa"/>
            <w:shd w:val="clear" w:color="auto" w:fill="auto"/>
          </w:tcPr>
          <w:p>
            <w:pPr>
              <w:pStyle w:val="23"/>
              <w:rPr>
                <w:lang w:val="fr-FR" w:eastAsia="zh-CN"/>
              </w:rPr>
            </w:pPr>
            <w:r>
              <w:rPr>
                <w:rFonts w:hint="eastAsia"/>
                <w:lang w:eastAsia="zh-CN"/>
              </w:rPr>
              <w:t>监控程序</w:t>
            </w:r>
          </w:p>
        </w:tc>
        <w:tc>
          <w:tcPr>
            <w:tcW w:w="1370" w:type="dxa"/>
            <w:shd w:val="clear" w:color="auto" w:fill="auto"/>
          </w:tcPr>
          <w:p>
            <w:pPr>
              <w:pStyle w:val="23"/>
              <w:rPr>
                <w:lang w:val="en-US" w:eastAsia="zh-CN"/>
              </w:rPr>
            </w:pPr>
            <w:r>
              <w:rPr>
                <w:rFonts w:hint="eastAsia"/>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9" w:hRule="atLeast"/>
        </w:trPr>
        <w:tc>
          <w:tcPr>
            <w:tcW w:w="901" w:type="dxa"/>
            <w:tcBorders>
              <w:top w:val="single" w:color="auto" w:sz="4" w:space="0"/>
              <w:left w:val="single" w:color="auto" w:sz="4" w:space="0"/>
              <w:bottom w:val="single" w:color="auto" w:sz="4" w:space="0"/>
              <w:right w:val="single" w:color="auto" w:sz="4" w:space="0"/>
            </w:tcBorders>
            <w:shd w:val="clear" w:color="auto" w:fill="auto"/>
          </w:tcPr>
          <w:p>
            <w:pPr>
              <w:rPr>
                <w:sz w:val="18"/>
                <w:szCs w:val="18"/>
              </w:rPr>
            </w:pPr>
            <w:r>
              <w:rPr>
                <w:rFonts w:hint="eastAsia"/>
                <w:sz w:val="18"/>
                <w:szCs w:val="18"/>
              </w:rPr>
              <w:t>CCP1</w:t>
            </w:r>
          </w:p>
        </w:tc>
        <w:tc>
          <w:tcPr>
            <w:tcW w:w="916" w:type="dxa"/>
            <w:tcBorders>
              <w:top w:val="single" w:color="auto" w:sz="4" w:space="0"/>
              <w:left w:val="single" w:color="auto" w:sz="4" w:space="0"/>
              <w:bottom w:val="single" w:color="auto" w:sz="4" w:space="0"/>
              <w:right w:val="single" w:color="auto" w:sz="4" w:space="0"/>
            </w:tcBorders>
            <w:shd w:val="clear" w:color="auto" w:fill="auto"/>
          </w:tcPr>
          <w:p>
            <w:pPr>
              <w:jc w:val="left"/>
              <w:rPr>
                <w:lang w:val="fr-FR"/>
              </w:rPr>
            </w:pPr>
            <w:r>
              <w:rPr>
                <w:rFonts w:hint="eastAsia" w:cs="宋体"/>
                <w:kern w:val="0"/>
                <w:szCs w:val="22"/>
              </w:rPr>
              <w:t>烹饪</w:t>
            </w:r>
          </w:p>
        </w:tc>
        <w:tc>
          <w:tcPr>
            <w:tcW w:w="2426" w:type="dxa"/>
            <w:tcBorders>
              <w:top w:val="single" w:color="auto" w:sz="4" w:space="0"/>
              <w:left w:val="single" w:color="auto" w:sz="4" w:space="0"/>
              <w:bottom w:val="single" w:color="auto" w:sz="4" w:space="0"/>
              <w:right w:val="single" w:color="auto" w:sz="4" w:space="0"/>
            </w:tcBorders>
            <w:shd w:val="clear" w:color="auto" w:fill="auto"/>
          </w:tcPr>
          <w:p>
            <w:pPr>
              <w:adjustRightInd w:val="0"/>
              <w:spacing w:line="312" w:lineRule="atLeast"/>
              <w:textAlignment w:val="baseline"/>
              <w:rPr>
                <w:kern w:val="0"/>
                <w:sz w:val="18"/>
                <w:szCs w:val="18"/>
              </w:rPr>
            </w:pPr>
            <w:r>
              <w:rPr>
                <w:rFonts w:hint="eastAsia" w:cs="宋体"/>
                <w:kern w:val="0"/>
                <w:sz w:val="18"/>
                <w:szCs w:val="18"/>
              </w:rPr>
              <w:t>生物性危害：</w:t>
            </w:r>
          </w:p>
          <w:p>
            <w:pPr>
              <w:jc w:val="left"/>
              <w:rPr>
                <w:sz w:val="18"/>
                <w:szCs w:val="18"/>
                <w:lang w:val="fr-FR"/>
              </w:rPr>
            </w:pPr>
            <w:r>
              <w:rPr>
                <w:rFonts w:hint="eastAsia"/>
                <w:sz w:val="18"/>
                <w:szCs w:val="18"/>
                <w:lang w:val="fr-FR"/>
              </w:rPr>
              <w:t>微生物污染、致病菌超标</w:t>
            </w:r>
          </w:p>
        </w:tc>
        <w:tc>
          <w:tcPr>
            <w:tcW w:w="199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18"/>
                <w:szCs w:val="18"/>
                <w:lang w:val="en-US" w:eastAsia="zh-CN"/>
              </w:rPr>
            </w:pPr>
            <w:r>
              <w:rPr>
                <w:rFonts w:hint="eastAsia"/>
                <w:sz w:val="18"/>
                <w:szCs w:val="18"/>
                <w:lang w:val="en-US" w:eastAsia="zh-CN"/>
              </w:rPr>
              <w:t>餐食</w:t>
            </w:r>
            <w:r>
              <w:rPr>
                <w:rFonts w:hint="eastAsia"/>
                <w:sz w:val="18"/>
                <w:szCs w:val="18"/>
              </w:rPr>
              <w:t>中心温度≥</w:t>
            </w:r>
            <w:r>
              <w:rPr>
                <w:rFonts w:hint="eastAsia"/>
                <w:sz w:val="18"/>
                <w:szCs w:val="18"/>
                <w:lang w:val="en-US" w:eastAsia="zh-CN"/>
              </w:rPr>
              <w:t>70℃；</w:t>
            </w:r>
          </w:p>
        </w:tc>
        <w:tc>
          <w:tcPr>
            <w:tcW w:w="1853" w:type="dxa"/>
            <w:tcBorders>
              <w:top w:val="single" w:color="auto" w:sz="4" w:space="0"/>
              <w:left w:val="single" w:color="auto" w:sz="4" w:space="0"/>
              <w:bottom w:val="single" w:color="auto" w:sz="4" w:space="0"/>
              <w:right w:val="single" w:color="auto" w:sz="4" w:space="0"/>
            </w:tcBorders>
            <w:shd w:val="clear" w:color="auto" w:fill="auto"/>
          </w:tcPr>
          <w:p>
            <w:pPr>
              <w:jc w:val="left"/>
              <w:rPr>
                <w:sz w:val="18"/>
                <w:szCs w:val="18"/>
              </w:rPr>
            </w:pPr>
            <w:r>
              <w:rPr>
                <w:rFonts w:hint="eastAsia" w:cs="宋体"/>
                <w:kern w:val="0"/>
                <w:sz w:val="18"/>
                <w:szCs w:val="18"/>
              </w:rPr>
              <w:t>在出锅时测量；</w:t>
            </w:r>
          </w:p>
        </w:tc>
        <w:tc>
          <w:tcPr>
            <w:tcW w:w="137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sz w:val="18"/>
                <w:szCs w:val="18"/>
                <w:lang w:val="en-US" w:eastAsia="zh-CN"/>
              </w:rPr>
            </w:pPr>
            <w:r>
              <w:rPr>
                <w:rFonts w:hint="eastAsia"/>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86" w:hRule="atLeast"/>
        </w:trPr>
        <w:tc>
          <w:tcPr>
            <w:tcW w:w="90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18"/>
                <w:szCs w:val="18"/>
                <w:lang w:val="en-US" w:eastAsia="zh-CN" w:bidi="ar-SA"/>
              </w:rPr>
            </w:pPr>
            <w:r>
              <w:rPr>
                <w:rFonts w:hint="eastAsia"/>
                <w:sz w:val="18"/>
                <w:szCs w:val="18"/>
              </w:rPr>
              <w:t>CCP</w:t>
            </w:r>
            <w:r>
              <w:rPr>
                <w:rFonts w:hint="eastAsia"/>
                <w:sz w:val="18"/>
                <w:szCs w:val="18"/>
                <w:lang w:val="en-US" w:eastAsia="zh-CN"/>
              </w:rPr>
              <w:t>2</w:t>
            </w:r>
          </w:p>
        </w:tc>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宋体" w:cs="Times New Roman"/>
                <w:kern w:val="2"/>
                <w:sz w:val="21"/>
                <w:szCs w:val="24"/>
                <w:lang w:val="fr-FR" w:eastAsia="zh-CN" w:bidi="ar-SA"/>
              </w:rPr>
            </w:pPr>
            <w:r>
              <w:rPr>
                <w:rFonts w:hint="eastAsia" w:ascii="宋体" w:hAnsi="宋体"/>
                <w:bCs/>
                <w:sz w:val="18"/>
                <w:szCs w:val="18"/>
              </w:rPr>
              <w:t>餐盒消毒</w:t>
            </w:r>
          </w:p>
        </w:tc>
        <w:tc>
          <w:tcPr>
            <w:tcW w:w="242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eastAsia="宋体" w:cs="Times New Roman"/>
                <w:kern w:val="2"/>
                <w:sz w:val="21"/>
                <w:szCs w:val="24"/>
                <w:lang w:val="fr-FR" w:eastAsia="zh-CN" w:bidi="ar-SA"/>
              </w:rPr>
            </w:pPr>
            <w:r>
              <w:rPr>
                <w:rFonts w:hint="eastAsia" w:ascii="宋体" w:hAnsi="宋体"/>
                <w:sz w:val="18"/>
                <w:szCs w:val="18"/>
              </w:rPr>
              <w:t>致病菌污染</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kern w:val="2"/>
                <w:sz w:val="21"/>
                <w:szCs w:val="21"/>
                <w:lang w:val="en-US" w:eastAsia="zh-CN" w:bidi="ar-SA"/>
              </w:rPr>
            </w:pPr>
            <w:r>
              <w:rPr>
                <w:rFonts w:hint="eastAsia" w:ascii="宋体" w:hAnsi="宋体" w:eastAsia="宋体"/>
                <w:bCs/>
                <w:sz w:val="21"/>
                <w:szCs w:val="21"/>
                <w:lang w:val="en-US" w:eastAsia="zh-CN"/>
              </w:rPr>
              <w:t>红外线消毒：温度：125℃，时间10min</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1"/>
                <w:szCs w:val="21"/>
                <w:lang w:val="en-US" w:eastAsia="zh-CN" w:bidi="ar-SA"/>
              </w:rPr>
            </w:pPr>
            <w:r>
              <w:rPr>
                <w:rFonts w:hint="eastAsia" w:cs="宋体"/>
                <w:kern w:val="0"/>
                <w:sz w:val="21"/>
                <w:szCs w:val="21"/>
                <w:lang w:val="en-US" w:eastAsia="zh-CN"/>
              </w:rPr>
              <w:t>每次清洗后消毒</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1</w:t>
            </w:r>
          </w:p>
        </w:tc>
      </w:tr>
    </w:tbl>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方正仿宋简体">
    <w:altName w:val="黑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945" w:firstLineChars="450"/>
      <w:jc w:val="left"/>
      <w:rPr>
        <w:rStyle w:val="17"/>
        <w:rFonts w:hint="default"/>
      </w:rPr>
    </w:pPr>
    <w:r>
      <w:rPr>
        <w:rStyle w:val="17"/>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848" w:firstLineChars="449"/>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B97B32"/>
    <w:multiLevelType w:val="multilevel"/>
    <w:tmpl w:val="0AB97B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6AF388D"/>
    <w:multiLevelType w:val="multilevel"/>
    <w:tmpl w:val="26AF388D"/>
    <w:lvl w:ilvl="0" w:tentative="0">
      <w:start w:val="1"/>
      <w:numFmt w:val="bullet"/>
      <w:lvlText w:val=""/>
      <w:lvlJc w:val="left"/>
      <w:pPr>
        <w:ind w:left="720" w:hanging="360"/>
      </w:pPr>
      <w:rPr>
        <w:rFonts w:hint="default" w:ascii="Symbol" w:hAnsi="Symbo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A000839"/>
    <w:multiLevelType w:val="multilevel"/>
    <w:tmpl w:val="2A0008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1EE106D"/>
    <w:multiLevelType w:val="multilevel"/>
    <w:tmpl w:val="41EE10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797E02"/>
    <w:multiLevelType w:val="multilevel"/>
    <w:tmpl w:val="54797E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1">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7B42C1F"/>
    <w:multiLevelType w:val="multilevel"/>
    <w:tmpl w:val="67B42C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A691479"/>
    <w:multiLevelType w:val="multilevel"/>
    <w:tmpl w:val="6A6914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8F93A85"/>
    <w:multiLevelType w:val="multilevel"/>
    <w:tmpl w:val="78F93A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4"/>
  </w:num>
  <w:num w:numId="11">
    <w:abstractNumId w:val="5"/>
  </w:num>
  <w:num w:numId="12">
    <w:abstractNumId w:val="13"/>
  </w:num>
  <w:num w:numId="13">
    <w:abstractNumId w:val="6"/>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B73083"/>
    <w:rsid w:val="1D8E5EB3"/>
    <w:rsid w:val="2AF51F3C"/>
    <w:rsid w:val="42522927"/>
    <w:rsid w:val="4E504E66"/>
    <w:rsid w:val="70FE42A3"/>
    <w:rsid w:val="7C5415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2</TotalTime>
  <ScaleCrop>false</ScaleCrop>
  <LinksUpToDate>false</LinksUpToDate>
  <CharactersWithSpaces>40899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2022-03-07T13:25:50Z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