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95"/>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南安市奥力石业有限公司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福建省泉州市南安市官桥镇南联石材加工集中区前梧村顶乡37号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福建省泉州市南安市官桥镇南联石材加工集中区前梧村顶乡37号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1354-2021-EnMs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罗庆</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18759588008</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1476216377@qq.com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2"/>
            <w:vAlign w:val="center"/>
          </w:tcPr>
          <w:p>
            <w:r>
              <w:rPr>
                <w:rFonts w:hint="eastAsia"/>
              </w:rPr>
              <w:t>最高管理者或管理者代表</w:t>
            </w:r>
          </w:p>
        </w:tc>
        <w:tc>
          <w:tcPr>
            <w:tcW w:w="3837" w:type="dxa"/>
            <w:gridSpan w:val="4"/>
            <w:vAlign w:val="center"/>
          </w:tcPr>
          <w:p>
            <w:bookmarkStart w:id="13" w:name="管理者代表"/>
            <w:r>
              <w:t>吕维山</w:t>
            </w:r>
            <w:bookmarkEnd w:id="13"/>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2"/>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2"/>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2"/>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lang w:eastAsia="zh-CN"/>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2"/>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2"/>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96" w:type="dxa"/>
            <w:gridSpan w:val="2"/>
            <w:vAlign w:val="center"/>
          </w:tcPr>
          <w:p>
            <w:r>
              <w:rPr>
                <w:rFonts w:hint="eastAsia"/>
              </w:rPr>
              <w:t>审核范围</w:t>
            </w:r>
          </w:p>
        </w:tc>
        <w:tc>
          <w:tcPr>
            <w:tcW w:w="5498" w:type="dxa"/>
            <w:gridSpan w:val="10"/>
            <w:vAlign w:val="center"/>
          </w:tcPr>
          <w:p>
            <w:bookmarkStart w:id="17" w:name="审核范围"/>
            <w:r>
              <w:t>石材加工所涉及的能源管理活动</w:t>
            </w:r>
            <w:bookmarkEnd w:id="17"/>
          </w:p>
        </w:tc>
        <w:tc>
          <w:tcPr>
            <w:tcW w:w="1201" w:type="dxa"/>
            <w:gridSpan w:val="2"/>
            <w:vAlign w:val="center"/>
          </w:tcPr>
          <w:p>
            <w:r>
              <w:rPr>
                <w:rFonts w:hint="eastAsia"/>
              </w:rPr>
              <w:t>项目专业代码</w:t>
            </w:r>
          </w:p>
        </w:tc>
        <w:tc>
          <w:tcPr>
            <w:tcW w:w="1831" w:type="dxa"/>
            <w:gridSpan w:val="3"/>
            <w:vAlign w:val="center"/>
          </w:tcPr>
          <w:p>
            <w:bookmarkStart w:id="18" w:name="专业代码"/>
            <w:r>
              <w:t>2.4</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审核准则</w:t>
            </w:r>
          </w:p>
        </w:tc>
        <w:tc>
          <w:tcPr>
            <w:tcW w:w="8530" w:type="dxa"/>
            <w:gridSpan w:val="15"/>
            <w:vAlign w:val="center"/>
          </w:tcPr>
          <w:p>
            <w:pPr>
              <w:rPr>
                <w:rFonts w:hint="eastAsia"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hint="eastAsia"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hint="eastAsia" w:ascii="宋体" w:hAnsi="宋体"/>
                <w:b/>
                <w:sz w:val="21"/>
                <w:szCs w:val="21"/>
                <w:lang w:val="en-US" w:eastAsia="zh-CN"/>
              </w:rPr>
            </w:pPr>
            <w:r>
              <w:rPr>
                <w:rFonts w:hint="eastAsia" w:ascii="宋体" w:hAnsi="宋体"/>
                <w:b/>
                <w:sz w:val="21"/>
                <w:szCs w:val="21"/>
                <w:lang w:val="en-US" w:eastAsia="zh-CN"/>
              </w:rPr>
              <w:t xml:space="preserve">☑ </w:t>
            </w:r>
            <w:r>
              <w:rPr>
                <w:rFonts w:hint="default" w:ascii="宋体" w:hAnsi="宋体"/>
                <w:b/>
                <w:sz w:val="21"/>
                <w:szCs w:val="21"/>
                <w:lang w:val="en-US" w:eastAsia="zh-CN"/>
              </w:rPr>
              <w:fldChar w:fldCharType="begin"/>
            </w:r>
            <w:r>
              <w:rPr>
                <w:rFonts w:hint="default" w:ascii="宋体" w:hAnsi="宋体"/>
                <w:b/>
                <w:sz w:val="21"/>
                <w:szCs w:val="21"/>
                <w:lang w:val="en-US" w:eastAsia="zh-CN"/>
              </w:rPr>
              <w:instrText xml:space="preserve"> HYPERLINK "https://www.so.com/link?m=bKxNVxn3hnzYmuD13e1GPXCO+8PYNBuwNqFZAZAQ8OmKcp3vKlr9LQLKdzFaPjO1gt0M+WrVOfKU888Y6UW8wQK74Y9bmwJZnkflQEEpBSkGWF+BIZFBQV+50zu1u/D1AiZbZp9oIPsdByKShVL1Wr85J/R0yN5ITXs3yvkrCC4StgmfKKfJCWA==" \t "https://www.so.com/_blank" </w:instrText>
            </w:r>
            <w:r>
              <w:rPr>
                <w:rFonts w:hint="default" w:ascii="宋体" w:hAnsi="宋体"/>
                <w:b/>
                <w:sz w:val="21"/>
                <w:szCs w:val="21"/>
                <w:lang w:val="en-US" w:eastAsia="zh-CN"/>
              </w:rPr>
              <w:fldChar w:fldCharType="separate"/>
            </w:r>
            <w:r>
              <w:rPr>
                <w:rFonts w:hint="default" w:ascii="宋体" w:hAnsi="宋体"/>
                <w:b/>
                <w:sz w:val="21"/>
                <w:szCs w:val="21"/>
                <w:lang w:val="en-US" w:eastAsia="zh-CN"/>
              </w:rPr>
              <w:fldChar w:fldCharType="begin"/>
            </w:r>
            <w:r>
              <w:rPr>
                <w:rFonts w:hint="default" w:ascii="宋体" w:hAnsi="宋体"/>
                <w:b/>
                <w:sz w:val="21"/>
                <w:szCs w:val="21"/>
                <w:lang w:val="en-US" w:eastAsia="zh-CN"/>
              </w:rPr>
              <w:instrText xml:space="preserve"> HYPERLINK "https://www.so.com/link?m=b9WiBpnnLd4Ti4fGcM8wsSVcKeL6eOCj/IM1nLx479uX3kPkmSKjb15p5Y2izt8PbKjpO8qhI6zRafp/1gofmUQPg/ojnuW1EgxT4hLZrwEyMJXX35blruiPSDdlORS5Ym2sn+A==" \t "https://www.so.com/_blank" </w:instrText>
            </w:r>
            <w:r>
              <w:rPr>
                <w:rFonts w:hint="default" w:ascii="宋体" w:hAnsi="宋体"/>
                <w:b/>
                <w:sz w:val="21"/>
                <w:szCs w:val="21"/>
                <w:lang w:val="en-US" w:eastAsia="zh-CN"/>
              </w:rPr>
              <w:fldChar w:fldCharType="separate"/>
            </w:r>
            <w:r>
              <w:rPr>
                <w:rFonts w:hint="eastAsia" w:ascii="宋体" w:hAnsi="宋体"/>
                <w:b/>
                <w:sz w:val="21"/>
                <w:szCs w:val="21"/>
                <w:lang w:val="en-US" w:eastAsia="zh-CN"/>
              </w:rPr>
              <w:t>R</w:t>
            </w:r>
            <w:bookmarkStart w:id="28" w:name="_GoBack"/>
            <w:bookmarkEnd w:id="28"/>
            <w:r>
              <w:rPr>
                <w:rFonts w:hint="eastAsia" w:ascii="宋体" w:hAnsi="宋体"/>
                <w:b/>
                <w:sz w:val="21"/>
                <w:szCs w:val="21"/>
              </w:rPr>
              <w:t>B/T</w:t>
            </w:r>
            <w:r>
              <w:rPr>
                <w:rFonts w:hint="eastAsia" w:ascii="宋体" w:hAnsi="宋体"/>
                <w:b/>
                <w:sz w:val="21"/>
                <w:szCs w:val="21"/>
                <w:lang w:val="en-US" w:eastAsia="zh-CN"/>
              </w:rPr>
              <w:t xml:space="preserve"> </w:t>
            </w:r>
            <w:r>
              <w:rPr>
                <w:rFonts w:hint="default" w:ascii="宋体" w:hAnsi="宋体"/>
                <w:b/>
                <w:sz w:val="21"/>
                <w:szCs w:val="21"/>
                <w:lang w:val="en-US" w:eastAsia="zh-CN"/>
              </w:rPr>
              <w:t>121-2016 能源管理体系</w:t>
            </w:r>
            <w:r>
              <w:rPr>
                <w:rFonts w:hint="eastAsia" w:ascii="宋体" w:hAnsi="宋体"/>
                <w:b/>
                <w:sz w:val="21"/>
                <w:szCs w:val="21"/>
                <w:lang w:val="en-US" w:eastAsia="zh-CN"/>
              </w:rPr>
              <w:t xml:space="preserve"> </w:t>
            </w:r>
            <w:r>
              <w:rPr>
                <w:rFonts w:hint="default" w:ascii="宋体" w:hAnsi="宋体"/>
                <w:b/>
                <w:sz w:val="21"/>
                <w:szCs w:val="21"/>
                <w:lang w:val="en-US" w:eastAsia="zh-CN"/>
              </w:rPr>
              <w:t>建材企业(不含水泥、玻璃、陶瓷)认证</w:t>
            </w:r>
            <w:r>
              <w:rPr>
                <w:rFonts w:hint="default" w:ascii="宋体" w:hAnsi="宋体"/>
                <w:b/>
                <w:sz w:val="21"/>
                <w:szCs w:val="21"/>
                <w:lang w:val="en-US" w:eastAsia="zh-CN"/>
              </w:rPr>
              <w:fldChar w:fldCharType="end"/>
            </w:r>
            <w:r>
              <w:rPr>
                <w:rFonts w:hint="default" w:ascii="宋体" w:hAnsi="宋体"/>
                <w:b/>
                <w:sz w:val="21"/>
                <w:szCs w:val="21"/>
                <w:lang w:val="en-US" w:eastAsia="zh-CN"/>
              </w:rPr>
              <w:t>要求</w:t>
            </w:r>
            <w:r>
              <w:rPr>
                <w:rFonts w:hint="default" w:ascii="宋体" w:hAnsi="宋体"/>
                <w:b/>
                <w:sz w:val="21"/>
                <w:szCs w:val="21"/>
                <w:lang w:val="en-US" w:eastAsia="zh-CN"/>
              </w:rPr>
              <w:fldChar w:fldCharType="end"/>
            </w:r>
          </w:p>
          <w:p>
            <w:pPr>
              <w:rPr>
                <w:rFonts w:hint="eastAsia"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rPr>
              <w:t>□</w:t>
            </w:r>
            <w:bookmarkEnd w:id="23"/>
            <w:r>
              <w:rPr>
                <w:rFonts w:hint="eastAsia" w:ascii="宋体" w:hAnsi="宋体"/>
                <w:b/>
                <w:sz w:val="21"/>
                <w:szCs w:val="21"/>
              </w:rPr>
              <w:t xml:space="preserve">ISO22000：2018                 </w:t>
            </w:r>
          </w:p>
          <w:p>
            <w:pPr>
              <w:rPr>
                <w:rFonts w:hint="eastAsia"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适用于受审核方的法律法规及其他要求；□认证合同</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5" w:name="审核日期"/>
            <w:r>
              <w:rPr>
                <w:rFonts w:hint="eastAsia"/>
                <w:b/>
                <w:sz w:val="21"/>
                <w:szCs w:val="21"/>
              </w:rPr>
              <w:t>2022年01月02日 上午至2022年01月02日 下午</w:t>
            </w:r>
            <w:bookmarkEnd w:id="25"/>
            <w:r>
              <w:rPr>
                <w:rFonts w:hint="eastAsia"/>
                <w:b/>
                <w:sz w:val="21"/>
                <w:szCs w:val="21"/>
              </w:rPr>
              <w:t>，共</w:t>
            </w:r>
            <w:bookmarkStart w:id="26" w:name="审核天数"/>
            <w:r>
              <w:rPr>
                <w:rFonts w:hint="eastAsia"/>
                <w:b/>
                <w:sz w:val="21"/>
                <w:szCs w:val="21"/>
              </w:rPr>
              <w:t>1.0</w:t>
            </w:r>
            <w:bookmarkEnd w:id="26"/>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rFonts w:hint="eastAsia"/>
                <w:b/>
                <w:bCs/>
              </w:rPr>
            </w:pPr>
          </w:p>
          <w:p>
            <w:pPr>
              <w:jc w:val="center"/>
              <w:rPr>
                <w:rFonts w:hint="eastAsia"/>
                <w:b/>
                <w:bCs/>
              </w:rPr>
            </w:pPr>
          </w:p>
          <w:p>
            <w:pPr>
              <w:jc w:val="center"/>
              <w:rPr>
                <w:rFonts w:hint="eastAsia"/>
                <w:b/>
                <w:bCs/>
              </w:rPr>
            </w:pPr>
          </w:p>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rFonts w:hint="eastAsia"/>
                <w:sz w:val="21"/>
                <w:szCs w:val="21"/>
              </w:rPr>
              <w:t>组内身份</w:t>
            </w:r>
          </w:p>
        </w:tc>
        <w:tc>
          <w:tcPr>
            <w:tcW w:w="1346"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组长</w:t>
            </w:r>
          </w:p>
        </w:tc>
        <w:tc>
          <w:tcPr>
            <w:tcW w:w="1346" w:type="dxa"/>
            <w:gridSpan w:val="2"/>
            <w:vAlign w:val="center"/>
          </w:tcPr>
          <w:p>
            <w:pPr>
              <w:jc w:val="center"/>
              <w:rPr>
                <w:rFonts w:hint="eastAsia" w:eastAsia="宋体"/>
                <w:sz w:val="21"/>
                <w:szCs w:val="21"/>
                <w:lang w:eastAsia="zh-CN"/>
              </w:rPr>
            </w:pPr>
            <w:r>
              <w:rPr>
                <w:sz w:val="21"/>
                <w:szCs w:val="21"/>
              </w:rPr>
              <w:t>周涛</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2021-N1EnMS-2072033</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组员</w:t>
            </w:r>
          </w:p>
        </w:tc>
        <w:tc>
          <w:tcPr>
            <w:tcW w:w="1346" w:type="dxa"/>
            <w:gridSpan w:val="2"/>
            <w:vAlign w:val="center"/>
          </w:tcPr>
          <w:p>
            <w:pPr>
              <w:jc w:val="center"/>
              <w:rPr>
                <w:sz w:val="21"/>
                <w:szCs w:val="21"/>
              </w:rPr>
            </w:pPr>
            <w:r>
              <w:rPr>
                <w:sz w:val="21"/>
                <w:szCs w:val="21"/>
              </w:rPr>
              <w:t>王宁敏</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2021-N1EnMS-3061496</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组员</w:t>
            </w:r>
          </w:p>
        </w:tc>
        <w:tc>
          <w:tcPr>
            <w:tcW w:w="1346" w:type="dxa"/>
            <w:gridSpan w:val="2"/>
            <w:vAlign w:val="center"/>
          </w:tcPr>
          <w:p>
            <w:pPr>
              <w:jc w:val="center"/>
              <w:rPr>
                <w:sz w:val="21"/>
                <w:szCs w:val="21"/>
              </w:rPr>
            </w:pPr>
            <w:r>
              <w:rPr>
                <w:sz w:val="21"/>
                <w:szCs w:val="21"/>
              </w:rPr>
              <w:t>吴炜平</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ISC-JSZJ-467</w:t>
            </w:r>
          </w:p>
          <w:p>
            <w:pPr>
              <w:jc w:val="center"/>
              <w:rPr>
                <w:sz w:val="21"/>
                <w:szCs w:val="21"/>
              </w:rPr>
            </w:pPr>
            <w:r>
              <w:rPr>
                <w:sz w:val="21"/>
                <w:szCs w:val="21"/>
              </w:rPr>
              <w:t>环球石材（福建）有限公司</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2.4</w:t>
            </w:r>
          </w:p>
        </w:tc>
        <w:tc>
          <w:tcPr>
            <w:tcW w:w="1393" w:type="dxa"/>
            <w:gridSpan w:val="3"/>
            <w:vAlign w:val="center"/>
          </w:tcPr>
          <w:p>
            <w:pPr>
              <w:jc w:val="center"/>
              <w:rPr>
                <w:sz w:val="21"/>
                <w:szCs w:val="21"/>
              </w:rPr>
            </w:pPr>
            <w:r>
              <w:rPr>
                <w:sz w:val="21"/>
                <w:szCs w:val="21"/>
              </w:rPr>
              <w:t>18750579366</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7"/>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r>
              <w:rPr>
                <w:rFonts w:hint="eastAsia"/>
                <w:sz w:val="21"/>
                <w:szCs w:val="21"/>
              </w:rPr>
              <w:t>组内身份</w:t>
            </w:r>
          </w:p>
        </w:tc>
        <w:tc>
          <w:tcPr>
            <w:tcW w:w="1346"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jc w:val="center"/>
            </w:pPr>
            <w:r>
              <w:rPr>
                <w:sz w:val="21"/>
                <w:szCs w:val="21"/>
              </w:rPr>
              <w:t>组员</w:t>
            </w:r>
          </w:p>
        </w:tc>
        <w:tc>
          <w:tcPr>
            <w:tcW w:w="1346" w:type="dxa"/>
            <w:gridSpan w:val="2"/>
            <w:vAlign w:val="center"/>
          </w:tcPr>
          <w:p>
            <w:pPr>
              <w:jc w:val="center"/>
            </w:pPr>
            <w:r>
              <w:rPr>
                <w:sz w:val="21"/>
                <w:szCs w:val="21"/>
              </w:rPr>
              <w:t>吴炜平</w:t>
            </w:r>
          </w:p>
        </w:tc>
        <w:tc>
          <w:tcPr>
            <w:tcW w:w="567" w:type="dxa"/>
            <w:vAlign w:val="center"/>
          </w:tcPr>
          <w:p>
            <w:pPr>
              <w:jc w:val="center"/>
            </w:pPr>
            <w:r>
              <w:rPr>
                <w:sz w:val="21"/>
                <w:szCs w:val="21"/>
              </w:rPr>
              <w:t>男</w:t>
            </w:r>
          </w:p>
        </w:tc>
        <w:tc>
          <w:tcPr>
            <w:tcW w:w="2835" w:type="dxa"/>
            <w:gridSpan w:val="4"/>
            <w:vAlign w:val="center"/>
          </w:tcPr>
          <w:p>
            <w:pPr>
              <w:jc w:val="center"/>
            </w:pPr>
            <w:r>
              <w:rPr>
                <w:sz w:val="21"/>
                <w:szCs w:val="21"/>
              </w:rPr>
              <w:t>环球石材（福建）有限公司</w:t>
            </w:r>
          </w:p>
        </w:tc>
        <w:tc>
          <w:tcPr>
            <w:tcW w:w="932" w:type="dxa"/>
            <w:gridSpan w:val="3"/>
            <w:vAlign w:val="center"/>
          </w:tcPr>
          <w:p/>
        </w:tc>
        <w:tc>
          <w:tcPr>
            <w:tcW w:w="868" w:type="dxa"/>
            <w:gridSpan w:val="2"/>
            <w:vAlign w:val="center"/>
          </w:tcPr>
          <w:p>
            <w:r>
              <w:rPr>
                <w:sz w:val="21"/>
                <w:szCs w:val="21"/>
              </w:rPr>
              <w:t>2.4</w:t>
            </w:r>
          </w:p>
        </w:tc>
        <w:tc>
          <w:tcPr>
            <w:tcW w:w="1393" w:type="dxa"/>
            <w:gridSpan w:val="3"/>
            <w:vAlign w:val="center"/>
          </w:tcPr>
          <w:p>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084" w:type="dxa"/>
            <w:vAlign w:val="center"/>
          </w:tcPr>
          <w:p>
            <w:r>
              <w:rPr>
                <w:sz w:val="21"/>
                <w:szCs w:val="21"/>
              </w:rPr>
              <w:t>18750579366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4"/>
            <w:vAlign w:val="center"/>
          </w:tcPr>
          <w:p>
            <w:pPr>
              <w:rPr>
                <w:sz w:val="21"/>
                <w:szCs w:val="21"/>
              </w:rPr>
            </w:pPr>
            <w:bookmarkStart w:id="27" w:name="总组长Add1"/>
            <w:r>
              <w:rPr>
                <w:sz w:val="21"/>
                <w:szCs w:val="21"/>
              </w:rPr>
              <w:t>周涛</w:t>
            </w:r>
            <w:bookmarkEnd w:id="27"/>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2022.1.1</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lang w:val="en-US"/>
              </w:rPr>
            </w:pPr>
            <w:r>
              <w:rPr>
                <w:rFonts w:hint="eastAsia"/>
                <w:sz w:val="21"/>
                <w:szCs w:val="21"/>
                <w:lang w:val="en-US" w:eastAsia="zh-CN"/>
              </w:rPr>
              <w:t>2022.1.2</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91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911" w:type="dxa"/>
            <w:vAlign w:val="center"/>
          </w:tcPr>
          <w:p>
            <w:pPr>
              <w:snapToGrid w:val="0"/>
              <w:spacing w:line="280" w:lineRule="exact"/>
              <w:jc w:val="center"/>
              <w:rPr>
                <w:b/>
                <w:sz w:val="22"/>
                <w:szCs w:val="22"/>
              </w:rPr>
            </w:pPr>
            <w:r>
              <w:rPr>
                <w:rFonts w:hint="eastAsia"/>
                <w:b/>
                <w:sz w:val="20"/>
              </w:rPr>
              <w:t>受审核部门、场所及审核内容</w:t>
            </w:r>
          </w:p>
        </w:tc>
        <w:tc>
          <w:tcPr>
            <w:tcW w:w="106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2022.1.2</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911" w:type="dxa"/>
            <w:vAlign w:val="center"/>
          </w:tcPr>
          <w:p>
            <w:pPr>
              <w:snapToGrid w:val="0"/>
              <w:spacing w:line="280" w:lineRule="exact"/>
              <w:jc w:val="center"/>
              <w:rPr>
                <w:b/>
                <w:sz w:val="20"/>
              </w:rPr>
            </w:pPr>
            <w:r>
              <w:rPr>
                <w:rFonts w:hint="eastAsia"/>
                <w:b/>
                <w:sz w:val="20"/>
              </w:rPr>
              <w:t>首次会议</w:t>
            </w:r>
          </w:p>
        </w:tc>
        <w:tc>
          <w:tcPr>
            <w:tcW w:w="1066" w:type="dxa"/>
            <w:tcBorders>
              <w:right w:val="single" w:color="auto" w:sz="8" w:space="0"/>
            </w:tcBorders>
            <w:vAlign w:val="center"/>
          </w:tcPr>
          <w:p>
            <w:pPr>
              <w:snapToGrid w:val="0"/>
              <w:spacing w:line="280" w:lineRule="exact"/>
              <w:jc w:val="center"/>
              <w:rPr>
                <w:rFonts w:hint="eastAsia"/>
                <w:b/>
                <w:sz w:val="20"/>
                <w:lang w:val="en-US" w:eastAsia="zh-CN"/>
              </w:rPr>
            </w:pPr>
            <w:r>
              <w:rPr>
                <w:rFonts w:hint="eastAsia"/>
                <w:b/>
                <w:sz w:val="20"/>
                <w:lang w:val="en-US" w:eastAsia="zh-CN"/>
              </w:rPr>
              <w:t>ABC</w:t>
            </w:r>
          </w:p>
          <w:p>
            <w:pPr>
              <w:snapToGrid w:val="0"/>
              <w:spacing w:line="280" w:lineRule="exact"/>
              <w:jc w:val="center"/>
              <w:rPr>
                <w:rFonts w:hint="default"/>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2022.1.2</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9:00-10:30</w:t>
            </w:r>
          </w:p>
        </w:tc>
        <w:tc>
          <w:tcPr>
            <w:tcW w:w="691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10"/>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10"/>
              <w:numPr>
                <w:ilvl w:val="0"/>
                <w:numId w:val="1"/>
              </w:numPr>
              <w:ind w:firstLineChars="0"/>
              <w:rPr>
                <w:szCs w:val="18"/>
              </w:rPr>
            </w:pPr>
            <w:r>
              <w:rPr>
                <w:rFonts w:hint="eastAsia"/>
                <w:szCs w:val="18"/>
              </w:rPr>
              <w:t>确定审核范围的合理性（地址、产品/服务）</w:t>
            </w:r>
          </w:p>
          <w:p>
            <w:pPr>
              <w:pStyle w:val="10"/>
              <w:numPr>
                <w:ilvl w:val="0"/>
                <w:numId w:val="1"/>
              </w:numPr>
              <w:ind w:firstLineChars="0"/>
              <w:rPr>
                <w:szCs w:val="18"/>
              </w:rPr>
            </w:pPr>
            <w:r>
              <w:rPr>
                <w:rFonts w:hint="eastAsia"/>
                <w:szCs w:val="18"/>
              </w:rPr>
              <w:t>确定多现场和临时现场的地址</w:t>
            </w:r>
          </w:p>
          <w:p>
            <w:pPr>
              <w:pStyle w:val="10"/>
              <w:numPr>
                <w:ilvl w:val="0"/>
                <w:numId w:val="1"/>
              </w:numPr>
              <w:ind w:firstLineChars="0"/>
              <w:rPr>
                <w:szCs w:val="18"/>
              </w:rPr>
            </w:pPr>
            <w:r>
              <w:rPr>
                <w:rFonts w:hint="eastAsia"/>
                <w:szCs w:val="18"/>
              </w:rPr>
              <w:t>确定有效的员工人数</w:t>
            </w:r>
          </w:p>
          <w:p>
            <w:pPr>
              <w:pStyle w:val="10"/>
              <w:numPr>
                <w:ilvl w:val="0"/>
                <w:numId w:val="1"/>
              </w:numPr>
              <w:ind w:firstLineChars="0"/>
              <w:rPr>
                <w:szCs w:val="18"/>
              </w:rPr>
            </w:pPr>
            <w:r>
              <w:rPr>
                <w:rFonts w:hint="eastAsia"/>
                <w:szCs w:val="18"/>
              </w:rPr>
              <w:t>生产、服务的班次</w:t>
            </w:r>
          </w:p>
          <w:p>
            <w:pPr>
              <w:pStyle w:val="10"/>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066" w:type="dxa"/>
            <w:tcBorders>
              <w:right w:val="single" w:color="auto" w:sz="8" w:space="0"/>
            </w:tcBorders>
            <w:vAlign w:val="center"/>
          </w:tcPr>
          <w:p>
            <w:pPr>
              <w:snapToGrid w:val="0"/>
              <w:spacing w:line="280" w:lineRule="exact"/>
              <w:ind w:firstLine="402" w:firstLineChars="200"/>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2022.1.2</w:t>
            </w:r>
          </w:p>
        </w:tc>
        <w:tc>
          <w:tcPr>
            <w:tcW w:w="1389" w:type="dxa"/>
            <w:vAlign w:val="center"/>
          </w:tcPr>
          <w:p>
            <w:pPr>
              <w:snapToGrid w:val="0"/>
              <w:spacing w:line="280" w:lineRule="exact"/>
              <w:jc w:val="left"/>
              <w:rPr>
                <w:b/>
                <w:sz w:val="20"/>
              </w:rPr>
            </w:pPr>
            <w:r>
              <w:rPr>
                <w:rFonts w:hint="eastAsia"/>
                <w:b/>
                <w:sz w:val="20"/>
                <w:lang w:val="en-US" w:eastAsia="zh-CN"/>
              </w:rPr>
              <w:t>10:30-12:00</w:t>
            </w:r>
          </w:p>
        </w:tc>
        <w:tc>
          <w:tcPr>
            <w:tcW w:w="691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066" w:type="dxa"/>
            <w:tcBorders>
              <w:right w:val="single" w:color="auto" w:sz="8" w:space="0"/>
            </w:tcBorders>
            <w:vAlign w:val="center"/>
          </w:tcPr>
          <w:p>
            <w:pPr>
              <w:snapToGrid w:val="0"/>
              <w:spacing w:line="280" w:lineRule="exact"/>
              <w:ind w:firstLine="402" w:firstLineChars="200"/>
              <w:jc w:val="left"/>
              <w:rPr>
                <w:rFonts w:hint="eastAsia"/>
                <w:b/>
                <w:sz w:val="20"/>
                <w:lang w:val="en-US" w:eastAsia="zh-CN"/>
              </w:rPr>
            </w:pPr>
            <w:r>
              <w:rPr>
                <w:rFonts w:hint="eastAsia"/>
                <w:b/>
                <w:sz w:val="20"/>
                <w:lang w:val="en-US" w:eastAsia="zh-CN"/>
              </w:rPr>
              <w:t>B</w:t>
            </w:r>
          </w:p>
          <w:p>
            <w:pPr>
              <w:snapToGrid w:val="0"/>
              <w:spacing w:line="280" w:lineRule="exact"/>
              <w:jc w:val="left"/>
              <w:rPr>
                <w:rFonts w:hint="eastAsia"/>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2022.1.2</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12:30-15:00</w:t>
            </w:r>
          </w:p>
        </w:tc>
        <w:tc>
          <w:tcPr>
            <w:tcW w:w="691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066" w:type="dxa"/>
            <w:tcBorders>
              <w:right w:val="single" w:color="auto" w:sz="8" w:space="0"/>
            </w:tcBorders>
            <w:vAlign w:val="center"/>
          </w:tcPr>
          <w:p>
            <w:pPr>
              <w:snapToGrid w:val="0"/>
              <w:spacing w:line="280" w:lineRule="exact"/>
              <w:ind w:firstLine="402" w:firstLineChars="200"/>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2022.1.2</w:t>
            </w:r>
          </w:p>
        </w:tc>
        <w:tc>
          <w:tcPr>
            <w:tcW w:w="1389" w:type="dxa"/>
            <w:vAlign w:val="center"/>
          </w:tcPr>
          <w:p>
            <w:pPr>
              <w:snapToGrid w:val="0"/>
              <w:spacing w:line="280" w:lineRule="exact"/>
              <w:jc w:val="left"/>
              <w:rPr>
                <w:b/>
                <w:sz w:val="20"/>
              </w:rPr>
            </w:pPr>
            <w:r>
              <w:rPr>
                <w:rFonts w:hint="eastAsia"/>
                <w:b/>
                <w:sz w:val="20"/>
                <w:lang w:val="en-US" w:eastAsia="zh-CN"/>
              </w:rPr>
              <w:t>15:00-16:30</w:t>
            </w:r>
          </w:p>
        </w:tc>
        <w:tc>
          <w:tcPr>
            <w:tcW w:w="691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06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2022.1.2</w:t>
            </w: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8:30-12:00</w:t>
            </w:r>
          </w:p>
        </w:tc>
        <w:tc>
          <w:tcPr>
            <w:tcW w:w="691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066" w:type="dxa"/>
            <w:tcBorders>
              <w:right w:val="single" w:color="auto" w:sz="8" w:space="0"/>
            </w:tcBorders>
            <w:shd w:val="clear" w:color="auto" w:fill="92D050"/>
            <w:vAlign w:val="center"/>
          </w:tcPr>
          <w:p>
            <w:pPr>
              <w:snapToGrid w:val="0"/>
              <w:spacing w:line="280" w:lineRule="exact"/>
              <w:jc w:val="left"/>
              <w:rPr>
                <w:rFonts w:hint="eastAsia"/>
                <w:b/>
                <w:sz w:val="20"/>
                <w:lang w:val="en-US" w:eastAsia="zh-CN"/>
              </w:rPr>
            </w:pPr>
            <w:r>
              <w:rPr>
                <w:rFonts w:hint="eastAsia"/>
                <w:b/>
                <w:sz w:val="20"/>
                <w:lang w:val="en-US" w:eastAsia="zh-CN"/>
              </w:rPr>
              <w:t>AC</w:t>
            </w:r>
          </w:p>
          <w:p>
            <w:pPr>
              <w:snapToGrid w:val="0"/>
              <w:spacing w:line="280" w:lineRule="exact"/>
              <w:jc w:val="left"/>
              <w:rPr>
                <w:rFonts w:hint="default"/>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r>
              <w:rPr>
                <w:rFonts w:hint="eastAsia"/>
                <w:b/>
                <w:sz w:val="20"/>
                <w:lang w:val="en-US" w:eastAsia="zh-CN"/>
              </w:rPr>
              <w:t>2022.1.2</w:t>
            </w:r>
          </w:p>
        </w:tc>
        <w:tc>
          <w:tcPr>
            <w:tcW w:w="138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13:00-16:30</w:t>
            </w:r>
          </w:p>
        </w:tc>
        <w:tc>
          <w:tcPr>
            <w:tcW w:w="691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066" w:type="dxa"/>
            <w:tcBorders>
              <w:right w:val="single" w:color="auto" w:sz="8" w:space="0"/>
            </w:tcBorders>
            <w:shd w:val="clear" w:color="auto" w:fill="92D050"/>
            <w:vAlign w:val="center"/>
          </w:tcPr>
          <w:p>
            <w:pPr>
              <w:snapToGrid w:val="0"/>
              <w:spacing w:line="280" w:lineRule="exact"/>
              <w:jc w:val="left"/>
              <w:rPr>
                <w:rFonts w:hint="eastAsia"/>
                <w:b/>
                <w:sz w:val="20"/>
                <w:lang w:val="en-US" w:eastAsia="zh-CN"/>
              </w:rPr>
            </w:pPr>
            <w:r>
              <w:rPr>
                <w:rFonts w:hint="eastAsia"/>
                <w:b/>
                <w:sz w:val="20"/>
                <w:lang w:val="en-US" w:eastAsia="zh-CN"/>
              </w:rPr>
              <w:t>AC</w:t>
            </w:r>
          </w:p>
          <w:p>
            <w:pPr>
              <w:snapToGrid w:val="0"/>
              <w:spacing w:line="280" w:lineRule="exact"/>
              <w:jc w:val="left"/>
              <w:rPr>
                <w:rFonts w:hint="default"/>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2022.1.2</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911" w:type="dxa"/>
            <w:shd w:val="clear" w:color="auto" w:fill="auto"/>
            <w:vAlign w:val="center"/>
          </w:tcPr>
          <w:p>
            <w:pPr>
              <w:widowControl/>
              <w:spacing w:before="40"/>
              <w:jc w:val="left"/>
            </w:pPr>
            <w:r>
              <w:rPr>
                <w:rFonts w:hint="eastAsia"/>
              </w:rPr>
              <w:t>末次会议</w:t>
            </w:r>
          </w:p>
        </w:tc>
        <w:tc>
          <w:tcPr>
            <w:tcW w:w="1066" w:type="dxa"/>
            <w:tcBorders>
              <w:right w:val="single" w:color="auto" w:sz="8" w:space="0"/>
            </w:tcBorders>
            <w:shd w:val="clear" w:color="auto" w:fill="auto"/>
            <w:vAlign w:val="center"/>
          </w:tcPr>
          <w:p>
            <w:pPr>
              <w:snapToGrid w:val="0"/>
              <w:spacing w:line="280" w:lineRule="exact"/>
              <w:jc w:val="left"/>
              <w:rPr>
                <w:b/>
                <w:sz w:val="20"/>
              </w:rPr>
            </w:pP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pacing w:line="300" w:lineRule="exact"/>
        <w:ind w:firstLine="4156" w:firstLineChars="2300"/>
        <w:rPr>
          <w:b/>
          <w:color w:val="000000"/>
          <w:sz w:val="18"/>
          <w:szCs w:val="18"/>
        </w:rPr>
      </w:pPr>
    </w:p>
    <w:p>
      <w:pPr>
        <w:spacing w:line="360" w:lineRule="auto"/>
        <w:rPr>
          <w:rFonts w:hint="eastAsia"/>
          <w:sz w:val="21"/>
          <w:szCs w:val="21"/>
        </w:rPr>
      </w:pPr>
      <w:r>
        <w:rPr>
          <w:rFonts w:hint="eastAsia"/>
          <w:sz w:val="21"/>
          <w:szCs w:val="21"/>
        </w:rPr>
        <w:t>注：根据项目涉及的体系选择上述内容；可将无关的体系内容删除！</w:t>
      </w:r>
    </w:p>
    <w:p>
      <w:pPr>
        <w:spacing w:line="360" w:lineRule="auto"/>
        <w:rPr>
          <w:rFonts w:hint="eastAsia"/>
          <w:sz w:val="21"/>
          <w:szCs w:val="21"/>
        </w:rPr>
      </w:pPr>
      <w:r>
        <w:rPr>
          <w:rFonts w:hint="eastAsia"/>
          <w:sz w:val="21"/>
          <w:szCs w:val="21"/>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single" w:color="auto" w:sz="4" w:space="1"/>
      </w:pBdr>
      <w:spacing w:line="320" w:lineRule="exact"/>
      <w:ind w:firstLine="756" w:firstLineChars="400"/>
      <w:jc w:val="left"/>
    </w:pPr>
    <w:r>
      <w:rPr>
        <w:rStyle w:val="14"/>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7536560"/>
    <w:rsid w:val="35880351"/>
    <w:rsid w:val="37EE2E94"/>
    <w:rsid w:val="48732C7F"/>
    <w:rsid w:val="4CE17A13"/>
    <w:rsid w:val="7F697B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2022-01-15T14:26:59Z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