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河南省忠正绩效评价咨询有限公司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业务洽谈——签订合同——形成服务进度计划——现场勘查——收集相关资料——形成和提交成果报告——工作档案归档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形成和提交成果报告</w:t>
            </w:r>
            <w:r>
              <w:rPr>
                <w:rFonts w:hint="eastAsia"/>
                <w:b/>
                <w:sz w:val="20"/>
                <w:lang w:eastAsia="zh-CN"/>
              </w:rPr>
              <w:t>、运行效能评估服务过程，</w:t>
            </w:r>
            <w:r>
              <w:rPr>
                <w:rFonts w:hint="eastAsia"/>
                <w:b/>
                <w:sz w:val="20"/>
                <w:lang w:val="en-US" w:eastAsia="zh-CN"/>
              </w:rPr>
              <w:t>控制服务质量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中华人民共和国招投标法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中华人民共和国消费者权益保护法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消费品售后服务方法与要求服务标准化工作指南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《中华人民共和国预算法》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《河南省省级预算项目政策事前绩效评估管理办法》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《河南省省级预算项目支出绩效评价管理办法》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信息技术服务 治理 第3部分:绩效评价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循环经济绩效评价技术导则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达到顾客要求合同要求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198755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271780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河南省忠正绩效评价咨询有限公司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业务洽谈——签订合同——形成服务进度计划——现场勘查——收集相关资料——形成和提交成果报告——工作档案归档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固废排放、潜在火灾，管理措施管理方案，应急演练控制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、中华人民共和国可再生能源法、城镇排水与污水处理条例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256540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100965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河南省忠正绩效评价咨询有限公司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业务洽谈——签订合同——形成服务进度计划——现场勘查——收集相关资料——形成和提交成果报告——工作档案归档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火灾、触电、交通事故，管理措施管理方案，应急演练控制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、中华人民共和国职业病防治法、中华人民共和国消防法、</w:t>
            </w:r>
            <w:bookmarkStart w:id="3" w:name="_GoBack"/>
            <w:bookmarkEnd w:id="3"/>
            <w:r>
              <w:rPr>
                <w:rFonts w:hint="eastAsia"/>
                <w:b/>
                <w:sz w:val="20"/>
              </w:rPr>
              <w:t>突发公共卫生事件应急条例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用电安全导则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218440</wp:posOffset>
                  </wp:positionV>
                  <wp:extent cx="544830" cy="248920"/>
                  <wp:effectExtent l="0" t="0" r="3810" b="10160"/>
                  <wp:wrapNone/>
                  <wp:docPr id="5" name="图片 5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62865</wp:posOffset>
                  </wp:positionV>
                  <wp:extent cx="544830" cy="248920"/>
                  <wp:effectExtent l="0" t="0" r="3810" b="10160"/>
                  <wp:wrapNone/>
                  <wp:docPr id="6" name="图片 6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45E7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2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2022-05-10T00:54:38Z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