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39"/>
        <w:gridCol w:w="209"/>
        <w:gridCol w:w="906"/>
        <w:gridCol w:w="510"/>
        <w:gridCol w:w="86"/>
        <w:gridCol w:w="1004"/>
        <w:gridCol w:w="555"/>
        <w:gridCol w:w="800"/>
        <w:gridCol w:w="391"/>
        <w:gridCol w:w="206"/>
        <w:gridCol w:w="323"/>
        <w:gridCol w:w="65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河北孚领商品混凝土有限公司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保定市徐水区遂城镇遂城村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保定市徐水区遂城镇遂城村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13691412300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dingwei403@126.com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1171-2021-EnMs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8" w:name="_GoBack"/>
            <w:bookmarkEnd w:id="28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特殊审核:对远程第二阶段审核的现场补充验证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。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商品混凝土的生产和服务过程所涉及的能源管理活动</w:t>
            </w:r>
            <w:bookmarkEnd w:id="19"/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 □GB/T 45001-2020/ISO45001：2018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 xml:space="preserve"> 121-2016 能源管理体系 建材企业(不含水泥、玻璃、陶瓷)认证要求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2021年11月11日 下午至2021年11月12日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0"/>
              </w:rPr>
              <w:t>现场审核于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FF"/>
                <w:sz w:val="20"/>
              </w:rPr>
              <w:t>年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z w:val="20"/>
              </w:rPr>
              <w:t>月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0"/>
              </w:rPr>
              <w:t>日上午至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color w:val="0000FF"/>
                <w:sz w:val="20"/>
              </w:rPr>
              <w:t>年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0000FF"/>
                <w:sz w:val="20"/>
              </w:rPr>
              <w:t>月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0000FF"/>
                <w:sz w:val="20"/>
              </w:rPr>
              <w:t>日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color w:val="0000FF"/>
                <w:sz w:val="20"/>
              </w:rPr>
              <w:t>午 (共</w:t>
            </w:r>
            <w:r>
              <w:rPr>
                <w:rFonts w:hint="eastAsia"/>
                <w:b/>
                <w:color w:val="0000FF"/>
                <w:sz w:val="20"/>
                <w:lang w:val="en-US" w:eastAsia="zh-CN"/>
              </w:rPr>
              <w:t>0.5</w:t>
            </w:r>
            <w:r>
              <w:rPr>
                <w:rFonts w:hint="eastAsia"/>
                <w:b/>
                <w:color w:val="0000FF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color w:val="0000FF"/>
                <w:sz w:val="20"/>
              </w:rPr>
              <w:t>组长</w:t>
            </w:r>
            <w:r>
              <w:rPr>
                <w:rFonts w:hint="eastAsia"/>
                <w:color w:val="0000FF"/>
                <w:sz w:val="20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A</w:t>
            </w:r>
            <w:r>
              <w:rPr>
                <w:rFonts w:hint="eastAsia"/>
                <w:color w:val="0000FF"/>
                <w:sz w:val="20"/>
                <w:lang w:eastAsia="zh-CN"/>
              </w:rPr>
              <w:t>）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现场补充审核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color w:val="0000FF"/>
                <w:sz w:val="20"/>
              </w:rPr>
              <w:t>组员</w:t>
            </w:r>
            <w:r>
              <w:rPr>
                <w:rFonts w:hint="eastAsia"/>
                <w:color w:val="0000FF"/>
                <w:sz w:val="20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B</w:t>
            </w:r>
            <w:r>
              <w:rPr>
                <w:rFonts w:hint="eastAsia"/>
                <w:color w:val="0000FF"/>
                <w:sz w:val="20"/>
                <w:lang w:eastAsia="zh-CN"/>
              </w:rPr>
              <w:t>）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现场补充审核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color w:val="0000FF"/>
                <w:sz w:val="20"/>
                <w:lang w:val="de-DE"/>
              </w:rPr>
            </w:pPr>
            <w:r>
              <w:rPr>
                <w:color w:val="0000FF"/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2.4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color w:val="0000FF"/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保定津森拓新型建材有限公司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color w:val="0000FF"/>
                <w:sz w:val="20"/>
                <w:lang w:val="de-DE"/>
              </w:rPr>
            </w:pPr>
            <w:r>
              <w:rPr>
                <w:color w:val="0000FF"/>
                <w:sz w:val="20"/>
                <w:lang w:val="de-DE"/>
              </w:rPr>
              <w:t>ISC-JSZJ-412</w:t>
            </w:r>
          </w:p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lang w:val="en-US" w:eastAsia="zh-CN"/>
              </w:rPr>
              <w:t>2.4</w:t>
            </w:r>
          </w:p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FF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FF"/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FF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FF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55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11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2021.11.9/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2021.12.30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2021.11.9/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2021.12.30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2021.11.10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/2022.1.3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2022.1.3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11-11/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-14:00/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1/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/8:30-9:00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1/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/9:00-9:30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能源意识和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10.2 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11-11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/9:30-1000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13:00-16:00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/10:00-10:20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/10:20-10:40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8:30-16:00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/10:40-11:30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对以上信息进行现场确认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审核组会议 (重访，如需)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/11:30-12:00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审核员AB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/12:00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11月12日12:00-13:00午餐+休息</w:t>
            </w:r>
          </w:p>
          <w:p>
            <w:pPr>
              <w:spacing w:line="300" w:lineRule="exact"/>
              <w:ind w:firstLine="211" w:firstLineChars="100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蓝色部分为第二阶段远程审核的现场补充审核计划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58240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gQmitcAAAAKAQAADwAAAAAAAAABACAAAAAiAAAAZHJzL2Rvd25y&#10;ZXYueG1sUEsBAhQAFAAAAAgAh07iQDjurlT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55BC8"/>
    <w:rsid w:val="05CC57B9"/>
    <w:rsid w:val="07882506"/>
    <w:rsid w:val="0D6F51EE"/>
    <w:rsid w:val="1117573B"/>
    <w:rsid w:val="16921866"/>
    <w:rsid w:val="19FE5C1A"/>
    <w:rsid w:val="1AAF40CD"/>
    <w:rsid w:val="1B99502D"/>
    <w:rsid w:val="1ECB64E8"/>
    <w:rsid w:val="2F8306D4"/>
    <w:rsid w:val="461B2CFD"/>
    <w:rsid w:val="4F290734"/>
    <w:rsid w:val="51FE1F35"/>
    <w:rsid w:val="55F95CD9"/>
    <w:rsid w:val="570956CC"/>
    <w:rsid w:val="6032674E"/>
    <w:rsid w:val="655568F0"/>
    <w:rsid w:val="6AD4601A"/>
    <w:rsid w:val="75967C5A"/>
    <w:rsid w:val="76207300"/>
    <w:rsid w:val="7DD15273"/>
    <w:rsid w:val="7EE66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2022-01-04T01:55:54Z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