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0702-2020-EO-2021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桐乡市乐顺果蔬配送有限公司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375"/>
        <w:gridCol w:w="104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桐乡市乐顺果蔬配送有限公司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69" w:type="dxa"/>
            <w:vAlign w:val="center"/>
          </w:tcPr>
          <w:p>
            <w:r>
              <w:rPr>
                <w:rFonts w:hint="eastAsia"/>
              </w:rPr>
              <w:t>注册地址</w:t>
            </w:r>
          </w:p>
        </w:tc>
        <w:tc>
          <w:tcPr>
            <w:tcW w:w="5240" w:type="dxa"/>
            <w:gridSpan w:val="3"/>
            <w:vAlign w:val="center"/>
          </w:tcPr>
          <w:p>
            <w:pPr>
              <w:pStyle w:val="26"/>
              <w:keepNext w:val="0"/>
              <w:keepLines w:val="0"/>
              <w:pageBreakBefore w:val="0"/>
              <w:widowControl/>
              <w:suppressLineNumbers w:val="0"/>
              <w:kinsoku/>
              <w:wordWrap/>
              <w:overflowPunct/>
              <w:topLinePunct w:val="0"/>
              <w:autoSpaceDE/>
              <w:autoSpaceDN/>
              <w:bidi w:val="0"/>
              <w:adjustRightInd/>
              <w:snapToGrid/>
              <w:spacing w:beforeAutospacing="0" w:after="40" w:afterAutospacing="0"/>
              <w:ind w:left="0" w:leftChars="0" w:right="0" w:rightChars="0"/>
              <w:textAlignment w:val="auto"/>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浙江省嘉兴市桐乡市梧桐街道振兴西路806号桐乡农副产品批发市场内5幢503B－513B号、6幢617-628号</w:t>
            </w:r>
          </w:p>
        </w:tc>
        <w:tc>
          <w:tcPr>
            <w:tcW w:w="1047" w:type="dxa"/>
            <w:vMerge w:val="restart"/>
            <w:vAlign w:val="center"/>
          </w:tcPr>
          <w:p>
            <w:r>
              <w:rPr>
                <w:rFonts w:hint="eastAsia"/>
              </w:rPr>
              <w:t>邮编</w:t>
            </w:r>
          </w:p>
        </w:tc>
        <w:tc>
          <w:tcPr>
            <w:tcW w:w="1771" w:type="dxa"/>
          </w:tcPr>
          <w:p>
            <w:bookmarkStart w:id="6" w:name="注册邮编"/>
            <w:r>
              <w:t>314500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240" w:type="dxa"/>
            <w:gridSpan w:val="3"/>
            <w:vAlign w:val="center"/>
          </w:tcPr>
          <w:p>
            <w:pPr>
              <w:pStyle w:val="26"/>
              <w:keepNext w:val="0"/>
              <w:keepLines w:val="0"/>
              <w:pageBreakBefore w:val="0"/>
              <w:widowControl/>
              <w:suppressLineNumbers w:val="0"/>
              <w:kinsoku/>
              <w:wordWrap/>
              <w:overflowPunct/>
              <w:topLinePunct w:val="0"/>
              <w:autoSpaceDE/>
              <w:autoSpaceDN/>
              <w:bidi w:val="0"/>
              <w:adjustRightInd/>
              <w:snapToGrid/>
              <w:spacing w:beforeAutospacing="0" w:after="40" w:afterAutospacing="0"/>
              <w:ind w:left="0" w:leftChars="0" w:right="0" w:rightChars="0"/>
              <w:textAlignment w:val="auto"/>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浙江省嘉兴市桐乡市梧桐街道振兴西路806号桐乡农副产品批发市场内5幢503B－513B号、6幢617-628号</w:t>
            </w:r>
          </w:p>
        </w:tc>
        <w:tc>
          <w:tcPr>
            <w:tcW w:w="1047" w:type="dxa"/>
            <w:vMerge w:val="continue"/>
            <w:vAlign w:val="center"/>
          </w:tcPr>
          <w:p/>
        </w:tc>
        <w:tc>
          <w:tcPr>
            <w:tcW w:w="1771" w:type="dxa"/>
          </w:tcPr>
          <w:p>
            <w:bookmarkStart w:id="7" w:name="办公邮编"/>
            <w:r>
              <w:t>314500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沈榴钰</w:t>
            </w:r>
            <w:bookmarkEnd w:id="8"/>
          </w:p>
        </w:tc>
        <w:tc>
          <w:tcPr>
            <w:tcW w:w="1313" w:type="dxa"/>
            <w:vAlign w:val="center"/>
          </w:tcPr>
          <w:p>
            <w:r>
              <w:rPr>
                <w:rFonts w:hint="eastAsia"/>
              </w:rPr>
              <w:t>电话.</w:t>
            </w:r>
          </w:p>
        </w:tc>
        <w:tc>
          <w:tcPr>
            <w:tcW w:w="2375" w:type="dxa"/>
            <w:vAlign w:val="center"/>
          </w:tcPr>
          <w:p>
            <w:bookmarkStart w:id="9" w:name="联系人电话"/>
            <w:r>
              <w:t>0573-88901876</w:t>
            </w:r>
            <w:bookmarkEnd w:id="9"/>
          </w:p>
        </w:tc>
        <w:tc>
          <w:tcPr>
            <w:tcW w:w="1047"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毛亚东</w:t>
            </w:r>
            <w:bookmarkEnd w:id="11"/>
          </w:p>
        </w:tc>
        <w:tc>
          <w:tcPr>
            <w:tcW w:w="1313" w:type="dxa"/>
            <w:vAlign w:val="center"/>
          </w:tcPr>
          <w:p>
            <w:r>
              <w:rPr>
                <w:rFonts w:hint="eastAsia"/>
              </w:rPr>
              <w:t>管理者代表</w:t>
            </w:r>
          </w:p>
        </w:tc>
        <w:tc>
          <w:tcPr>
            <w:tcW w:w="2375" w:type="dxa"/>
          </w:tcPr>
          <w:p>
            <w:bookmarkStart w:id="12" w:name="管理者代表"/>
            <w:r>
              <w:t>沈榴钰</w:t>
            </w:r>
            <w:bookmarkEnd w:id="12"/>
          </w:p>
        </w:tc>
        <w:tc>
          <w:tcPr>
            <w:tcW w:w="1047" w:type="dxa"/>
          </w:tcPr>
          <w:p>
            <w:r>
              <w:rPr>
                <w:rFonts w:hint="eastAsia"/>
              </w:rPr>
              <w:t>邮箱</w:t>
            </w:r>
          </w:p>
        </w:tc>
        <w:tc>
          <w:tcPr>
            <w:tcW w:w="1771" w:type="dxa"/>
          </w:tcPr>
          <w:p>
            <w:bookmarkStart w:id="13" w:name="联系人邮箱"/>
            <w:r>
              <w:rPr>
                <w:sz w:val="21"/>
                <w:szCs w:val="21"/>
              </w:rPr>
              <w:t>229002072@qq.com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lang w:val="en-US" w:eastAsia="zh-CN"/>
              </w:rPr>
            </w:pPr>
            <w:r>
              <w:rPr>
                <w:rFonts w:hint="eastAsia"/>
                <w:lang w:val="en-US" w:eastAsia="zh-CN"/>
              </w:rPr>
              <w:t>配送流程：</w:t>
            </w:r>
          </w:p>
          <w:p>
            <w:pPr>
              <w:spacing w:line="360" w:lineRule="auto"/>
              <w:rPr>
                <w:rFonts w:hint="default"/>
                <w:lang w:val="en-US" w:eastAsia="zh-CN"/>
              </w:rPr>
            </w:pPr>
            <w:r>
              <w:rPr>
                <w:rFonts w:hint="eastAsia"/>
                <w:lang w:val="en-US" w:eastAsia="zh-CN"/>
              </w:rPr>
              <w:t>客户订单——采购验收——整理分选——称重（适用时）——分装/包装——销售</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4" w:name="审核日期"/>
            <w:r>
              <w:rPr>
                <w:rFonts w:hint="eastAsia"/>
              </w:rPr>
              <w:t>2022年01月08日 上午</w:t>
            </w:r>
            <w:r>
              <w:rPr>
                <w:rFonts w:hint="eastAsia"/>
                <w:lang w:val="en-US" w:eastAsia="zh-CN"/>
              </w:rPr>
              <w:t>8:30</w:t>
            </w:r>
            <w:r>
              <w:rPr>
                <w:rFonts w:hint="eastAsia"/>
              </w:rPr>
              <w:t>至2022年01月09日 下午</w:t>
            </w:r>
            <w:bookmarkEnd w:id="14"/>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不适用远程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pStyle w:val="13"/>
              <w:rPr>
                <w:rFonts w:hint="default" w:eastAsia="宋体"/>
                <w:sz w:val="20"/>
                <w:lang w:val="en-US" w:eastAsia="zh-CN"/>
              </w:rPr>
            </w:pPr>
            <w:r>
              <w:rPr>
                <w:rFonts w:hint="eastAsia"/>
                <w:sz w:val="20"/>
                <w:lang w:val="en-US" w:eastAsia="zh-CN"/>
              </w:rPr>
              <w:t>E：预包装食品（含冷藏冷冻食品）销售、散装食品（含冷藏冷冻食品）销售所涉及场所的相关环境管理活动</w:t>
            </w:r>
          </w:p>
          <w:p>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E：29.07.08</w:t>
            </w:r>
          </w:p>
          <w:p>
            <w:r>
              <w:t>O：29.07.08</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rFonts w:hint="eastAsia" w:eastAsia="宋体"/>
                <w:strike/>
                <w:dstrike w:val="0"/>
                <w:lang w:val="en-US" w:eastAsia="zh-CN"/>
              </w:rPr>
            </w:pPr>
            <w:r>
              <w:rPr>
                <w:rFonts w:hint="eastAsia"/>
                <w:strike/>
                <w:dstrike w:val="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审核周期内未变化</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2020-12-10 -- 2020-12-11</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桐乡市乐顺果蔬配送有限公司</w:t>
            </w:r>
          </w:p>
          <w:p>
            <w:pPr>
              <w:pStyle w:val="13"/>
              <w:rPr>
                <w:lang w:val="de-DE" w:eastAsia="ja-JP"/>
              </w:rPr>
            </w:pPr>
            <w:r>
              <w:rPr>
                <w:rFonts w:ascii="Times New Roman" w:hAnsi="Times New Roman" w:eastAsia="宋体" w:cs="Times New Roman"/>
                <w:kern w:val="2"/>
                <w:sz w:val="21"/>
                <w:szCs w:val="21"/>
                <w:lang w:val="en-US" w:eastAsia="zh-CN" w:bidi="ar-SA"/>
              </w:rPr>
              <w:t>浙江省嘉兴市桐乡市梧桐街道振兴西路806号桐乡农副产品批发市场内5幢503B－513B号、6幢617-628号</w:t>
            </w:r>
          </w:p>
        </w:tc>
        <w:tc>
          <w:tcPr>
            <w:tcW w:w="2267" w:type="dxa"/>
          </w:tcPr>
          <w:p>
            <w:pPr>
              <w:rPr>
                <w:lang w:val="de-DE" w:eastAsia="ja-JP"/>
              </w:rPr>
            </w:pPr>
            <w:r>
              <w:rPr>
                <w:rFonts w:ascii="Times New Roman" w:hAnsi="Times New Roman" w:eastAsia="宋体" w:cs="Times New Roman"/>
                <w:kern w:val="2"/>
                <w:sz w:val="21"/>
                <w:szCs w:val="21"/>
                <w:lang w:val="en-US" w:eastAsia="zh-CN" w:bidi="ar-SA"/>
              </w:rPr>
              <w:t>浙江省嘉兴市桐乡市梧桐街道振兴西路806号桐乡农副产品批发市场内5幢503B－513B号、6幢617-628号</w:t>
            </w:r>
          </w:p>
        </w:tc>
        <w:tc>
          <w:tcPr>
            <w:tcW w:w="571" w:type="dxa"/>
            <w:vAlign w:val="center"/>
          </w:tcPr>
          <w:p>
            <w:pPr>
              <w:rPr>
                <w:rFonts w:hint="default" w:eastAsia="宋体"/>
                <w:lang w:val="en-US" w:eastAsia="zh-CN"/>
              </w:rPr>
            </w:pPr>
            <w:r>
              <w:rPr>
                <w:rFonts w:hint="eastAsia"/>
                <w:lang w:val="en-US" w:eastAsia="zh-CN"/>
              </w:rPr>
              <w:t>13</w:t>
            </w:r>
          </w:p>
        </w:tc>
        <w:tc>
          <w:tcPr>
            <w:tcW w:w="2803" w:type="dxa"/>
            <w:vAlign w:val="center"/>
          </w:tcPr>
          <w:p>
            <w:pPr>
              <w:pStyle w:val="13"/>
              <w:rPr>
                <w:rFonts w:hint="default" w:eastAsia="宋体"/>
                <w:sz w:val="20"/>
                <w:lang w:val="en-US" w:eastAsia="zh-CN"/>
              </w:rPr>
            </w:pPr>
            <w:r>
              <w:rPr>
                <w:rFonts w:hint="eastAsia"/>
                <w:sz w:val="20"/>
                <w:lang w:val="en-US" w:eastAsia="zh-CN"/>
              </w:rPr>
              <w:t>E：预包装食品（含冷藏冷冻食品）销售、散装食品（含冷藏冷冻食品）销售所涉及场所的相关环境管理活动</w:t>
            </w:r>
          </w:p>
          <w:p>
            <w:pPr>
              <w:rPr>
                <w:lang w:eastAsia="ja-JP"/>
              </w:rPr>
            </w:pPr>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2021-N1EMS-1232380</w:t>
            </w:r>
          </w:p>
          <w:p>
            <w:r>
              <w:t>2021-N1OHSMS-1232380</w:t>
            </w:r>
          </w:p>
        </w:tc>
        <w:tc>
          <w:tcPr>
            <w:tcW w:w="2179" w:type="dxa"/>
            <w:vAlign w:val="center"/>
          </w:tcPr>
          <w:p>
            <w:r>
              <w:t>E:29.07.08</w:t>
            </w:r>
          </w:p>
          <w:p>
            <w:r>
              <w:t>O:29.07.08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变为：</w:t>
            </w:r>
            <w:r>
              <w:rPr>
                <w:rFonts w:ascii="Times New Roman" w:hAnsi="Times New Roman" w:eastAsia="宋体" w:cs="Times New Roman"/>
                <w:kern w:val="2"/>
                <w:sz w:val="21"/>
                <w:szCs w:val="21"/>
                <w:lang w:val="en-US" w:eastAsia="zh-CN" w:bidi="ar-SA"/>
              </w:rPr>
              <w:t>浙江省嘉兴市桐乡市梧桐街道振兴西路806号桐乡农副产品批发市场内5幢503B－513B号、6幢617-628号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变为：</w:t>
            </w:r>
            <w:r>
              <w:rPr>
                <w:rFonts w:ascii="Times New Roman" w:hAnsi="Times New Roman" w:eastAsia="宋体" w:cs="Times New Roman"/>
                <w:kern w:val="2"/>
                <w:sz w:val="21"/>
                <w:szCs w:val="21"/>
                <w:lang w:val="en-US" w:eastAsia="zh-CN" w:bidi="ar-SA"/>
              </w:rPr>
              <w:t>浙江省嘉兴市桐乡市梧桐街道振兴西路806号桐乡农副产品批发市场内5幢503B－513B号、6幢617-628号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pStyle w:val="13"/>
              <w:rPr>
                <w:rFonts w:hint="eastAsia"/>
                <w:lang w:val="en-US" w:eastAsia="zh-CN"/>
              </w:rPr>
            </w:pPr>
            <w:r>
              <w:rPr>
                <w:rFonts w:hint="eastAsia"/>
                <w:lang w:val="en-US" w:eastAsia="zh-CN"/>
              </w:rPr>
              <w:t>变为：</w:t>
            </w:r>
          </w:p>
          <w:p>
            <w:pPr>
              <w:pStyle w:val="13"/>
              <w:rPr>
                <w:rFonts w:hint="default" w:eastAsia="宋体"/>
                <w:sz w:val="20"/>
                <w:lang w:val="en-US" w:eastAsia="zh-CN"/>
              </w:rPr>
            </w:pPr>
            <w:r>
              <w:rPr>
                <w:rFonts w:hint="eastAsia"/>
                <w:sz w:val="20"/>
                <w:lang w:val="en-US" w:eastAsia="zh-CN"/>
              </w:rPr>
              <w:t>E：预包装食品（含冷藏冷冻食品）销售、散装食品（含冷藏冷冻食品）销售所涉及场所的相关环境管理活动</w:t>
            </w:r>
          </w:p>
          <w:p>
            <w:pPr>
              <w:rPr>
                <w:rFonts w:hint="default" w:eastAsia="宋体"/>
                <w:lang w:val="en-US" w:eastAsia="zh-CN"/>
              </w:rPr>
            </w:pPr>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pPr>
        <w:rPr>
          <w:rFonts w:hint="default" w:eastAsia="宋体"/>
          <w:lang w:val="en-US" w:eastAsia="zh-CN"/>
        </w:rPr>
      </w:pPr>
      <w:r>
        <w:rPr>
          <w:rFonts w:hint="eastAsia"/>
          <w:lang w:val="en-US" w:eastAsia="zh-CN"/>
        </w:rPr>
        <w:t>见变更单</w:t>
      </w:r>
    </w:p>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pStyle w:val="13"/>
            </w:pPr>
            <w:r>
              <w:rPr>
                <w:rFonts w:hint="eastAsia"/>
                <w:sz w:val="20"/>
                <w:lang w:val="en-US" w:eastAsia="zh-CN"/>
              </w:rPr>
              <w:t>E：预包装食品（含冷藏冷冻食品）销售、散装食品（含冷藏冷冻食品）销售所涉及场所的相关环境管理活动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1"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66800" cy="615950"/>
                  <wp:effectExtent l="0" t="0" r="0" b="6350"/>
                  <wp:docPr id="1" name="图片 1"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
                          <pic:cNvPicPr>
                            <a:picLocks noChangeAspect="1"/>
                          </pic:cNvPicPr>
                        </pic:nvPicPr>
                        <pic:blipFill>
                          <a:blip r:embed="rId6"/>
                          <a:stretch>
                            <a:fillRect/>
                          </a:stretch>
                        </pic:blipFill>
                        <pic:spPr>
                          <a:xfrm>
                            <a:off x="0" y="0"/>
                            <a:ext cx="1066800" cy="6159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2022-01-10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r>
        <w:br w:type="page"/>
      </w: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125"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rPr>
                      <w:rFonts w:hint="eastAsia"/>
                    </w:rPr>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/服务提供</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A3"/>
            </w:r>
            <w:r>
              <w:rPr>
                <w:rFonts w:hint="eastAsia"/>
              </w:rPr>
              <w:t>消防控制</w:t>
            </w:r>
            <w:r>
              <w:rPr>
                <w:rFonts w:hint="eastAsia"/>
              </w:rPr>
              <w:sym w:font="Wingdings 2" w:char="0052"/>
            </w:r>
            <w:r>
              <w:rPr>
                <w:rFonts w:hint="eastAsia"/>
              </w:rPr>
              <w:t>危化品管理</w:t>
            </w:r>
            <w:r>
              <w:rPr>
                <w:rFonts w:hint="eastAsia"/>
              </w:rPr>
              <w:sym w:font="Wingdings 2" w:char="00A3"/>
            </w:r>
            <w:r>
              <w:rPr>
                <w:rFonts w:hint="eastAsia"/>
              </w:rPr>
              <w:t>特种设备管理</w:t>
            </w:r>
            <w:r>
              <w:rPr>
                <w:rFonts w:hint="eastAsia"/>
                <w:lang w:val="en-US" w:eastAsia="zh-CN"/>
              </w:rPr>
              <w:t xml:space="preserve"> </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widowControl/>
              <w:jc w:val="left"/>
              <w:rPr>
                <w:rFonts w:hint="default"/>
                <w:color w:val="000000"/>
                <w:szCs w:val="18"/>
                <w:u w:val="single"/>
                <w:lang w:val="en-US"/>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szCs w:val="18"/>
                <w:u w:val="none"/>
                <w:lang w:val="en-US" w:eastAsia="zh-CN"/>
              </w:rPr>
              <w:t>无</w:t>
            </w:r>
          </w:p>
          <w:p>
            <w:pPr>
              <w:shd w:val="clear" w:color="auto" w:fill="EBF1DE" w:themeFill="accent3" w:themeFillTint="32"/>
              <w:spacing w:before="40" w:after="40"/>
              <w:rPr>
                <w:rFonts w:hint="eastAsia" w:eastAsia="宋体"/>
                <w:lang w:eastAsia="zh-CN"/>
              </w:rPr>
            </w:pP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500" w:lineRule="exact"/>
              <w:ind w:firstLine="420" w:firstLineChars="200"/>
              <w:rPr>
                <w:rFonts w:hint="eastAsia"/>
                <w:sz w:val="21"/>
                <w:szCs w:val="21"/>
                <w:u w:val="single"/>
              </w:rPr>
            </w:pPr>
            <w:r>
              <w:rPr>
                <w:rFonts w:hint="eastAsia"/>
                <w:u w:val="single"/>
              </w:rPr>
              <w:t xml:space="preserve"> </w:t>
            </w:r>
            <w:r>
              <w:rPr>
                <w:rFonts w:hint="eastAsia"/>
                <w:sz w:val="21"/>
                <w:szCs w:val="21"/>
                <w:u w:val="single"/>
              </w:rPr>
              <w:t xml:space="preserve"> </w:t>
            </w:r>
            <w:r>
              <w:rPr>
                <w:rFonts w:hint="eastAsia"/>
                <w:sz w:val="21"/>
                <w:szCs w:val="21"/>
                <w:u w:val="single"/>
                <w:lang w:val="en-US" w:eastAsia="zh-CN"/>
              </w:rPr>
              <w:t xml:space="preserve">绿色配送、安全第一、共赢发展  </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3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Pr>
                <w:p>
                  <w:pPr>
                    <w:shd w:val="clear" w:color="auto" w:fill="EBF1DE" w:themeFill="accent3" w:themeFillTint="32"/>
                  </w:pPr>
                  <w:r>
                    <w:rPr>
                      <w:rFonts w:hint="eastAsia"/>
                    </w:rPr>
                    <w:t>主要的风险或机遇描述</w:t>
                  </w:r>
                </w:p>
              </w:tc>
              <w:tc>
                <w:tcPr>
                  <w:tcW w:w="318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新增人员对环境跟职业健康不熟悉，容易产生执行不到位的风险</w:t>
                  </w:r>
                </w:p>
              </w:tc>
              <w:tc>
                <w:tcPr>
                  <w:tcW w:w="3188" w:type="dxa"/>
                  <w:vAlign w:val="top"/>
                </w:tcPr>
                <w:p>
                  <w:pPr>
                    <w:pStyle w:val="5"/>
                    <w:numPr>
                      <w:ilvl w:val="0"/>
                      <w:numId w:val="2"/>
                    </w:numPr>
                    <w:spacing w:line="360" w:lineRule="auto"/>
                    <w:ind w:leftChars="0"/>
                    <w:rPr>
                      <w:rFonts w:hint="default" w:eastAsia="宋体"/>
                      <w:sz w:val="21"/>
                      <w:szCs w:val="21"/>
                      <w:highlight w:val="none"/>
                      <w:lang w:val="en-US" w:eastAsia="zh-CN"/>
                    </w:rPr>
                  </w:pPr>
                  <w:r>
                    <w:rPr>
                      <w:rFonts w:hint="eastAsia"/>
                      <w:sz w:val="21"/>
                      <w:szCs w:val="21"/>
                      <w:highlight w:val="none"/>
                      <w:lang w:val="en-US" w:eastAsia="zh-CN"/>
                    </w:rPr>
                    <w:t>加强培训教育；</w:t>
                  </w:r>
                </w:p>
                <w:p>
                  <w:pPr>
                    <w:pStyle w:val="5"/>
                    <w:numPr>
                      <w:ilvl w:val="0"/>
                      <w:numId w:val="2"/>
                    </w:numPr>
                    <w:spacing w:line="360" w:lineRule="auto"/>
                    <w:ind w:leftChars="0"/>
                    <w:rPr>
                      <w:rFonts w:hint="default" w:eastAsia="宋体"/>
                      <w:sz w:val="21"/>
                      <w:szCs w:val="21"/>
                      <w:highlight w:val="none"/>
                      <w:lang w:val="en-US" w:eastAsia="zh-CN"/>
                    </w:rPr>
                  </w:pPr>
                  <w:r>
                    <w:rPr>
                      <w:rFonts w:hint="eastAsia"/>
                      <w:sz w:val="21"/>
                      <w:szCs w:val="21"/>
                      <w:highlight w:val="none"/>
                      <w:lang w:val="en-US" w:eastAsia="zh-CN"/>
                    </w:rPr>
                    <w:t>规范制度要求；</w:t>
                  </w:r>
                </w:p>
                <w:p>
                  <w:pPr>
                    <w:pStyle w:val="5"/>
                    <w:numPr>
                      <w:ilvl w:val="0"/>
                      <w:numId w:val="2"/>
                    </w:numPr>
                    <w:spacing w:line="360" w:lineRule="auto"/>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定期监督检查</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Pr>
                <w:p>
                  <w:pPr>
                    <w:shd w:val="clear" w:color="auto" w:fill="EBF1DE" w:themeFill="accent3" w:themeFillTint="32"/>
                  </w:pPr>
                </w:p>
              </w:tc>
              <w:tc>
                <w:tcPr>
                  <w:tcW w:w="3188"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Pr>
                <w:p>
                  <w:pPr>
                    <w:shd w:val="clear" w:color="auto" w:fill="EBF1DE" w:themeFill="accent3" w:themeFillTint="32"/>
                  </w:pPr>
                </w:p>
              </w:tc>
              <w:tc>
                <w:tcPr>
                  <w:tcW w:w="3188"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tcPr>
                <w:p>
                  <w:pPr>
                    <w:shd w:val="clear" w:color="auto" w:fill="EBF1DE" w:themeFill="accent3" w:themeFillTint="32"/>
                  </w:pPr>
                </w:p>
              </w:tc>
              <w:tc>
                <w:tcPr>
                  <w:tcW w:w="3188"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keepNext w:val="0"/>
              <w:keepLines w:val="0"/>
              <w:widowControl/>
              <w:suppressLineNumbers w:val="0"/>
              <w:jc w:val="left"/>
              <w:rPr>
                <w:rFonts w:hint="eastAsia" w:eastAsia="宋体"/>
                <w:highlight w:val="cyan"/>
                <w:lang w:eastAsia="zh-CN"/>
              </w:rPr>
            </w:pPr>
            <w:r>
              <w:rPr>
                <w:rFonts w:hint="eastAsia"/>
              </w:rPr>
              <w:sym w:font="Wingdings 2" w:char="0052"/>
            </w:r>
            <w:r>
              <w:rPr>
                <w:rFonts w:hint="eastAsia"/>
              </w:rPr>
              <w:t>能源消耗</w:t>
            </w:r>
            <w:r>
              <w:rPr>
                <w:rFonts w:hint="eastAsia"/>
                <w:lang w:val="en-US" w:eastAsia="zh-CN"/>
              </w:rPr>
              <w:t xml:space="preserve"> </w:t>
            </w:r>
            <w:r>
              <w:rPr>
                <w:rFonts w:hint="eastAsia"/>
              </w:rPr>
              <w:sym w:font="Wingdings 2" w:char="0052"/>
            </w:r>
            <w:r>
              <w:rPr>
                <w:rFonts w:hint="eastAsia"/>
              </w:rPr>
              <w:t>资源消耗</w:t>
            </w:r>
            <w:r>
              <w:rPr>
                <w:rFonts w:hint="eastAsia"/>
                <w:lang w:val="en-US" w:eastAsia="zh-CN"/>
              </w:rPr>
              <w:t xml:space="preserve"> </w:t>
            </w:r>
            <w:r>
              <w:rPr>
                <w:rFonts w:hint="eastAsia"/>
              </w:rPr>
              <w:sym w:font="Wingdings 2" w:char="00A3"/>
            </w:r>
            <w:r>
              <w:rPr>
                <w:rFonts w:hint="eastAsia"/>
              </w:rPr>
              <w:t>废水排放</w:t>
            </w:r>
            <w:r>
              <w:rPr>
                <w:rFonts w:hint="eastAsia"/>
                <w:lang w:val="en-US" w:eastAsia="zh-CN"/>
              </w:rPr>
              <w:t xml:space="preserve">  </w:t>
            </w:r>
            <w:r>
              <w:rPr>
                <w:rFonts w:hint="eastAsia"/>
              </w:rPr>
              <w:t>□废气排放□粉尘排放□危废排放</w:t>
            </w:r>
            <w:r>
              <w:rPr>
                <w:rFonts w:hint="eastAsia"/>
              </w:rPr>
              <w:sym w:font="Wingdings 2" w:char="00A3"/>
            </w:r>
            <w:r>
              <w:rPr>
                <w:rFonts w:hint="eastAsia"/>
              </w:rPr>
              <w:t>噪声排放</w:t>
            </w:r>
            <w:r>
              <w:rPr>
                <w:rFonts w:hint="eastAsia"/>
                <w:lang w:eastAsia="zh-CN"/>
              </w:rPr>
              <w:t>（</w:t>
            </w:r>
            <w:r>
              <w:rPr>
                <w:rFonts w:hint="eastAsia"/>
                <w:lang w:val="en-US" w:eastAsia="zh-CN"/>
              </w:rPr>
              <w:t>很小</w:t>
            </w:r>
            <w:r>
              <w:rPr>
                <w:rFonts w:hint="eastAsia"/>
                <w:lang w:eastAsia="zh-CN"/>
              </w:rPr>
              <w:t>）</w:t>
            </w:r>
            <w:r>
              <w:rPr>
                <w:rFonts w:hint="eastAsia"/>
              </w:rPr>
              <w:t>□危化品泄露□压力容器爆炸</w:t>
            </w:r>
            <w:r>
              <w:rPr>
                <w:rFonts w:hint="eastAsia"/>
                <w:lang w:val="en-US" w:eastAsia="zh-CN"/>
              </w:rPr>
              <w:t xml:space="preserve"> </w:t>
            </w:r>
            <w:r>
              <w:rPr>
                <w:rFonts w:hint="eastAsia"/>
              </w:rPr>
              <w:sym w:font="Wingdings 2" w:char="0052"/>
            </w:r>
            <w:r>
              <w:rPr>
                <w:rFonts w:hint="eastAsia"/>
              </w:rPr>
              <w:t>火灾</w:t>
            </w:r>
            <w:r>
              <w:rPr>
                <w:rFonts w:hint="eastAsia"/>
                <w:lang w:val="en-US" w:eastAsia="zh-CN"/>
              </w:rPr>
              <w:t xml:space="preserve"> </w:t>
            </w:r>
            <w:r>
              <w:rPr>
                <w:rFonts w:hint="eastAsia"/>
              </w:rPr>
              <w:sym w:font="Wingdings 2" w:char="0052"/>
            </w:r>
            <w:r>
              <w:rPr>
                <w:rFonts w:hint="eastAsia"/>
              </w:rPr>
              <w:t>其他</w:t>
            </w:r>
            <w:r>
              <w:rPr>
                <w:rFonts w:hint="eastAsia"/>
                <w:lang w:eastAsia="zh-CN"/>
              </w:rPr>
              <w:t>—固废（可回收、不可回收垃圾、危险废弃物等）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sym w:font="Wingdings 2" w:char="00A3"/>
            </w:r>
            <w:r>
              <w:rPr>
                <w:rFonts w:hint="eastAsia"/>
              </w:rPr>
              <w:t>排污许可证编号：</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t>□环境影响登记表日期：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□环境影响报告书日期：</w:t>
            </w:r>
            <w:r>
              <w:rPr>
                <w:rFonts w:hint="eastAsia"/>
                <w:lang w:eastAsia="zh-CN"/>
              </w:rPr>
              <w:t>——</w:t>
            </w:r>
            <w:r>
              <w:rPr>
                <w:rFonts w:hint="eastAsia"/>
                <w:lang w:val="en-US" w:eastAsia="zh-CN"/>
              </w:rPr>
              <w:t>不适用</w:t>
            </w:r>
          </w:p>
          <w:p>
            <w:pPr>
              <w:shd w:val="clear" w:color="auto" w:fill="EBF1DE" w:themeFill="accent3" w:themeFillTint="32"/>
              <w:rPr>
                <w:rFonts w:hint="default" w:eastAsia="宋体"/>
                <w:lang w:val="en-US" w:eastAsia="zh-CN"/>
              </w:rPr>
            </w:pPr>
            <w:r>
              <w:rPr>
                <w:rFonts w:hint="eastAsia"/>
              </w:rPr>
              <w:t>□消防验收/备案证明日期：</w:t>
            </w:r>
            <w:r>
              <w:rPr>
                <w:rFonts w:hint="eastAsia"/>
                <w:lang w:eastAsia="zh-CN"/>
              </w:rPr>
              <w:t>——</w:t>
            </w:r>
            <w:r>
              <w:rPr>
                <w:rFonts w:hint="eastAsia"/>
                <w:lang w:val="en-US" w:eastAsia="zh-CN"/>
              </w:rPr>
              <w:t>不适用</w:t>
            </w:r>
          </w:p>
          <w:p>
            <w:pPr>
              <w:shd w:val="clear" w:color="auto" w:fill="EBF1DE" w:themeFill="accent3" w:themeFillTint="32"/>
              <w:rPr>
                <w:rFonts w:hint="eastAsia" w:eastAsia="宋体"/>
                <w:highlight w:val="cyan"/>
                <w:lang w:eastAsia="zh-C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分类回收、集中存放、统一处理固体废弃物；水/电/柴油/办公纸张等资源能源消耗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pPr w:leftFromText="180" w:rightFromText="180" w:vertAnchor="text" w:horzAnchor="page" w:tblpX="263"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882"/>
              <w:gridCol w:w="1076"/>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环境目标</w:t>
                  </w:r>
                </w:p>
              </w:tc>
              <w:tc>
                <w:tcPr>
                  <w:tcW w:w="2882"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控制措施</w:t>
                  </w:r>
                </w:p>
              </w:tc>
              <w:tc>
                <w:tcPr>
                  <w:tcW w:w="107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责任部门</w:t>
                  </w:r>
                </w:p>
              </w:tc>
              <w:tc>
                <w:tcPr>
                  <w:tcW w:w="27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目标实际完成</w:t>
                  </w:r>
                  <w:r>
                    <w:rPr>
                      <w:rFonts w:hint="eastAsia"/>
                      <w:color w:val="000000"/>
                      <w:sz w:val="18"/>
                      <w:szCs w:val="18"/>
                      <w:highlight w:val="none"/>
                    </w:rPr>
                    <w:t>情况（</w:t>
                  </w:r>
                  <w:r>
                    <w:rPr>
                      <w:rFonts w:hint="eastAsia"/>
                      <w:color w:val="000000"/>
                      <w:sz w:val="18"/>
                      <w:szCs w:val="18"/>
                      <w:highlight w:val="none"/>
                      <w:lang w:val="en-US" w:eastAsia="zh-CN"/>
                    </w:rPr>
                    <w:t>2021年度</w:t>
                  </w:r>
                  <w:r>
                    <w:rPr>
                      <w:rFonts w:hint="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82" w:type="dxa"/>
                  <w:vAlign w:val="center"/>
                </w:tcPr>
                <w:p>
                  <w:pPr>
                    <w:pStyle w:val="8"/>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火灾发生次数为0</w:t>
                  </w:r>
                </w:p>
              </w:tc>
              <w:tc>
                <w:tcPr>
                  <w:tcW w:w="2882"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sz w:val="18"/>
                      <w:szCs w:val="18"/>
                      <w:highlight w:val="none"/>
                      <w:lang w:val="en-US" w:eastAsia="zh-CN"/>
                    </w:rPr>
                    <w:t>应急预案</w:t>
                  </w:r>
                  <w:r>
                    <w:rPr>
                      <w:rFonts w:hint="eastAsia"/>
                      <w:sz w:val="18"/>
                      <w:szCs w:val="18"/>
                      <w:highlight w:val="none"/>
                      <w:lang w:eastAsia="zh-CN"/>
                    </w:rPr>
                    <w:t>、</w:t>
                  </w:r>
                  <w:r>
                    <w:rPr>
                      <w:rFonts w:hint="eastAsia"/>
                      <w:sz w:val="18"/>
                      <w:szCs w:val="18"/>
                      <w:highlight w:val="none"/>
                      <w:lang w:val="en-US" w:eastAsia="zh-CN"/>
                    </w:rPr>
                    <w:t>《环境/职业健康管理方案——消除火灾安全隐患》、《运行控制程序》</w:t>
                  </w:r>
                </w:p>
              </w:tc>
              <w:tc>
                <w:tcPr>
                  <w:tcW w:w="1076"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778"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82"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p>
              </w:tc>
              <w:tc>
                <w:tcPr>
                  <w:tcW w:w="2882"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c>
                <w:tcPr>
                  <w:tcW w:w="27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p>
              </w:tc>
            </w:tr>
          </w:tbl>
          <w:p>
            <w:pPr>
              <w:shd w:val="clear" w:color="auto" w:fill="EBF1DE" w:themeFill="accent3" w:themeFillTint="32"/>
              <w:rPr>
                <w:rFonts w:hint="eastAsia" w:ascii="Wingdings" w:hAnsi="Wingdings"/>
              </w:rPr>
            </w:pPr>
          </w:p>
          <w:p>
            <w:pPr>
              <w:shd w:val="clear" w:color="auto" w:fill="EBF1DE" w:themeFill="accent3" w:themeFillTint="32"/>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2022年1月份目标在实施中</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rPr>
                <w:rFonts w:hint="default" w:eastAsia="宋体"/>
                <w:highlight w:val="none"/>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highlight w:val="none"/>
                <w:lang w:val="en-US" w:eastAsia="zh-CN"/>
              </w:rPr>
              <w:t>配送大厅</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w:t>
            </w:r>
            <w:r>
              <w:rPr>
                <w:rFonts w:hint="eastAsia"/>
                <w:highlight w:val="none"/>
                <w:lang w:val="en-US" w:eastAsia="zh-CN"/>
              </w:rPr>
              <w:t>（使用中1个）</w:t>
            </w:r>
            <w:r>
              <w:rPr>
                <w:rFonts w:hint="eastAsia"/>
                <w:highlight w:val="none"/>
                <w:lang w:eastAsia="zh-CN"/>
              </w:rPr>
              <w:t>；</w:t>
            </w:r>
            <w:r>
              <w:rPr>
                <w:rFonts w:hint="eastAsia"/>
                <w:highlight w:val="none"/>
                <w:lang w:val="en-US" w:eastAsia="zh-CN"/>
              </w:rPr>
              <w:t>车辆7辆（含2辆冷藏车）</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冷藏库：3个（使用中1个），低温操作间</w:t>
            </w:r>
            <w:r>
              <w:rPr>
                <w:rFonts w:hint="eastAsia"/>
                <w:highlight w:val="none"/>
                <w:u w:val="single"/>
                <w:lang w:val="en-US" w:eastAsia="zh-CN"/>
              </w:rPr>
              <w:t>1个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 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        （列举2~4种）</w:t>
            </w:r>
          </w:p>
          <w:p>
            <w:pPr>
              <w:shd w:val="clear" w:color="auto" w:fill="EBF1DE" w:themeFill="accent3" w:themeFillTint="32"/>
              <w:rPr>
                <w:rFonts w:hint="eastAsia"/>
              </w:rPr>
            </w:pPr>
          </w:p>
          <w:p>
            <w:pPr>
              <w:shd w:val="clear" w:color="auto" w:fill="EBF1DE" w:themeFill="accent3"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A3"/>
            </w:r>
            <w:r>
              <w:rPr>
                <w:rFonts w:hint="eastAsia"/>
              </w:rPr>
              <w:t>不适用</w:t>
            </w:r>
          </w:p>
          <w:p>
            <w:pPr>
              <w:shd w:val="clear" w:color="auto" w:fill="EBF1DE" w:themeFill="accent3" w:themeFillTint="32"/>
            </w:pPr>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A3"/>
            </w:r>
            <w:r>
              <w:rPr>
                <w:rFonts w:hint="eastAsia"/>
              </w:rPr>
              <w:t>外校</w:t>
            </w:r>
            <w:r>
              <w:rPr>
                <w:rFonts w:hint="eastAsia"/>
                <w:lang w:eastAsia="zh-CN"/>
              </w:rPr>
              <w:t>（</w:t>
            </w:r>
            <w:r>
              <w:rPr>
                <w:rFonts w:hint="eastAsia"/>
                <w:lang w:val="en-US" w:eastAsia="zh-CN"/>
              </w:rPr>
              <w:t>不涉及</w:t>
            </w:r>
            <w:r>
              <w:rPr>
                <w:rFonts w:hint="eastAsia"/>
                <w:lang w:eastAsia="zh-CN"/>
              </w:rPr>
              <w:t>）</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 xml:space="preserve">                                 </w:t>
            </w:r>
          </w:p>
          <w:p>
            <w:pPr>
              <w:shd w:val="clear" w:color="auto" w:fill="EBF1DE" w:themeFill="accent3" w:themeFillTint="32"/>
              <w:rPr>
                <w:rFonts w:hint="default" w:eastAsia="宋体"/>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lang w:val="en-US" w:eastAsia="zh-CN"/>
              </w:rPr>
              <w:t xml:space="preserve"> </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r>
              <w:rPr>
                <w:rFonts w:hint="eastAsia"/>
                <w:lang w:eastAsia="zh-CN"/>
              </w:rPr>
              <w:t>（</w:t>
            </w:r>
            <w:r>
              <w:rPr>
                <w:rFonts w:hint="eastAsia"/>
                <w:lang w:val="en-US" w:eastAsia="zh-CN"/>
              </w:rPr>
              <w:t>电工有农副产品市场统一管理</w:t>
            </w:r>
            <w:r>
              <w:rPr>
                <w:rFonts w:hint="eastAsia"/>
                <w:lang w:eastAsia="zh-CN"/>
              </w:rPr>
              <w:t>）</w:t>
            </w:r>
          </w:p>
          <w:p>
            <w:pPr>
              <w:shd w:val="clear" w:color="auto" w:fill="EBF1DE" w:themeFill="accent3" w:themeFillTint="32"/>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A3"/>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A3"/>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组织已建立了文件化的环境管理体系。对自编文件的编制、审批、发放、变更和作废进行了控制。</w:t>
            </w:r>
          </w:p>
          <w:p>
            <w:pPr>
              <w:shd w:val="clear" w:color="auto" w:fill="EBF1DE" w:themeFill="accent3" w:themeFillTint="32"/>
              <w:rPr>
                <w:rFonts w:hint="default" w:eastAsia="宋体"/>
                <w:u w:val="single"/>
                <w:lang w:val="en-US" w:eastAsia="zh-CN"/>
              </w:rPr>
            </w:pP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r>
              <w:rPr>
                <w:rFonts w:hint="eastAsia"/>
                <w:u w:val="single"/>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52"/>
            </w:r>
            <w:r>
              <w:rPr>
                <w:rFonts w:hint="eastAsia"/>
              </w:rPr>
              <w:t>法律法规获取充分，□法律法规获取有遗漏，缺少：</w:t>
            </w:r>
            <w:r>
              <w:rPr>
                <w:rFonts w:hint="eastAsia"/>
                <w:u w:val="single"/>
                <w:lang w:val="en-US" w:eastAsia="zh-CN"/>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rPr>
              <w:sym w:font="Wingdings 2" w:char="0052"/>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rPr>
              <w:sym w:font="Wingdings 2" w:char="00A3"/>
            </w:r>
            <w:r>
              <w:rPr>
                <w:rFonts w:hint="eastAsia"/>
              </w:rPr>
              <w:t xml:space="preserve">Rohs  </w:t>
            </w:r>
            <w:r>
              <w:rPr>
                <w:rFonts w:hint="eastAsia"/>
              </w:rPr>
              <w:sym w:font="Wingdings 2" w:char="00A3"/>
            </w:r>
            <w:r>
              <w:rPr>
                <w:rFonts w:hint="eastAsia"/>
              </w:rPr>
              <w:t>MSDS</w:t>
            </w:r>
            <w:r>
              <w:rPr>
                <w:rFonts w:hint="eastAsia"/>
              </w:rPr>
              <w:sym w:font="Wingdings 2" w:char="00A3"/>
            </w:r>
            <w:r>
              <w:rPr>
                <w:rFonts w:hint="eastAsia"/>
              </w:rPr>
              <w:t>EMS认证证书</w:t>
            </w:r>
            <w:r>
              <w:rPr>
                <w:rFonts w:hint="eastAsia"/>
              </w:rPr>
              <w:sym w:font="Wingdings 2" w:char="00A3"/>
            </w:r>
            <w:r>
              <w:rPr>
                <w:rFonts w:hint="eastAsia"/>
              </w:rPr>
              <w:t>特殊包装</w:t>
            </w:r>
            <w:r>
              <w:rPr>
                <w:rFonts w:hint="eastAsia"/>
              </w:rPr>
              <w:sym w:font="Wingdings 2" w:char="0052"/>
            </w:r>
            <w:r>
              <w:rPr>
                <w:rFonts w:hint="eastAsia"/>
              </w:rPr>
              <w:t>其他</w:t>
            </w:r>
            <w:r>
              <w:rPr>
                <w:rFonts w:hint="eastAsia"/>
                <w:lang w:eastAsia="zh-CN"/>
              </w:rPr>
              <w:t>——</w:t>
            </w:r>
            <w:r>
              <w:rPr>
                <w:rFonts w:hint="eastAsia"/>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不适用</w:t>
            </w:r>
            <w:r>
              <w:rPr>
                <w:rFonts w:hint="eastAsia"/>
                <w:u w:val="single"/>
              </w:rPr>
              <w:t>（</w:t>
            </w:r>
            <w:r>
              <w:rPr>
                <w:rFonts w:hint="eastAsia"/>
              </w:rPr>
              <w:t>举1例）</w:t>
            </w:r>
          </w:p>
          <w:p>
            <w:pPr>
              <w:shd w:val="clear" w:color="auto" w:fill="EBF1DE" w:themeFill="accent3" w:themeFillTint="32"/>
              <w:rPr>
                <w:strike w:val="0"/>
                <w:dstrike w:val="0"/>
              </w:rPr>
            </w:pPr>
            <w:r>
              <w:rPr>
                <w:rFonts w:hint="eastAsia"/>
                <w:strike w:val="0"/>
                <w:dstrike w:val="0"/>
              </w:rPr>
              <w:t>对该设计和开发的项目对环境因素进行了识别和评价，并制订了控制措施。</w:t>
            </w:r>
          </w:p>
          <w:p>
            <w:pPr>
              <w:shd w:val="clear" w:color="auto" w:fill="EBF1DE" w:themeFill="accent3" w:themeFillTint="32"/>
              <w:rPr>
                <w:strike w:val="0"/>
                <w:dstrike w:val="0"/>
              </w:rPr>
            </w:pPr>
            <w:r>
              <w:rPr>
                <w:rFonts w:hint="eastAsia"/>
                <w:strike w:val="0"/>
                <w:dstrike w:val="0"/>
              </w:rPr>
              <w:t>设计和开发的环境因素控制：</w:t>
            </w:r>
          </w:p>
          <w:p>
            <w:pPr>
              <w:shd w:val="clear" w:color="auto" w:fill="EBF1DE" w:themeFill="accent3" w:themeFillTint="32"/>
            </w:pPr>
            <w:r>
              <w:rPr>
                <w:rFonts w:hint="eastAsia"/>
                <w:strike w:val="0"/>
                <w:dstrike w:val="0"/>
              </w:rPr>
              <w:sym w:font="Wingdings 2" w:char="00A3"/>
            </w:r>
            <w:r>
              <w:rPr>
                <w:rFonts w:hint="eastAsia"/>
                <w:strike w:val="0"/>
                <w:dstrike w:val="0"/>
              </w:rPr>
              <w:t>符合要求</w:t>
            </w:r>
            <w:r>
              <w:rPr>
                <w:rFonts w:hint="eastAsia"/>
                <w:strike w:val="0"/>
                <w:dstrike w:val="0"/>
              </w:rPr>
              <w:sym w:font="Wingdings 2" w:char="00A3"/>
            </w:r>
            <w:r>
              <w:rPr>
                <w:rFonts w:hint="eastAsia"/>
                <w:strike w:val="0"/>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val="en-US" w:eastAsia="zh-CN"/>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EBF1DE" w:themeFill="accent3" w:themeFillTint="32"/>
              <w:jc w:val="left"/>
            </w:pPr>
            <w:r>
              <w:rPr>
                <w:rFonts w:hint="eastAsia"/>
              </w:rPr>
              <w:t>控制方式：</w:t>
            </w:r>
            <w:r>
              <w:rPr>
                <w:rFonts w:hint="eastAsia"/>
              </w:rPr>
              <w:sym w:font="Wingdings 2" w:char="00A3"/>
            </w:r>
            <w:r>
              <w:rPr>
                <w:rFonts w:hint="eastAsia"/>
              </w:rPr>
              <w:t>合同约定</w:t>
            </w:r>
            <w:r>
              <w:rPr>
                <w:rFonts w:hint="eastAsia"/>
              </w:rPr>
              <w:sym w:font="Wingdings 2" w:char="00A3"/>
            </w:r>
            <w:r>
              <w:rPr>
                <w:rFonts w:hint="eastAsia"/>
              </w:rPr>
              <w:t>危害告知</w:t>
            </w:r>
            <w:r>
              <w:rPr>
                <w:rFonts w:hint="eastAsia"/>
              </w:rPr>
              <w:sym w:font="Wingdings 2" w:char="00A3"/>
            </w:r>
            <w:r>
              <w:rPr>
                <w:rFonts w:hint="eastAsia"/>
              </w:rPr>
              <w:t>现场检查</w:t>
            </w:r>
            <w:r>
              <w:rPr>
                <w:rFonts w:hint="eastAsia"/>
              </w:rPr>
              <w:sym w:font="Wingdings 2" w:char="00A3"/>
            </w:r>
            <w:r>
              <w:rPr>
                <w:rFonts w:hint="eastAsia"/>
              </w:rPr>
              <w:t>专人跟踪</w:t>
            </w:r>
            <w:r>
              <w:rPr>
                <w:rFonts w:hint="eastAsia"/>
              </w:rPr>
              <w:sym w:font="Wingdings 2" w:char="00A3"/>
            </w:r>
            <w:r>
              <w:rPr>
                <w:rFonts w:hint="eastAsia"/>
              </w:rPr>
              <w:t>出入控制</w:t>
            </w:r>
            <w:r>
              <w:rPr>
                <w:rFonts w:hint="eastAsia"/>
              </w:rPr>
              <w:sym w:font="Wingdings 2" w:char="00A3"/>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bookmarkStart w:id="32" w:name="_GoBack"/>
            <w:r>
              <w:rPr>
                <w:rFonts w:hint="eastAsia"/>
                <w:highlight w:val="none"/>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重要环境因素</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tcPr>
                <w:p>
                  <w:pPr>
                    <w:shd w:val="clear" w:color="auto" w:fill="EBF1DE" w:themeFill="accent3" w:themeFillTint="32"/>
                    <w:jc w:val="left"/>
                    <w:rPr>
                      <w:rFonts w:hint="eastAsia" w:eastAsia="宋体"/>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环境管理方案——节能降耗行动方案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、《运行控制程序》</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tcPr>
                <w:p>
                  <w:pPr>
                    <w:shd w:val="clear" w:color="auto" w:fill="EBF1DE" w:themeFill="accent3" w:themeFillTint="32"/>
                    <w:jc w:val="left"/>
                    <w:rPr>
                      <w:rFonts w:hint="eastAsia" w:eastAsia="宋体"/>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环境管理方案——节能降耗行动方案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、《运行控制程序》</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tcPr>
                <w:p>
                  <w:pPr>
                    <w:shd w:val="clear" w:color="auto" w:fill="EBF1DE" w:themeFill="accent3" w:themeFillTint="32"/>
                    <w:jc w:val="left"/>
                    <w:rPr>
                      <w:highlight w:val="none"/>
                    </w:rPr>
                  </w:pPr>
                  <w:r>
                    <w:rPr>
                      <w:rFonts w:hint="eastAsia"/>
                      <w:highlight w:val="none"/>
                      <w:lang w:val="en-US" w:eastAsia="zh-CN"/>
                    </w:rPr>
                    <w:t>——</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tcPr>
                <w:p>
                  <w:pPr>
                    <w:shd w:val="clear" w:color="auto" w:fill="EBF1DE" w:themeFill="accent3" w:themeFillTint="32"/>
                    <w:jc w:val="left"/>
                    <w:rPr>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环境管理方案——科学处理与处置固体废弃物</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目标指标管理</w:t>
                  </w:r>
                  <w:r>
                    <w:rPr>
                      <w:rFonts w:hint="default" w:ascii="Times New Roman" w:hAnsi="Times New Roman" w:cs="Times New Roman"/>
                      <w:highlight w:val="none"/>
                      <w:lang w:eastAsia="zh-CN"/>
                    </w:rPr>
                    <w:t>》</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粉尘排放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tcPr>
                <w:p>
                  <w:pPr>
                    <w:shd w:val="clear" w:color="auto" w:fill="EBF1DE" w:themeFill="accent3" w:themeFillTint="32"/>
                    <w:jc w:val="left"/>
                    <w:rPr>
                      <w:highlight w:val="none"/>
                    </w:rPr>
                  </w:pPr>
                  <w:r>
                    <w:rPr>
                      <w:rFonts w:hint="default" w:ascii="Times New Roman" w:hAnsi="Times New Roman" w:cs="Times New Roman"/>
                      <w:highlight w:val="none"/>
                      <w:lang w:val="en-US" w:eastAsia="zh-CN"/>
                    </w:rPr>
                    <w:t>应急预案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《环境/职业健康管理方案——消除火灾安全隐患》、《运行控制程序》</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未发生，已进行火灾应急演练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对生产和服务提供过程的环境因素控制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进行了定期检验</w:t>
            </w:r>
            <w:r>
              <w:rPr>
                <w:rFonts w:hint="eastAsia"/>
                <w:highlight w:val="none"/>
                <w:lang w:eastAsia="zh-CN"/>
              </w:rPr>
              <w:t>（</w:t>
            </w:r>
            <w:r>
              <w:rPr>
                <w:rFonts w:hint="eastAsia"/>
                <w:highlight w:val="none"/>
                <w:lang w:val="en-US" w:eastAsia="zh-CN"/>
              </w:rPr>
              <w:t>由物业进行管理</w:t>
            </w:r>
            <w:r>
              <w:rPr>
                <w:rFonts w:hint="eastAsia"/>
                <w:highlight w:val="none"/>
                <w:lang w:eastAsia="zh-CN"/>
              </w:rPr>
              <w:t>）</w:t>
            </w:r>
            <w:r>
              <w:rPr>
                <w:rFonts w:hint="eastAsia"/>
                <w:highlight w:val="none"/>
              </w:rPr>
              <w:sym w:font="Wingdings 2" w:char="00A3"/>
            </w:r>
            <w:r>
              <w:rPr>
                <w:rFonts w:hint="eastAsia"/>
                <w:highlight w:val="none"/>
              </w:rPr>
              <w:t>未进行定期检验的有：</w:t>
            </w:r>
          </w:p>
          <w:p>
            <w:pPr>
              <w:shd w:val="clear" w:color="auto" w:fill="EBF1DE" w:themeFill="accent3" w:themeFillTint="32"/>
              <w:rPr>
                <w:rFonts w:hint="eastAsia" w:eastAsia="宋体"/>
                <w:highlight w:val="none"/>
                <w:lang w:val="en-US" w:eastAsia="zh-CN"/>
              </w:rPr>
            </w:pPr>
            <w:r>
              <w:rPr>
                <w:rFonts w:hint="eastAsia"/>
                <w:highlight w:val="none"/>
              </w:rPr>
              <w:t>特种设备检测报告，如：</w:t>
            </w:r>
            <w:r>
              <w:rPr>
                <w:rFonts w:hint="eastAsia"/>
                <w:highlight w:val="none"/>
                <w:u w:val="single"/>
                <w:lang w:val="en-US" w:eastAsia="zh-CN"/>
              </w:rPr>
              <w:t xml:space="preserve">                   </w:t>
            </w:r>
            <w:r>
              <w:rPr>
                <w:rFonts w:hint="eastAsia"/>
                <w:highlight w:val="none"/>
                <w:u w:val="single"/>
              </w:rPr>
              <w:t>（</w:t>
            </w:r>
            <w:r>
              <w:rPr>
                <w:rFonts w:hint="eastAsia"/>
                <w:highlight w:val="none"/>
              </w:rPr>
              <w:t>举1例）</w:t>
            </w:r>
            <w:r>
              <w:rPr>
                <w:rFonts w:hint="eastAsia"/>
                <w:highlight w:val="no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14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组织在生产和服务提供的整个过程中对危化品特性的进行了标识。</w:t>
            </w:r>
          </w:p>
          <w:p>
            <w:pPr>
              <w:shd w:val="clear" w:color="auto" w:fill="EBF1DE" w:themeFill="accent3" w:themeFillTint="32"/>
              <w:jc w:val="left"/>
              <w:rPr>
                <w:rFonts w:hint="default" w:eastAsia="宋体"/>
                <w:color w:val="FF0000"/>
                <w:highlight w:val="none"/>
                <w:u w:val="single"/>
                <w:lang w:val="en-US" w:eastAsia="zh-CN"/>
              </w:rPr>
            </w:pPr>
            <w:r>
              <w:rPr>
                <w:rFonts w:hint="eastAsia"/>
                <w:highlight w:val="none"/>
              </w:rPr>
              <w:t>采用的标识方式：</w:t>
            </w:r>
            <w:r>
              <w:rPr>
                <w:rFonts w:hint="eastAsia"/>
                <w:highlight w:val="none"/>
              </w:rPr>
              <w:sym w:font="Wingdings 2" w:char="00A3"/>
            </w:r>
            <w:r>
              <w:rPr>
                <w:rFonts w:hint="eastAsia"/>
                <w:highlight w:val="none"/>
              </w:rPr>
              <w:t>MSDS</w:t>
            </w:r>
            <w:r>
              <w:rPr>
                <w:rFonts w:hint="eastAsia"/>
                <w:highlight w:val="none"/>
                <w:lang w:val="en-US" w:eastAsia="zh-CN"/>
              </w:rPr>
              <w:t xml:space="preserve"> </w:t>
            </w:r>
            <w:r>
              <w:rPr>
                <w:rFonts w:hint="eastAsia"/>
                <w:highlight w:val="none"/>
              </w:rPr>
              <w:sym w:font="Wingdings 2" w:char="00A3"/>
            </w:r>
            <w:r>
              <w:rPr>
                <w:rFonts w:hint="eastAsia"/>
                <w:highlight w:val="none"/>
              </w:rPr>
              <w:t>危害告知标牌</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color w:val="FF0000"/>
                <w:highlight w:val="none"/>
                <w:u w:val="single"/>
                <w:lang w:eastAsia="zh-CN"/>
              </w:rPr>
              <w:t>1、集中待处理的废弃墨盒和农残速测试剂瓶无标识；2、现场查看消毒用酒精、巴氏消毒液没有MSDS。</w:t>
            </w:r>
            <w:r>
              <w:rPr>
                <w:rFonts w:hint="eastAsia"/>
                <w:color w:val="FF0000"/>
                <w:highlight w:val="none"/>
                <w:u w:val="single"/>
                <w:lang w:val="en-US" w:eastAsia="zh-CN"/>
              </w:rPr>
              <w:t>见不符合项报告</w:t>
            </w:r>
          </w:p>
          <w:p>
            <w:pPr>
              <w:shd w:val="clear" w:color="auto" w:fill="EBF1DE" w:themeFill="accent3" w:themeFillTint="32"/>
              <w:jc w:val="left"/>
              <w:rPr>
                <w:highlight w:val="none"/>
              </w:rPr>
            </w:pPr>
            <w:r>
              <w:rPr>
                <w:rFonts w:hint="eastAsia"/>
                <w:highlight w:val="none"/>
              </w:rPr>
              <w:t>可追溯性实现：</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6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组织应在生产和服务提供期间对危化品的采购、运输、使用、储存的环境因素进行控制，以确保符合MSDS和法规要求。</w:t>
            </w:r>
            <w:r>
              <w:rPr>
                <w:rFonts w:hint="eastAsia"/>
                <w:highlight w:val="none"/>
                <w:lang w:val="en-US" w:eastAsia="zh-CN"/>
              </w:rPr>
              <w:t>不涉及危化品</w:t>
            </w:r>
          </w:p>
          <w:p>
            <w:pPr>
              <w:shd w:val="clear" w:color="auto" w:fill="EBF1DE" w:themeFill="accent3" w:themeFillTint="32"/>
              <w:jc w:val="left"/>
              <w:rPr>
                <w:highlight w:val="none"/>
              </w:rPr>
            </w:pPr>
            <w:r>
              <w:rPr>
                <w:rFonts w:hint="eastAsia"/>
                <w:highlight w:val="none"/>
              </w:rPr>
              <w:t>危化品：</w:t>
            </w:r>
            <w:r>
              <w:rPr>
                <w:rFonts w:hint="eastAsia"/>
                <w:highlight w:val="none"/>
              </w:rPr>
              <w:sym w:font="Wingdings 2" w:char="00A3"/>
            </w:r>
            <w:r>
              <w:rPr>
                <w:rFonts w:hint="eastAsia"/>
                <w:highlight w:val="none"/>
              </w:rPr>
              <w:t>符合要求</w:t>
            </w:r>
            <w:r>
              <w:rPr>
                <w:rFonts w:hint="eastAsia"/>
                <w:highlight w:val="none"/>
                <w:lang w:val="en-US" w:eastAsia="zh-CN"/>
              </w:rPr>
              <w:t xml:space="preserve">  </w:t>
            </w:r>
            <w:r>
              <w:rPr>
                <w:rFonts w:hint="eastAsia"/>
                <w:highlight w:val="none"/>
              </w:rPr>
              <w:sym w:font="Wingdings 2" w:char="0052"/>
            </w:r>
            <w:r>
              <w:rPr>
                <w:rFonts w:hint="eastAsia"/>
                <w:highlight w:val="none"/>
              </w:rPr>
              <w:t>存在不足，说明。</w:t>
            </w:r>
            <w:r>
              <w:rPr>
                <w:rFonts w:hint="eastAsia"/>
                <w:color w:val="FF0000"/>
                <w:highlight w:val="none"/>
                <w:u w:val="single"/>
              </w:rPr>
              <w:t>1、集中待处理的废弃墨盒和农残速测试剂瓶无标识；2、现场查看消毒用酒精、巴氏消毒液没有MSDS</w:t>
            </w:r>
            <w:r>
              <w:rPr>
                <w:rFonts w:hint="eastAsia"/>
                <w:color w:val="FF0000"/>
                <w:highlight w:val="none"/>
                <w:lang w:eastAsia="zh-CN"/>
              </w:rPr>
              <w:t>。</w:t>
            </w:r>
            <w:r>
              <w:rPr>
                <w:rFonts w:hint="eastAsia"/>
                <w:color w:val="FF0000"/>
                <w:highlight w:val="none"/>
                <w:lang w:val="en-US" w:eastAsia="zh-CN"/>
              </w:rPr>
              <w:t>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9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rPr>
              <w:t>组织对产品和服务交付后活动的要求。</w:t>
            </w:r>
            <w:r>
              <w:rPr>
                <w:rFonts w:hint="eastAsia"/>
                <w:highlight w:val="none"/>
              </w:rPr>
              <w:sym w:font="Wingdings 2" w:char="00A3"/>
            </w:r>
            <w:r>
              <w:rPr>
                <w:rFonts w:hint="eastAsia"/>
                <w:highlight w:val="none"/>
              </w:rPr>
              <w:t>废物回收</w:t>
            </w:r>
            <w:r>
              <w:rPr>
                <w:rFonts w:hint="eastAsia"/>
                <w:highlight w:val="none"/>
                <w:lang w:val="en-US" w:eastAsia="zh-CN"/>
              </w:rPr>
              <w:t xml:space="preserve">  </w:t>
            </w:r>
            <w:r>
              <w:rPr>
                <w:rFonts w:hint="eastAsia"/>
                <w:highlight w:val="none"/>
              </w:rPr>
              <w:sym w:font="Wingdings 2" w:char="00A3"/>
            </w:r>
            <w:r>
              <w:rPr>
                <w:rFonts w:hint="eastAsia"/>
                <w:highlight w:val="none"/>
              </w:rPr>
              <w:t>最终处置</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交付时通过告知方式进行</w:t>
            </w:r>
          </w:p>
          <w:p>
            <w:pPr>
              <w:shd w:val="clear" w:color="auto" w:fill="EBF1DE" w:themeFill="accent3" w:themeFillTint="32"/>
              <w:rPr>
                <w:highlight w:val="none"/>
              </w:rPr>
            </w:pPr>
            <w:r>
              <w:rPr>
                <w:rFonts w:hint="eastAsia"/>
                <w:highlight w:val="none"/>
              </w:rPr>
              <w:t>交付后活动：</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val="en-US" w:eastAsia="zh-CN"/>
              </w:rPr>
            </w:pPr>
            <w:r>
              <w:rPr>
                <w:rFonts w:hint="eastAsia"/>
              </w:rPr>
              <w:t>已发生的更改包括：</w:t>
            </w:r>
            <w:r>
              <w:rPr>
                <w:rFonts w:hint="eastAsia"/>
                <w:highlight w:val="none"/>
              </w:rPr>
              <w:sym w:font="Wingdings 2" w:char="00A3"/>
            </w:r>
            <w:r>
              <w:rPr>
                <w:rFonts w:hint="eastAsia"/>
              </w:rPr>
              <w:t>重要原材料</w:t>
            </w:r>
            <w:r>
              <w:rPr>
                <w:rFonts w:hint="eastAsia"/>
                <w:lang w:val="en-US" w:eastAsia="zh-CN"/>
              </w:rPr>
              <w:t xml:space="preserve">  </w:t>
            </w:r>
            <w:r>
              <w:rPr>
                <w:rFonts w:hint="eastAsia"/>
                <w:highlight w:val="none"/>
              </w:rPr>
              <w:sym w:font="Wingdings 2" w:char="00A3"/>
            </w:r>
            <w:r>
              <w:rPr>
                <w:rFonts w:hint="eastAsia"/>
              </w:rPr>
              <w:t>设备</w:t>
            </w:r>
            <w:r>
              <w:rPr>
                <w:rFonts w:hint="eastAsia"/>
                <w:lang w:val="en-US" w:eastAsia="zh-CN"/>
              </w:rPr>
              <w:t xml:space="preserve">  </w:t>
            </w:r>
            <w:r>
              <w:rPr>
                <w:rFonts w:hint="eastAsia"/>
                <w:highlight w:val="none"/>
              </w:rPr>
              <w:sym w:font="Wingdings 2" w:char="00A3"/>
            </w:r>
            <w:r>
              <w:rPr>
                <w:rFonts w:hint="eastAsia"/>
              </w:rPr>
              <w:t>检测设备</w:t>
            </w:r>
            <w:r>
              <w:rPr>
                <w:rFonts w:hint="eastAsia"/>
                <w:lang w:val="en-US" w:eastAsia="zh-CN"/>
              </w:rPr>
              <w:t xml:space="preserve">  </w:t>
            </w:r>
            <w:r>
              <w:rPr>
                <w:rFonts w:hint="eastAsia"/>
                <w:highlight w:val="none"/>
              </w:rPr>
              <w:sym w:font="Wingdings 2" w:char="00A3"/>
            </w:r>
            <w:r>
              <w:rPr>
                <w:rFonts w:hint="eastAsia"/>
              </w:rPr>
              <w:t>图纸</w:t>
            </w:r>
            <w:r>
              <w:rPr>
                <w:rFonts w:hint="eastAsia"/>
                <w:lang w:val="en-US" w:eastAsia="zh-CN"/>
              </w:rPr>
              <w:t xml:space="preserve">  </w:t>
            </w:r>
            <w:r>
              <w:rPr>
                <w:rFonts w:hint="eastAsia"/>
                <w:highlight w:val="none"/>
              </w:rPr>
              <w:sym w:font="Wingdings 2" w:char="00A3"/>
            </w:r>
            <w:r>
              <w:rPr>
                <w:rFonts w:hint="eastAsia"/>
              </w:rPr>
              <w:t>工</w:t>
            </w:r>
            <w:r>
              <w:rPr>
                <w:rFonts w:hint="eastAsia"/>
                <w:lang w:val="en-US" w:eastAsia="zh-CN"/>
              </w:rPr>
              <w:t xml:space="preserve">  </w:t>
            </w:r>
            <w:r>
              <w:rPr>
                <w:rFonts w:hint="eastAsia"/>
              </w:rPr>
              <w:t>艺</w:t>
            </w:r>
            <w:r>
              <w:rPr>
                <w:rFonts w:hint="eastAsia"/>
                <w:highlight w:val="none"/>
              </w:rPr>
              <w:sym w:font="Wingdings 2" w:char="00A3"/>
            </w:r>
            <w:r>
              <w:rPr>
                <w:rFonts w:hint="eastAsia"/>
              </w:rPr>
              <w:t>加工场所</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未发生</w:t>
            </w:r>
          </w:p>
          <w:p>
            <w:pPr>
              <w:shd w:val="clear" w:color="auto" w:fill="EBF1DE" w:themeFill="accent3" w:themeFillTint="32"/>
              <w:rPr>
                <w:rFonts w:hint="default" w:eastAsia="宋体"/>
                <w:lang w:val="en-US" w:eastAsia="zh-CN"/>
              </w:rPr>
            </w:pPr>
            <w:r>
              <w:rPr>
                <w:rFonts w:hint="eastAsia"/>
              </w:rPr>
              <w:t>变更控制：</w:t>
            </w:r>
            <w:r>
              <w:rPr>
                <w:rFonts w:hint="eastAsia"/>
                <w:highlight w:val="none"/>
              </w:rPr>
              <w:sym w:font="Wingdings 2" w:char="00A3"/>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r>
              <w:rPr>
                <w:rFonts w:hint="eastAsia"/>
                <w:lang w:eastAsia="zh-CN"/>
              </w:rPr>
              <w:t>——</w:t>
            </w:r>
            <w:r>
              <w:rPr>
                <w:rFonts w:hint="eastAsia"/>
                <w:lang w:val="en-US" w:eastAsia="zh-CN"/>
              </w:rPr>
              <w:t>不涉及变更的控制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highlight w:val="none"/>
              </w:rPr>
              <w:sym w:font="Wingdings 2" w:char="0052"/>
            </w:r>
            <w:r>
              <w:rPr>
                <w:rFonts w:hint="eastAsia"/>
              </w:rPr>
              <w:t>火灾控制</w:t>
            </w:r>
            <w:r>
              <w:rPr>
                <w:rFonts w:hint="eastAsia"/>
                <w:lang w:val="en-US" w:eastAsia="zh-CN"/>
              </w:rPr>
              <w:t xml:space="preserve"> </w:t>
            </w:r>
            <w:r>
              <w:rPr>
                <w:rFonts w:hint="eastAsia"/>
                <w:highlight w:val="none"/>
              </w:rPr>
              <w:sym w:font="Wingdings 2" w:char="00A3"/>
            </w:r>
            <w:r>
              <w:rPr>
                <w:rFonts w:hint="eastAsia"/>
              </w:rPr>
              <w:t>危化品泄露</w:t>
            </w:r>
            <w:r>
              <w:rPr>
                <w:rFonts w:hint="eastAsia"/>
                <w:lang w:val="en-US" w:eastAsia="zh-CN"/>
              </w:rPr>
              <w:t xml:space="preserve"> </w:t>
            </w:r>
            <w:r>
              <w:rPr>
                <w:rFonts w:hint="eastAsia"/>
                <w:highlight w:val="none"/>
              </w:rPr>
              <w:sym w:font="Wingdings 2" w:char="00A3"/>
            </w:r>
            <w:r>
              <w:rPr>
                <w:rFonts w:hint="eastAsia"/>
              </w:rPr>
              <w:t>锅炉爆炸</w:t>
            </w:r>
            <w:r>
              <w:rPr>
                <w:rFonts w:hint="eastAsia"/>
                <w:lang w:val="en-US" w:eastAsia="zh-CN"/>
              </w:rPr>
              <w:t xml:space="preserve"> </w:t>
            </w:r>
            <w:r>
              <w:rPr>
                <w:rFonts w:hint="eastAsia"/>
                <w:highlight w:val="none"/>
              </w:rPr>
              <w:sym w:font="Wingdings 2" w:char="00A3"/>
            </w:r>
            <w:r>
              <w:rPr>
                <w:rFonts w:hint="eastAsia"/>
              </w:rPr>
              <w:t>环保设备故障</w:t>
            </w:r>
            <w:r>
              <w:rPr>
                <w:rFonts w:hint="eastAsia"/>
                <w:lang w:val="en-US" w:eastAsia="zh-CN"/>
              </w:rPr>
              <w:t xml:space="preserve"> </w:t>
            </w:r>
            <w:r>
              <w:rPr>
                <w:rFonts w:hint="eastAsia"/>
                <w:highlight w:val="none"/>
              </w:rPr>
              <w:sym w:font="Wingdings 2" w:char="0052"/>
            </w:r>
            <w:r>
              <w:rPr>
                <w:rFonts w:hint="eastAsia"/>
              </w:rPr>
              <w:t>停水停电</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新冠疫情预案；</w:t>
            </w:r>
          </w:p>
          <w:p>
            <w:pPr>
              <w:shd w:val="clear" w:color="auto" w:fill="EBF1DE" w:themeFill="accent3" w:themeFillTint="32"/>
            </w:pPr>
            <w:r>
              <w:rPr>
                <w:rFonts w:hint="eastAsia"/>
              </w:rPr>
              <w:t>审核周期内发生过紧急情况：</w:t>
            </w:r>
            <w:r>
              <w:rPr>
                <w:rFonts w:hint="eastAsia"/>
                <w:highlight w:val="none"/>
              </w:rPr>
              <w:sym w:font="Wingdings 2" w:char="00A3"/>
            </w:r>
            <w:r>
              <w:rPr>
                <w:rFonts w:hint="eastAsia"/>
              </w:rPr>
              <w:t>未发生</w:t>
            </w:r>
            <w:r>
              <w:rPr>
                <w:rFonts w:hint="eastAsia"/>
                <w:highlight w:val="none"/>
              </w:rPr>
              <w:sym w:font="Wingdings 2" w:char="0052"/>
            </w:r>
            <w:r>
              <w:rPr>
                <w:rFonts w:hint="eastAsia"/>
              </w:rPr>
              <w:t>已发生：</w:t>
            </w:r>
            <w:r>
              <w:rPr>
                <w:rFonts w:hint="eastAsia"/>
                <w:lang w:val="en-US" w:eastAsia="zh-CN"/>
              </w:rPr>
              <w:t xml:space="preserve">                      </w:t>
            </w:r>
            <w:r>
              <w:rPr>
                <w:rFonts w:hint="eastAsia"/>
              </w:rPr>
              <w:t>。</w:t>
            </w:r>
          </w:p>
          <w:p>
            <w:pPr>
              <w:shd w:val="clear" w:color="auto" w:fill="EBF1DE" w:themeFill="accent3" w:themeFillTint="32"/>
            </w:pPr>
          </w:p>
          <w:p>
            <w:pPr>
              <w:shd w:val="clear" w:color="auto" w:fill="EBF1DE" w:themeFill="accent3" w:themeFillTint="32"/>
              <w:rPr>
                <w:highlight w:val="none"/>
              </w:rPr>
            </w:pPr>
            <w:r>
              <w:rPr>
                <w:rFonts w:hint="eastAsia"/>
                <w:highlight w:val="none"/>
              </w:rPr>
              <w:t>于</w:t>
            </w:r>
            <w:r>
              <w:rPr>
                <w:rFonts w:hint="eastAsia"/>
                <w:highlight w:val="none"/>
                <w:u w:val="single"/>
                <w:lang w:val="en-US" w:eastAsia="zh-CN"/>
              </w:rPr>
              <w:t>2021</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23</w:t>
            </w:r>
            <w:r>
              <w:rPr>
                <w:rFonts w:hint="eastAsia"/>
                <w:highlight w:val="none"/>
                <w:u w:val="single"/>
              </w:rPr>
              <w:t>日</w:t>
            </w:r>
            <w:r>
              <w:rPr>
                <w:rFonts w:hint="eastAsia"/>
                <w:highlight w:val="none"/>
              </w:rPr>
              <w:t>进行了的</w:t>
            </w:r>
            <w:r>
              <w:rPr>
                <w:rFonts w:hint="eastAsia"/>
                <w:highlight w:val="none"/>
                <w:lang w:val="en-US" w:eastAsia="zh-CN"/>
              </w:rPr>
              <w:t>火灾应急</w:t>
            </w:r>
            <w:r>
              <w:rPr>
                <w:rFonts w:hint="eastAsia"/>
                <w:highlight w:val="none"/>
              </w:rPr>
              <w:t>演练；</w:t>
            </w:r>
            <w:r>
              <w:rPr>
                <w:rFonts w:hint="eastAsia"/>
                <w:highlight w:val="none"/>
                <w:u w:val="single"/>
                <w:lang w:val="en-US" w:eastAsia="zh-CN"/>
              </w:rPr>
              <w:t>2021</w:t>
            </w:r>
            <w:r>
              <w:rPr>
                <w:rFonts w:hint="eastAsia"/>
                <w:highlight w:val="none"/>
                <w:u w:val="single"/>
              </w:rPr>
              <w:t>年</w:t>
            </w:r>
            <w:r>
              <w:rPr>
                <w:rFonts w:hint="eastAsia"/>
                <w:highlight w:val="none"/>
                <w:u w:val="single"/>
                <w:lang w:val="en-US" w:eastAsia="zh-CN"/>
              </w:rPr>
              <w:t>9</w:t>
            </w:r>
            <w:r>
              <w:rPr>
                <w:rFonts w:hint="eastAsia"/>
                <w:highlight w:val="none"/>
                <w:u w:val="single"/>
              </w:rPr>
              <w:t>月</w:t>
            </w:r>
            <w:r>
              <w:rPr>
                <w:rFonts w:hint="eastAsia"/>
                <w:highlight w:val="none"/>
                <w:u w:val="single"/>
                <w:lang w:val="en-US" w:eastAsia="zh-CN"/>
              </w:rPr>
              <w:t>18</w:t>
            </w:r>
            <w:r>
              <w:rPr>
                <w:rFonts w:hint="eastAsia"/>
                <w:highlight w:val="none"/>
                <w:u w:val="single"/>
              </w:rPr>
              <w:t>日</w:t>
            </w:r>
            <w:r>
              <w:rPr>
                <w:rFonts w:hint="eastAsia"/>
                <w:highlight w:val="none"/>
              </w:rPr>
              <w:t>进行了的</w:t>
            </w:r>
            <w:r>
              <w:rPr>
                <w:rFonts w:hint="eastAsia" w:asciiTheme="minorEastAsia" w:hAnsiTheme="minorEastAsia" w:eastAsiaTheme="minorEastAsia" w:cstheme="minorEastAsia"/>
                <w:kern w:val="2"/>
                <w:sz w:val="21"/>
                <w:szCs w:val="21"/>
                <w:highlight w:val="none"/>
                <w:lang w:val="en-US" w:eastAsia="zh-CN" w:bidi="ar-SA"/>
              </w:rPr>
              <w:t>运输事故应急演练</w:t>
            </w:r>
            <w:r>
              <w:rPr>
                <w:rFonts w:hint="eastAsia"/>
                <w:highlight w:val="none"/>
                <w:lang w:eastAsia="zh-CN"/>
              </w:rPr>
              <w:t>；</w:t>
            </w:r>
            <w:r>
              <w:rPr>
                <w:rFonts w:hint="eastAsia"/>
                <w:highlight w:val="none"/>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highlight w:val="none"/>
              </w:rPr>
              <w:sym w:font="Wingdings 2" w:char="0052"/>
            </w:r>
            <w:r>
              <w:rPr>
                <w:rFonts w:hint="eastAsia"/>
              </w:rPr>
              <w:t>符合要求</w:t>
            </w:r>
            <w:r>
              <w:rPr>
                <w:rFonts w:hint="eastAsia"/>
                <w:highlight w:val="none"/>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Wingdings" w:hAnsi="Wingdings"/>
              </w:rPr>
              <w:sym w:font="Wingdings 2" w:char="0052"/>
            </w:r>
            <w:r>
              <w:rPr>
                <w:rFonts w:hint="eastAsia"/>
              </w:rPr>
              <w:t>定期（每年）：</w:t>
            </w:r>
            <w:r>
              <w:rPr>
                <w:rFonts w:hint="eastAsia"/>
                <w:u w:val="single"/>
                <w:lang w:val="en-US" w:eastAsia="zh-CN"/>
              </w:rPr>
              <w:t>2021</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15</w:t>
            </w:r>
            <w:r>
              <w:rPr>
                <w:rFonts w:hint="eastAsia"/>
                <w:u w:val="single"/>
              </w:rPr>
              <w:t>日</w:t>
            </w:r>
          </w:p>
          <w:p>
            <w:pPr>
              <w:shd w:val="clear" w:color="auto" w:fill="EBF1DE" w:themeFill="accent3" w:themeFillTint="32"/>
              <w:rPr>
                <w:rFonts w:hint="default" w:eastAsia="宋体"/>
                <w:lang w:val="en-US" w:eastAsia="zh-CN"/>
              </w:rPr>
            </w:pPr>
            <w:r>
              <w:rPr>
                <w:rFonts w:hint="eastAsia" w:ascii="Wingdings" w:hAnsi="Wingdings"/>
              </w:rPr>
              <w:sym w:font="Wingdings 2" w:char="00A3"/>
            </w:r>
            <w:r>
              <w:rPr>
                <w:rFonts w:hint="eastAsia"/>
              </w:rPr>
              <w:t>特殊情况（法规变化）：年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(不适用）</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sym w:font="Wingdings 2" w:char="00A3"/>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 xml:space="preserve">不适用                                 </w:t>
            </w:r>
            <w:r>
              <w:rPr>
                <w:rFonts w:hint="eastAsia"/>
              </w:rPr>
              <w:t>。</w:t>
            </w:r>
          </w:p>
          <w:p>
            <w:pPr>
              <w:shd w:val="clear" w:color="auto" w:fill="EBF1DE" w:themeFill="accent3" w:themeFillTint="32"/>
            </w:pPr>
            <w:r>
              <w:rPr>
                <w:rFonts w:hint="eastAsia"/>
              </w:rPr>
              <w:t>《建筑消防检测报告》编号：</w:t>
            </w:r>
            <w:r>
              <w:rPr>
                <w:rFonts w:hint="eastAsia"/>
                <w:u w:val="single"/>
                <w:lang w:val="en-US" w:eastAsia="zh-CN"/>
              </w:rPr>
              <w:t xml:space="preserve">不适用                             </w:t>
            </w:r>
            <w:r>
              <w:rPr>
                <w:rFonts w:hint="eastAsia"/>
              </w:rPr>
              <w:t>。</w:t>
            </w:r>
          </w:p>
          <w:p>
            <w:pPr>
              <w:shd w:val="clear" w:color="auto" w:fill="EBF1DE" w:themeFill="accent3" w:themeFillTint="32"/>
            </w:pP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10-11 </w:t>
            </w:r>
            <w:r>
              <w:rPr>
                <w:rFonts w:hint="eastAsia"/>
                <w:u w:val="single"/>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对所有班次的现场操作已审核。</w:t>
            </w:r>
          </w:p>
          <w:p>
            <w:pPr>
              <w:shd w:val="clear" w:color="auto" w:fill="EBF1DE" w:themeFill="accent3" w:themeFillTint="32"/>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2021</w:t>
            </w:r>
            <w:r>
              <w:rPr>
                <w:rFonts w:hint="eastAsia"/>
                <w:u w:val="single"/>
              </w:rPr>
              <w:t>年</w:t>
            </w:r>
            <w:r>
              <w:rPr>
                <w:rFonts w:hint="eastAsia"/>
                <w:u w:val="single"/>
                <w:lang w:val="en-US" w:eastAsia="zh-CN"/>
              </w:rPr>
              <w:t>12</w:t>
            </w:r>
            <w:r>
              <w:rPr>
                <w:rFonts w:hint="eastAsia"/>
                <w:u w:val="single"/>
              </w:rPr>
              <w:t>月</w:t>
            </w:r>
            <w:r>
              <w:rPr>
                <w:rFonts w:hint="eastAsia"/>
                <w:u w:val="single"/>
                <w:lang w:val="en-US" w:eastAsia="zh-CN"/>
              </w:rPr>
              <w:t xml:space="preserve">15 </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rPr>
              <w:t>相关方投诉</w:t>
            </w:r>
            <w:r>
              <w:rPr>
                <w:rFonts w:hint="eastAsia" w:ascii="Wingdings" w:hAnsi="Wingdings"/>
              </w:rPr>
              <w:sym w:font="Wingdings 2" w:char="00A3"/>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A3"/>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13"/>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ind w:firstLine="218" w:firstLineChars="0"/>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47" w:type="dxa"/>
                </w:tcPr>
                <w:p>
                  <w:r>
                    <w:rPr>
                      <w:rFonts w:hint="eastAsia"/>
                    </w:rPr>
                    <w:t>外部环境</w:t>
                  </w:r>
                </w:p>
              </w:tc>
              <w:tc>
                <w:tcPr>
                  <w:tcW w:w="7375" w:type="dxa"/>
                </w:tcPr>
                <w:p>
                  <w:pPr>
                    <w:shd w:val="clear" w:color="auto"/>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rPr>
                <w:rFonts w:hint="eastAsia" w:eastAsia="宋体"/>
                <w:lang w:eastAsia="zh-CN"/>
              </w:rPr>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A3"/>
            </w:r>
            <w:r>
              <w:rPr>
                <w:rFonts w:hint="eastAsia"/>
              </w:rPr>
              <w:t>特种设备管理</w:t>
            </w:r>
            <w:r>
              <w:rPr>
                <w:rFonts w:hint="eastAsia"/>
                <w:lang w:eastAsia="zh-CN"/>
              </w:rPr>
              <w:t>（</w:t>
            </w:r>
            <w:r>
              <w:rPr>
                <w:rFonts w:hint="eastAsia"/>
                <w:lang w:val="en-US" w:eastAsia="zh-CN"/>
              </w:rPr>
              <w:t>由物业进行管理</w:t>
            </w:r>
            <w:r>
              <w:rPr>
                <w:rFonts w:hint="eastAsia"/>
                <w:lang w:eastAsia="zh-CN"/>
              </w:rPr>
              <w:t>）</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highlight w:val="none"/>
                <w:u w:val="single"/>
                <w:lang w:val="en-US" w:eastAsia="zh-CN"/>
              </w:rPr>
              <w:t>无</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500" w:lineRule="exact"/>
              <w:ind w:firstLine="420" w:firstLineChars="200"/>
              <w:rPr>
                <w:rFonts w:hint="eastAsia"/>
                <w:sz w:val="21"/>
                <w:szCs w:val="21"/>
                <w:u w:val="single"/>
              </w:rPr>
            </w:pPr>
            <w:r>
              <w:rPr>
                <w:rFonts w:hint="eastAsia"/>
                <w:u w:val="single"/>
              </w:rPr>
              <w:t xml:space="preserve"> </w:t>
            </w:r>
            <w:r>
              <w:rPr>
                <w:rFonts w:hint="eastAsia"/>
                <w:sz w:val="21"/>
                <w:szCs w:val="21"/>
                <w:u w:val="single"/>
              </w:rPr>
              <w:t xml:space="preserve"> </w:t>
            </w:r>
            <w:r>
              <w:rPr>
                <w:rFonts w:hint="eastAsia"/>
                <w:sz w:val="21"/>
                <w:szCs w:val="21"/>
                <w:u w:val="single"/>
                <w:lang w:val="en-US" w:eastAsia="zh-CN"/>
              </w:rPr>
              <w:t xml:space="preserve">绿色配送、安全第一、共赢发展  </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新增人员对环境跟职业健康不熟悉，容易产生执行不到位的风险</w:t>
                  </w:r>
                </w:p>
              </w:tc>
              <w:tc>
                <w:tcPr>
                  <w:tcW w:w="3965" w:type="dxa"/>
                  <w:vAlign w:val="top"/>
                </w:tcPr>
                <w:p>
                  <w:pPr>
                    <w:pStyle w:val="5"/>
                    <w:numPr>
                      <w:ilvl w:val="0"/>
                      <w:numId w:val="2"/>
                    </w:numPr>
                    <w:spacing w:line="360" w:lineRule="auto"/>
                    <w:ind w:leftChars="0"/>
                    <w:rPr>
                      <w:rFonts w:hint="default" w:eastAsia="宋体"/>
                      <w:sz w:val="21"/>
                      <w:szCs w:val="21"/>
                      <w:highlight w:val="none"/>
                      <w:lang w:val="en-US" w:eastAsia="zh-CN"/>
                    </w:rPr>
                  </w:pPr>
                  <w:r>
                    <w:rPr>
                      <w:rFonts w:hint="eastAsia"/>
                      <w:sz w:val="21"/>
                      <w:szCs w:val="21"/>
                      <w:highlight w:val="none"/>
                      <w:lang w:val="en-US" w:eastAsia="zh-CN"/>
                    </w:rPr>
                    <w:t>加强培训教育；</w:t>
                  </w:r>
                </w:p>
                <w:p>
                  <w:pPr>
                    <w:pStyle w:val="5"/>
                    <w:numPr>
                      <w:ilvl w:val="0"/>
                      <w:numId w:val="2"/>
                    </w:numPr>
                    <w:spacing w:line="360" w:lineRule="auto"/>
                    <w:ind w:leftChars="0"/>
                    <w:rPr>
                      <w:rFonts w:hint="default" w:eastAsia="宋体"/>
                      <w:sz w:val="21"/>
                      <w:szCs w:val="21"/>
                      <w:highlight w:val="none"/>
                      <w:lang w:val="en-US" w:eastAsia="zh-CN"/>
                    </w:rPr>
                  </w:pPr>
                  <w:r>
                    <w:rPr>
                      <w:rFonts w:hint="eastAsia"/>
                      <w:sz w:val="21"/>
                      <w:szCs w:val="21"/>
                      <w:highlight w:val="none"/>
                      <w:lang w:val="en-US" w:eastAsia="zh-CN"/>
                    </w:rPr>
                    <w:t>规范制度要求；</w:t>
                  </w:r>
                </w:p>
                <w:p>
                  <w:pPr>
                    <w:pStyle w:val="5"/>
                    <w:numPr>
                      <w:ilvl w:val="0"/>
                      <w:numId w:val="2"/>
                    </w:numPr>
                    <w:spacing w:line="360" w:lineRule="auto"/>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定期监督检查</w:t>
                  </w:r>
                </w:p>
              </w:tc>
              <w:tc>
                <w:tcPr>
                  <w:tcW w:w="1717" w:type="dxa"/>
                </w:tcPr>
                <w:p>
                  <w:pPr>
                    <w:rPr>
                      <w:rFonts w:hint="default" w:eastAsia="宋体"/>
                      <w:highlight w:val="none"/>
                      <w:lang w:val="en-US" w:eastAsia="zh-CN"/>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yellow"/>
              </w:rPr>
            </w:pPr>
          </w:p>
        </w:tc>
        <w:tc>
          <w:tcPr>
            <w:tcW w:w="8748" w:type="dxa"/>
            <w:shd w:val="clear" w:color="auto" w:fill="F2DCDC" w:themeFill="accent2" w:themeFillTint="32"/>
          </w:tcPr>
          <w:p>
            <w:pPr>
              <w:rPr>
                <w:highlight w:val="none"/>
              </w:rPr>
            </w:pPr>
            <w:r>
              <w:rPr>
                <w:rFonts w:hint="eastAsia"/>
                <w:highlight w:val="none"/>
              </w:rPr>
              <w:t>组织对能控制或影响的所有活动、产品和服务的危险源及相关职业健康安全风险和机遇进行了识别；考虑了临时和永久的变更、异常状况和可合理预见的紧急情况。</w:t>
            </w:r>
          </w:p>
          <w:p>
            <w:pPr>
              <w:rPr>
                <w:highlight w:val="none"/>
              </w:rPr>
            </w:pPr>
            <w:r>
              <w:rPr>
                <w:rFonts w:hint="eastAsia"/>
                <w:highlight w:val="none"/>
              </w:rPr>
              <w:t>制订了文件化的评价危险源和风险的准则，不可接受的危险源已识别，且对它们的重要性和对职业健康安全的影响被定期评审和更新。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yellow"/>
                <w:lang w:val="en-US" w:eastAsia="zh-CN"/>
              </w:rPr>
            </w:pPr>
            <w:r>
              <w:rPr>
                <w:rFonts w:hint="eastAsia"/>
                <w:highlight w:val="none"/>
              </w:rPr>
              <w:t>□机械伤害</w:t>
            </w:r>
            <w:r>
              <w:rPr>
                <w:rFonts w:hint="eastAsia"/>
                <w:highlight w:val="none"/>
              </w:rPr>
              <w:sym w:font="Wingdings 2" w:char="0052"/>
            </w:r>
            <w:r>
              <w:rPr>
                <w:rFonts w:hint="eastAsia"/>
                <w:highlight w:val="none"/>
              </w:rPr>
              <w:t>触电□化学伤害□噪声□粉尘□危险作业</w:t>
            </w:r>
            <w:r>
              <w:rPr>
                <w:rFonts w:hint="eastAsia"/>
                <w:highlight w:val="none"/>
              </w:rPr>
              <w:sym w:font="Wingdings 2" w:char="0052"/>
            </w:r>
            <w:r>
              <w:rPr>
                <w:rFonts w:hint="eastAsia"/>
                <w:highlight w:val="none"/>
              </w:rPr>
              <w:t>高低温□危化品泄露□压力容器爆炸</w:t>
            </w:r>
            <w:r>
              <w:rPr>
                <w:rFonts w:hint="eastAsia"/>
                <w:highlight w:val="none"/>
              </w:rPr>
              <w:sym w:font="Wingdings 2" w:char="0052"/>
            </w:r>
            <w:r>
              <w:rPr>
                <w:rFonts w:hint="eastAsia"/>
                <w:highlight w:val="none"/>
              </w:rPr>
              <w:t>火灾</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default" w:eastAsia="宋体"/>
                <w:lang w:val="en-US" w:eastAsia="zh-CN"/>
              </w:rPr>
            </w:pPr>
            <w:r>
              <w:rPr>
                <w:rFonts w:hint="eastAsia"/>
              </w:rPr>
              <w:t>□安全生产许可证编号：</w:t>
            </w:r>
            <w:r>
              <w:rPr>
                <w:rFonts w:hint="eastAsia"/>
                <w:lang w:eastAsia="zh-CN"/>
              </w:rPr>
              <w:t>——</w:t>
            </w:r>
            <w:r>
              <w:rPr>
                <w:rFonts w:hint="eastAsia"/>
                <w:lang w:val="en-US" w:eastAsia="zh-CN"/>
              </w:rPr>
              <w:t>不适用</w:t>
            </w:r>
          </w:p>
          <w:p>
            <w:r>
              <w:rPr>
                <w:rFonts w:hint="eastAsia"/>
              </w:rPr>
              <w:t>□安全预评估报告日期：</w:t>
            </w:r>
            <w:r>
              <w:rPr>
                <w:rFonts w:hint="eastAsia"/>
                <w:lang w:eastAsia="zh-CN"/>
              </w:rPr>
              <w:t>——</w:t>
            </w:r>
            <w:r>
              <w:rPr>
                <w:rFonts w:hint="eastAsia"/>
                <w:lang w:val="en-US" w:eastAsia="zh-CN"/>
              </w:rPr>
              <w:t>不适用</w:t>
            </w:r>
          </w:p>
          <w:p>
            <w:r>
              <w:rPr>
                <w:rFonts w:hint="eastAsia"/>
              </w:rPr>
              <w:t>□安全现状评估报告表日期：</w:t>
            </w:r>
            <w:r>
              <w:rPr>
                <w:rFonts w:hint="eastAsia"/>
                <w:lang w:eastAsia="zh-CN"/>
              </w:rPr>
              <w:t>——</w:t>
            </w:r>
            <w:r>
              <w:rPr>
                <w:rFonts w:hint="eastAsia"/>
                <w:lang w:val="en-US" w:eastAsia="zh-CN"/>
              </w:rPr>
              <w:t>不适用</w:t>
            </w:r>
          </w:p>
          <w:p>
            <w:r>
              <w:rPr>
                <w:rFonts w:hint="eastAsia"/>
              </w:rPr>
              <w:t>□职业病体检报告书日期：</w:t>
            </w:r>
            <w:r>
              <w:rPr>
                <w:rFonts w:hint="eastAsia"/>
                <w:lang w:eastAsia="zh-CN"/>
              </w:rPr>
              <w:t>——</w:t>
            </w:r>
            <w:r>
              <w:rPr>
                <w:rFonts w:hint="eastAsia"/>
                <w:lang w:val="en-US" w:eastAsia="zh-CN"/>
              </w:rPr>
              <w:t>不适用</w:t>
            </w:r>
          </w:p>
          <w:p>
            <w:r>
              <w:rPr>
                <w:rFonts w:hint="eastAsia"/>
              </w:rPr>
              <w:sym w:font="Wingdings 2" w:char="00A3"/>
            </w:r>
            <w:r>
              <w:rPr>
                <w:rFonts w:hint="eastAsia"/>
              </w:rPr>
              <w:t>消防验收/备案证明日期：</w:t>
            </w:r>
            <w:r>
              <w:rPr>
                <w:rFonts w:hint="eastAsia"/>
                <w:lang w:eastAsia="zh-CN"/>
              </w:rPr>
              <w:t>——</w:t>
            </w:r>
            <w:r>
              <w:rPr>
                <w:rFonts w:hint="eastAsia"/>
                <w:lang w:val="en-US" w:eastAsia="zh-CN"/>
              </w:rPr>
              <w:t>不适用</w:t>
            </w:r>
            <w:r>
              <w:rPr>
                <w:rFonts w:hint="eastAsia"/>
                <w:color w:val="000000"/>
                <w:u w:val="single"/>
                <w:lang w:val="en-US" w:eastAsia="zh-CN"/>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安全装置</w:t>
            </w:r>
            <w:r>
              <w:rPr>
                <w:rFonts w:hint="eastAsia"/>
                <w:lang w:val="en-US" w:eastAsia="zh-CN"/>
              </w:rPr>
              <w:t xml:space="preserve"> </w:t>
            </w:r>
            <w:r>
              <w:rPr>
                <w:rFonts w:hint="eastAsia"/>
              </w:rPr>
              <w:t>□除尘设备□漏电保护</w:t>
            </w:r>
            <w:r>
              <w:rPr>
                <w:rFonts w:hint="eastAsia"/>
              </w:rPr>
              <w:sym w:font="Wingdings 2" w:char="00A3"/>
            </w:r>
            <w:r>
              <w:rPr>
                <w:rFonts w:hint="eastAsia"/>
              </w:rPr>
              <w:t>穿戴劳保用品□作业票管理□挂牌上锁管理</w:t>
            </w:r>
          </w:p>
          <w:p>
            <w:pPr>
              <w:rPr>
                <w:rFonts w:hint="default" w:eastAsia="宋体"/>
                <w:highlight w:val="cyan"/>
                <w:lang w:val="en-US" w:eastAsia="zh-CN"/>
              </w:rPr>
            </w:pPr>
            <w:r>
              <w:rPr>
                <w:rFonts w:hint="eastAsia"/>
              </w:rPr>
              <w:t>□危化品控制□压力容器检测</w:t>
            </w:r>
            <w:r>
              <w:rPr>
                <w:rFonts w:hint="eastAsia"/>
              </w:rPr>
              <w:sym w:font="Wingdings 2" w:char="0052"/>
            </w:r>
            <w:r>
              <w:rPr>
                <w:rFonts w:hint="eastAsia"/>
              </w:rPr>
              <w:t>消防控制□其他</w:t>
            </w:r>
            <w:r>
              <w:rPr>
                <w:rFonts w:hint="eastAsia"/>
                <w:lang w:eastAsia="zh-CN"/>
              </w:rPr>
              <w:t>——</w:t>
            </w:r>
            <w:r>
              <w:rPr>
                <w:rFonts w:hint="eastAsia"/>
                <w:lang w:val="en-US" w:eastAsia="zh-CN"/>
              </w:rPr>
              <w:t>灭火器、消防栓；交通安全培训等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3110"/>
              <w:gridCol w:w="1181"/>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tcPr>
                <w:p>
                  <w:pPr>
                    <w:rPr>
                      <w:rFonts w:ascii="宋体" w:hAnsi="宋体"/>
                    </w:rPr>
                  </w:pPr>
                  <w:r>
                    <w:rPr>
                      <w:rFonts w:hint="eastAsia"/>
                    </w:rPr>
                    <w:t>职业健康安全</w:t>
                  </w:r>
                  <w:r>
                    <w:rPr>
                      <w:rFonts w:hint="eastAsia" w:ascii="宋体" w:hAnsi="宋体"/>
                    </w:rPr>
                    <w:t>目标</w:t>
                  </w:r>
                </w:p>
              </w:tc>
              <w:tc>
                <w:tcPr>
                  <w:tcW w:w="3110" w:type="dxa"/>
                  <w:shd w:val="clear" w:color="auto" w:fill="auto"/>
                </w:tcPr>
                <w:p>
                  <w:pPr>
                    <w:rPr>
                      <w:rFonts w:ascii="宋体" w:hAnsi="宋体"/>
                    </w:rPr>
                  </w:pPr>
                  <w:r>
                    <w:rPr>
                      <w:rFonts w:hint="eastAsia" w:ascii="宋体" w:hAnsi="宋体"/>
                    </w:rPr>
                    <w:t>控制措施</w:t>
                  </w:r>
                </w:p>
              </w:tc>
              <w:tc>
                <w:tcPr>
                  <w:tcW w:w="1181" w:type="dxa"/>
                  <w:shd w:val="clear" w:color="auto" w:fill="auto"/>
                </w:tcPr>
                <w:p>
                  <w:pPr>
                    <w:rPr>
                      <w:rFonts w:ascii="宋体" w:hAnsi="宋体"/>
                    </w:rPr>
                  </w:pPr>
                  <w:r>
                    <w:rPr>
                      <w:rFonts w:hint="eastAsia" w:ascii="宋体" w:hAnsi="宋体"/>
                    </w:rPr>
                    <w:t>责任部门</w:t>
                  </w:r>
                </w:p>
              </w:tc>
              <w:tc>
                <w:tcPr>
                  <w:tcW w:w="2114" w:type="dxa"/>
                  <w:shd w:val="clear" w:color="auto" w:fill="auto"/>
                </w:tcPr>
                <w:p>
                  <w:pPr>
                    <w:rPr>
                      <w:rFonts w:ascii="宋体" w:hAnsi="宋体"/>
                    </w:rPr>
                  </w:pPr>
                  <w:r>
                    <w:rPr>
                      <w:rFonts w:hint="eastAsia" w:ascii="宋体" w:hAnsi="宋体"/>
                    </w:rPr>
                    <w:t>目标实际完成</w:t>
                  </w:r>
                  <w:r>
                    <w:rPr>
                      <w:rFonts w:hint="eastAsia"/>
                      <w:color w:val="000000"/>
                      <w:szCs w:val="18"/>
                    </w:rPr>
                    <w:t>（</w:t>
                  </w:r>
                  <w:r>
                    <w:rPr>
                      <w:rFonts w:hint="eastAsia"/>
                      <w:color w:val="000000"/>
                      <w:szCs w:val="18"/>
                      <w:lang w:val="en-US" w:eastAsia="zh-CN"/>
                    </w:rPr>
                    <w:t>2021年度</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vAlign w:val="center"/>
                </w:tcPr>
                <w:p>
                  <w:pPr>
                    <w:pStyle w:val="8"/>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r>
                    <w:rPr>
                      <w:rFonts w:hint="eastAsia"/>
                      <w:sz w:val="21"/>
                      <w:szCs w:val="21"/>
                      <w:lang w:val="en-US" w:eastAsia="zh-CN"/>
                    </w:rPr>
                    <w:t>员工意外损伤控制在0次</w:t>
                  </w:r>
                </w:p>
              </w:tc>
              <w:tc>
                <w:tcPr>
                  <w:tcW w:w="3110" w:type="dxa"/>
                  <w:shd w:val="clear" w:color="auto" w:fill="auto"/>
                  <w:vAlign w:val="center"/>
                </w:tcPr>
                <w:p>
                  <w:pPr>
                    <w:jc w:val="left"/>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w:t>
                  </w:r>
                  <w:r>
                    <w:rPr>
                      <w:rFonts w:hint="eastAsia" w:ascii="宋体" w:hAnsi="宋体"/>
                      <w:szCs w:val="21"/>
                      <w:highlight w:val="none"/>
                    </w:rPr>
                    <w:t>安全经营方案（含用电、交通等）</w:t>
                  </w:r>
                  <w:r>
                    <w:rPr>
                      <w:rFonts w:hint="eastAsia" w:ascii="宋体" w:hAnsi="宋体"/>
                      <w:szCs w:val="21"/>
                      <w:highlight w:val="none"/>
                      <w:lang w:eastAsia="zh-CN"/>
                    </w:rPr>
                    <w:t>》、</w:t>
                  </w:r>
                  <w:r>
                    <w:rPr>
                      <w:rFonts w:hint="eastAsia" w:ascii="宋体" w:hAnsi="宋体"/>
                      <w:spacing w:val="10"/>
                      <w:szCs w:val="21"/>
                      <w:highlight w:val="none"/>
                      <w:lang w:eastAsia="zh-CN"/>
                    </w:rPr>
                    <w:t>《</w:t>
                  </w:r>
                  <w:r>
                    <w:rPr>
                      <w:rFonts w:hint="eastAsia" w:ascii="宋体" w:hAnsi="宋体"/>
                      <w:spacing w:val="10"/>
                      <w:szCs w:val="21"/>
                      <w:highlight w:val="none"/>
                    </w:rPr>
                    <w:t>应急预案</w:t>
                  </w:r>
                  <w:r>
                    <w:rPr>
                      <w:rFonts w:hint="eastAsia" w:ascii="宋体" w:hAnsi="宋体"/>
                      <w:spacing w:val="10"/>
                      <w:szCs w:val="21"/>
                      <w:highlight w:val="none"/>
                      <w:lang w:eastAsia="zh-CN"/>
                    </w:rPr>
                    <w:t>》、</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防暑降温措施方案</w:t>
                  </w:r>
                  <w:r>
                    <w:rPr>
                      <w:rFonts w:hint="eastAsia" w:ascii="宋体" w:hAnsi="宋体" w:cs="Times New Roman"/>
                      <w:kern w:val="2"/>
                      <w:sz w:val="21"/>
                      <w:szCs w:val="21"/>
                      <w:highlight w:val="none"/>
                      <w:lang w:val="en-US" w:eastAsia="zh-CN" w:bidi="ar-SA"/>
                    </w:rPr>
                    <w:t>》</w:t>
                  </w:r>
                </w:p>
              </w:tc>
              <w:tc>
                <w:tcPr>
                  <w:tcW w:w="1181"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11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8"/>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p>
              </w:tc>
              <w:tc>
                <w:tcPr>
                  <w:tcW w:w="3110" w:type="dxa"/>
                  <w:vAlign w:val="center"/>
                </w:tcPr>
                <w:p>
                  <w:pPr>
                    <w:jc w:val="left"/>
                    <w:rPr>
                      <w:rFonts w:hint="default" w:ascii="宋体" w:hAnsi="宋体" w:eastAsia="宋体" w:cs="Times New Roman"/>
                      <w:kern w:val="2"/>
                      <w:sz w:val="21"/>
                      <w:szCs w:val="21"/>
                      <w:highlight w:val="none"/>
                      <w:lang w:val="en-US" w:eastAsia="zh-CN" w:bidi="ar-SA"/>
                    </w:rPr>
                  </w:pPr>
                </w:p>
              </w:tc>
              <w:tc>
                <w:tcPr>
                  <w:tcW w:w="1181" w:type="dxa"/>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c>
                <w:tcPr>
                  <w:tcW w:w="2114" w:type="dxa"/>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8"/>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b w:val="0"/>
                      <w:bCs w:val="0"/>
                      <w:kern w:val="2"/>
                      <w:sz w:val="21"/>
                      <w:szCs w:val="21"/>
                      <w:highlight w:val="none"/>
                      <w:lang w:val="en-US" w:eastAsia="zh-CN" w:bidi="ar-SA"/>
                    </w:rPr>
                  </w:pPr>
                </w:p>
              </w:tc>
              <w:tc>
                <w:tcPr>
                  <w:tcW w:w="3110" w:type="dxa"/>
                  <w:vAlign w:val="center"/>
                </w:tcPr>
                <w:p>
                  <w:pPr>
                    <w:rPr>
                      <w:rFonts w:hint="default" w:ascii="宋体" w:hAnsi="宋体" w:eastAsia="宋体" w:cs="Times New Roman"/>
                      <w:kern w:val="2"/>
                      <w:sz w:val="21"/>
                      <w:szCs w:val="21"/>
                      <w:highlight w:val="none"/>
                      <w:lang w:val="en-US" w:eastAsia="zh-CN" w:bidi="ar-SA"/>
                    </w:rPr>
                  </w:pPr>
                </w:p>
              </w:tc>
              <w:tc>
                <w:tcPr>
                  <w:tcW w:w="1181" w:type="dxa"/>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c>
                <w:tcPr>
                  <w:tcW w:w="2114" w:type="dxa"/>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r>
          </w:tbl>
          <w:p>
            <w:pPr>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2022年1月目标在实施中</w:t>
            </w:r>
          </w:p>
          <w:p>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highlight w:val="none"/>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highlight w:val="none"/>
                <w:lang w:val="en-US" w:eastAsia="zh-CN"/>
              </w:rPr>
              <w:t>配送大厅</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w:t>
            </w:r>
            <w:r>
              <w:rPr>
                <w:rFonts w:hint="eastAsia"/>
                <w:highlight w:val="none"/>
                <w:lang w:val="en-US" w:eastAsia="zh-CN"/>
              </w:rPr>
              <w:t>（使用中1个）</w:t>
            </w:r>
            <w:r>
              <w:rPr>
                <w:rFonts w:hint="eastAsia"/>
                <w:highlight w:val="none"/>
                <w:lang w:eastAsia="zh-CN"/>
              </w:rPr>
              <w:t>；</w:t>
            </w:r>
            <w:r>
              <w:rPr>
                <w:rFonts w:hint="eastAsia"/>
                <w:highlight w:val="none"/>
                <w:lang w:val="en-US" w:eastAsia="zh-CN"/>
              </w:rPr>
              <w:t>车辆7辆（含2辆冷藏车）</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冷藏库：3个（使用中1个），低温操作间</w:t>
            </w:r>
            <w:r>
              <w:rPr>
                <w:rFonts w:hint="eastAsia"/>
                <w:highlight w:val="none"/>
                <w:u w:val="single"/>
                <w:lang w:val="en-US" w:eastAsia="zh-CN"/>
              </w:rPr>
              <w:t>1个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 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     （列举2~4种）</w:t>
            </w:r>
          </w:p>
          <w:p>
            <w:pPr>
              <w:rPr>
                <w:highlight w:val="none"/>
              </w:rPr>
            </w:pPr>
            <w:r>
              <w:rPr>
                <w:rFonts w:hint="eastAsia"/>
                <w:highlight w:val="none"/>
              </w:rPr>
              <w:t>主要安全装置有：</w:t>
            </w:r>
          </w:p>
          <w:p>
            <w:r>
              <w:rPr>
                <w:rFonts w:hint="eastAsia"/>
              </w:rPr>
              <w:sym w:font="Wingdings 2" w:char="00A3"/>
            </w:r>
            <w:r>
              <w:rPr>
                <w:rFonts w:hint="eastAsia"/>
              </w:rPr>
              <w:t>急停按钮</w:t>
            </w:r>
            <w:r>
              <w:rPr>
                <w:rFonts w:hint="eastAsia"/>
              </w:rPr>
              <w:sym w:font="Wingdings 2" w:char="00A3"/>
            </w:r>
            <w:r>
              <w:rPr>
                <w:rFonts w:hint="eastAsia"/>
              </w:rPr>
              <w:t>光栅</w:t>
            </w:r>
            <w:r>
              <w:rPr>
                <w:rFonts w:hint="eastAsia"/>
              </w:rPr>
              <w:sym w:font="Wingdings 2" w:char="00A3"/>
            </w:r>
            <w:r>
              <w:rPr>
                <w:rFonts w:hint="eastAsia"/>
              </w:rPr>
              <w:t>联锁装置</w:t>
            </w:r>
            <w:r>
              <w:rPr>
                <w:rFonts w:hint="eastAsia"/>
              </w:rPr>
              <w:sym w:font="Wingdings 2" w:char="0052"/>
            </w:r>
            <w:r>
              <w:rPr>
                <w:rFonts w:hint="eastAsia"/>
              </w:rPr>
              <w:t>漏电开关</w:t>
            </w:r>
            <w:r>
              <w:rPr>
                <w:rFonts w:hint="eastAsia"/>
              </w:rPr>
              <w:sym w:font="Wingdings 2" w:char="0052"/>
            </w:r>
            <w:r>
              <w:rPr>
                <w:rFonts w:hint="eastAsia"/>
              </w:rPr>
              <w:t>报警系统</w:t>
            </w:r>
            <w:r>
              <w:rPr>
                <w:rFonts w:hint="eastAsia"/>
              </w:rPr>
              <w:sym w:font="Wingdings 2" w:char="00A3"/>
            </w:r>
            <w:r>
              <w:rPr>
                <w:rFonts w:hint="eastAsia"/>
              </w:rPr>
              <w:t>消防系统</w:t>
            </w:r>
            <w:r>
              <w:rPr>
                <w:rFonts w:hint="eastAsia"/>
              </w:rPr>
              <w:sym w:font="Wingdings 2" w:char="00A3"/>
            </w:r>
            <w:r>
              <w:rPr>
                <w:rFonts w:hint="eastAsia"/>
              </w:rPr>
              <w:t>不适用</w:t>
            </w:r>
          </w:p>
          <w:p>
            <w:pPr>
              <w:rPr>
                <w:u w:val="single"/>
              </w:rPr>
            </w:pPr>
          </w:p>
          <w:p>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ind w:firstLine="1050" w:firstLineChars="500"/>
              <w:rPr>
                <w:rFonts w:hint="default"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52"/>
            </w:r>
            <w:r>
              <w:rPr>
                <w:rFonts w:hint="eastAsia"/>
              </w:rPr>
              <w:t>其他</w:t>
            </w:r>
            <w:r>
              <w:rPr>
                <w:rFonts w:hint="eastAsia"/>
                <w:lang w:eastAsia="zh-CN"/>
              </w:rPr>
              <w:t>——</w:t>
            </w:r>
            <w:r>
              <w:rPr>
                <w:rFonts w:hint="eastAsia"/>
                <w:lang w:val="en-US" w:eastAsia="zh-CN"/>
              </w:rPr>
              <w:t>不适用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A3"/>
            </w:r>
            <w:r>
              <w:rPr>
                <w:rFonts w:hint="eastAsia"/>
              </w:rPr>
              <w:t>外校</w:t>
            </w:r>
            <w:r>
              <w:rPr>
                <w:rFonts w:hint="eastAsia"/>
                <w:lang w:eastAsia="zh-CN"/>
              </w:rPr>
              <w:t>——</w:t>
            </w:r>
            <w:r>
              <w:rPr>
                <w:rFonts w:hint="eastAsia"/>
                <w:lang w:val="en-US" w:eastAsia="zh-CN"/>
              </w:rPr>
              <w:t>不适用</w:t>
            </w:r>
          </w:p>
          <w:p>
            <w:r>
              <w:rPr>
                <w:rFonts w:hint="eastAsia"/>
              </w:rPr>
              <w:t>职业健康安全监测的计量器具有：</w:t>
            </w:r>
          </w:p>
          <w:p>
            <w:r>
              <w:rPr>
                <w:rFonts w:hint="eastAsia"/>
              </w:rPr>
              <w:sym w:font="Wingdings 2" w:char="00A3"/>
            </w:r>
            <w:r>
              <w:rPr>
                <w:rFonts w:hint="eastAsia"/>
              </w:rPr>
              <w:t>压力表</w:t>
            </w:r>
            <w:r>
              <w:rPr>
                <w:rFonts w:hint="eastAsia"/>
              </w:rPr>
              <w:sym w:font="Wingdings 2" w:char="00A3"/>
            </w:r>
            <w:r>
              <w:rPr>
                <w:rFonts w:hint="eastAsia"/>
              </w:rPr>
              <w:t>可燃气体探测器</w:t>
            </w:r>
            <w:r>
              <w:rPr>
                <w:rFonts w:hint="eastAsia"/>
              </w:rPr>
              <w:sym w:font="Wingdings 2" w:char="00A3"/>
            </w:r>
            <w:r>
              <w:rPr>
                <w:rFonts w:hint="eastAsia"/>
              </w:rPr>
              <w:t>摇表</w:t>
            </w:r>
            <w:r>
              <w:rPr>
                <w:rFonts w:hint="eastAsia"/>
              </w:rPr>
              <w:sym w:font="Wingdings 2" w:char="00A3"/>
            </w:r>
            <w:r>
              <w:rPr>
                <w:rFonts w:hint="eastAsia"/>
              </w:rPr>
              <w:t>验电器</w:t>
            </w:r>
            <w:r>
              <w:rPr>
                <w:rFonts w:hint="eastAsia"/>
              </w:rPr>
              <w:sym w:font="Wingdings 2" w:char="00A3"/>
            </w:r>
            <w:r>
              <w:rPr>
                <w:rFonts w:hint="eastAsia"/>
              </w:rPr>
              <w:t>氧含量测定仪</w:t>
            </w:r>
            <w:r>
              <w:rPr>
                <w:rFonts w:hint="eastAsia"/>
              </w:rPr>
              <w:sym w:font="Wingdings 2" w:char="00A3"/>
            </w:r>
            <w:r>
              <w:rPr>
                <w:rFonts w:hint="eastAsia"/>
              </w:rPr>
              <w:t>声级计</w:t>
            </w:r>
            <w:r>
              <w:rPr>
                <w:rFonts w:hint="eastAsia"/>
              </w:rPr>
              <w:sym w:font="Wingdings 2" w:char="00A3"/>
            </w:r>
            <w:r>
              <w:rPr>
                <w:rFonts w:hint="eastAsia"/>
              </w:rPr>
              <w:t>不适用</w:t>
            </w:r>
          </w:p>
          <w:p>
            <w:pPr>
              <w:rPr>
                <w:u w:val="single"/>
              </w:rPr>
            </w:pPr>
            <w:r>
              <w:rPr>
                <w:rFonts w:hint="eastAsia"/>
              </w:rPr>
              <w:t>计量器具管理：</w:t>
            </w:r>
            <w:r>
              <w:rPr>
                <w:rFonts w:hint="eastAsia"/>
              </w:rPr>
              <w:sym w:font="Wingdings 2" w:char="00A3"/>
            </w:r>
            <w:r>
              <w:rPr>
                <w:rFonts w:hint="eastAsia"/>
              </w:rPr>
              <w:t>进行了定期校准/检定</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52"/>
            </w:r>
            <w:r>
              <w:rPr>
                <w:rFonts w:hint="eastAsia"/>
              </w:rPr>
              <w:t>其他</w:t>
            </w:r>
            <w:r>
              <w:rPr>
                <w:rFonts w:hint="eastAsia"/>
                <w:lang w:eastAsia="zh-CN"/>
              </w:rPr>
              <w:t>——</w:t>
            </w:r>
            <w:r>
              <w:rPr>
                <w:rFonts w:hint="eastAsia"/>
                <w:lang w:val="en-US" w:eastAsia="zh-CN"/>
              </w:rPr>
              <w:t>电工有农副产品市场统一管理</w:t>
            </w:r>
          </w:p>
          <w:p>
            <w:pPr>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p/>
          <w:p>
            <w:pPr>
              <w:rPr>
                <w:rFonts w:hint="default" w:eastAsia="宋体"/>
                <w:color w:val="auto"/>
                <w:u w:val="single"/>
                <w:lang w:val="en-US" w:eastAsia="zh-CN"/>
              </w:rPr>
            </w:pPr>
            <w:r>
              <w:rPr>
                <w:rFonts w:hint="eastAsia"/>
              </w:rPr>
              <w:t>实施了员工三级安全教育：</w:t>
            </w:r>
            <w:r>
              <w:rPr>
                <w:rFonts w:hint="eastAsia"/>
              </w:rPr>
              <w:sym w:font="Wingdings 2" w:char="0052"/>
            </w:r>
            <w:r>
              <w:rPr>
                <w:rFonts w:hint="eastAsia"/>
              </w:rPr>
              <w:t>入职</w:t>
            </w:r>
            <w:r>
              <w:rPr>
                <w:rFonts w:hint="eastAsia"/>
              </w:rPr>
              <w:sym w:font="Wingdings 2" w:char="0052"/>
            </w:r>
            <w:r>
              <w:rPr>
                <w:rFonts w:hint="eastAsia"/>
              </w:rPr>
              <w:t>换岗</w:t>
            </w:r>
            <w:r>
              <w:rPr>
                <w:rFonts w:hint="eastAsia"/>
              </w:rPr>
              <w:sym w:font="Wingdings 2" w:char="00A3"/>
            </w:r>
            <w:r>
              <w:rPr>
                <w:rFonts w:hint="eastAsia"/>
              </w:rPr>
              <w:t>离职</w:t>
            </w:r>
            <w:r>
              <w:rPr>
                <w:rFonts w:hint="eastAsia"/>
                <w:lang w:eastAsia="zh-CN"/>
              </w:rPr>
              <w:t>，</w:t>
            </w:r>
            <w:r>
              <w:rPr>
                <w:rFonts w:hint="eastAsia"/>
                <w:lang w:val="en-US" w:eastAsia="zh-CN"/>
              </w:rPr>
              <w:t>但不充分：</w:t>
            </w:r>
            <w:r>
              <w:rPr>
                <w:rFonts w:hint="eastAsia" w:ascii="方正仿宋简体" w:eastAsia="方正仿宋简体"/>
                <w:b/>
                <w:bCs/>
                <w:color w:val="auto"/>
                <w:u w:val="single"/>
                <w:lang w:val="en-US" w:eastAsia="zh-CN"/>
              </w:rPr>
              <w:t xml:space="preserve">                  </w:t>
            </w:r>
          </w:p>
          <w:p>
            <w:r>
              <w:rPr>
                <w:rFonts w:hint="eastAsia"/>
              </w:rPr>
              <w:t>实施了员工职业危害告知：</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r>
              <w:rPr>
                <w:rFonts w:hint="eastAsia"/>
              </w:rPr>
              <w:t>外部沟通方式：</w:t>
            </w:r>
            <w:r>
              <w:rPr>
                <w:rFonts w:hint="eastAsia"/>
              </w:rPr>
              <w:sym w:font="Wingdings 2" w:char="00A3"/>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u w:val="single"/>
                <w:lang w:val="en-US" w:eastAsia="zh-CN"/>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r>
              <w:rPr>
                <w:rFonts w:hint="eastAsia"/>
                <w:u w:val="single"/>
                <w:lang w:val="en-US" w:eastAsia="zh-CN"/>
              </w:rPr>
              <w:t xml:space="preserve">               </w:t>
            </w:r>
          </w:p>
          <w:p>
            <w:r>
              <w:rPr>
                <w:rFonts w:hint="eastAsia"/>
              </w:rPr>
              <w:t>对环境相关的外来文件（法律法规、产品标准）进行了识别和贯彻。</w:t>
            </w:r>
          </w:p>
          <w:p>
            <w:pPr>
              <w:rPr>
                <w:rFonts w:hint="default" w:eastAsia="宋体"/>
                <w:u w:val="single"/>
                <w:lang w:val="en-US" w:eastAsia="zh-CN"/>
              </w:rPr>
            </w:pPr>
            <w:r>
              <w:rPr>
                <w:rFonts w:hint="eastAsia"/>
              </w:rPr>
              <w:sym w:font="Wingdings 2" w:char="0052"/>
            </w:r>
            <w:r>
              <w:rPr>
                <w:rFonts w:hint="eastAsia"/>
              </w:rPr>
              <w:t>法律法规获取充分，□法律法规获取有遗漏，缺少：</w:t>
            </w:r>
            <w:r>
              <w:rPr>
                <w:rFonts w:hint="eastAsia"/>
                <w:u w:val="single"/>
                <w:lang w:val="en-US" w:eastAsia="zh-CN"/>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52"/>
            </w:r>
            <w:r>
              <w:rPr>
                <w:rFonts w:hint="eastAsia"/>
              </w:rPr>
              <w:t xml:space="preserve">MSDS </w:t>
            </w:r>
            <w:r>
              <w:rPr>
                <w:rFonts w:hint="eastAsia"/>
              </w:rPr>
              <w:sym w:font="Wingdings 2" w:char="0052"/>
            </w:r>
            <w:r>
              <w:rPr>
                <w:rFonts w:hint="eastAsia"/>
              </w:rPr>
              <w:t>安全操作规程</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lang w:val="en-US" w:eastAsia="zh-CN"/>
              </w:rPr>
              <w:t xml:space="preserve"> </w:t>
            </w:r>
            <w:r>
              <w:rPr>
                <w:rFonts w:hint="eastAsia"/>
              </w:rPr>
              <w:sym w:font="Wingdings 2" w:char="00A3"/>
            </w:r>
            <w:r>
              <w:rPr>
                <w:rFonts w:hint="eastAsia"/>
              </w:rPr>
              <w:t>MSDS</w:t>
            </w:r>
            <w:r>
              <w:rPr>
                <w:rFonts w:hint="eastAsia"/>
                <w:lang w:val="en-US" w:eastAsia="zh-CN"/>
              </w:rPr>
              <w:t xml:space="preserve"> </w:t>
            </w:r>
            <w:r>
              <w:rPr>
                <w:rFonts w:hint="eastAsia"/>
              </w:rPr>
              <w:sym w:font="Wingdings 2" w:char="0052"/>
            </w:r>
            <w:r>
              <w:rPr>
                <w:rFonts w:hint="eastAsia"/>
              </w:rPr>
              <w:t>OHSMS认证证书</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不适用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lang w:val="en-US" w:eastAsia="zh-CN"/>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建筑施工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lang w:val="en-US" w:eastAsia="zh-CN"/>
              </w:rPr>
              <w:t>无</w:t>
            </w:r>
          </w:p>
          <w:p>
            <w:pPr>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52"/>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lang w:val="en-US" w:eastAsia="zh-CN"/>
              </w:rPr>
              <w:t xml:space="preserve">   </w:t>
            </w:r>
            <w:r>
              <w:rPr>
                <w:rFonts w:hint="eastAsia"/>
              </w:rPr>
              <w:sym w:font="Wingdings 2" w:char="0052"/>
            </w:r>
            <w:r>
              <w:rPr>
                <w:rFonts w:hint="eastAsia"/>
              </w:rPr>
              <w:t>专人跟踪</w:t>
            </w:r>
            <w:r>
              <w:rPr>
                <w:rFonts w:hint="eastAsia"/>
                <w:lang w:val="en-US" w:eastAsia="zh-CN"/>
              </w:rPr>
              <w:t xml:space="preserve">   </w:t>
            </w:r>
            <w:r>
              <w:rPr>
                <w:rFonts w:hint="eastAsia"/>
              </w:rPr>
              <w:sym w:font="Wingdings 2" w:char="0052"/>
            </w:r>
            <w:r>
              <w:rPr>
                <w:rFonts w:hint="eastAsia"/>
              </w:rPr>
              <w:t>出入控制</w:t>
            </w:r>
            <w:r>
              <w:rPr>
                <w:rFonts w:hint="eastAsia"/>
                <w:lang w:val="en-US" w:eastAsia="zh-CN"/>
              </w:rPr>
              <w:t xml:space="preserve">   </w:t>
            </w:r>
            <w:r>
              <w:rPr>
                <w:rFonts w:hint="eastAsia"/>
              </w:rPr>
              <w:sym w:font="Wingdings 2" w:char="0052"/>
            </w:r>
            <w:r>
              <w:rPr>
                <w:rFonts w:hint="eastAsia"/>
              </w:rPr>
              <w:t>其他</w:t>
            </w:r>
          </w:p>
          <w:p>
            <w:pPr>
              <w:jc w:val="left"/>
            </w:pPr>
            <w:r>
              <w:rPr>
                <w:rFonts w:hint="eastAsia"/>
              </w:rPr>
              <w:t>对外部供方的控制：</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1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不可接受风险</w:t>
                  </w:r>
                </w:p>
              </w:tc>
              <w:tc>
                <w:tcPr>
                  <w:tcW w:w="4310" w:type="dxa"/>
                </w:tcPr>
                <w:p>
                  <w:pPr>
                    <w:jc w:val="left"/>
                  </w:pPr>
                  <w:r>
                    <w:rPr>
                      <w:rFonts w:hint="eastAsia"/>
                    </w:rPr>
                    <w:t>控制措施</w:t>
                  </w:r>
                </w:p>
              </w:tc>
              <w:tc>
                <w:tcPr>
                  <w:tcW w:w="245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机械伤害</w:t>
                  </w:r>
                </w:p>
              </w:tc>
              <w:tc>
                <w:tcPr>
                  <w:tcW w:w="4310"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458"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触电</w:t>
                  </w:r>
                </w:p>
              </w:tc>
              <w:tc>
                <w:tcPr>
                  <w:tcW w:w="4310" w:type="dxa"/>
                </w:tcPr>
                <w:p>
                  <w:pPr>
                    <w:jc w:val="left"/>
                  </w:pPr>
                  <w:r>
                    <w:rPr>
                      <w:rFonts w:hint="eastAsia"/>
                    </w:rPr>
                    <w:sym w:font="Wingdings 2" w:char="0052"/>
                  </w:r>
                  <w:r>
                    <w:rPr>
                      <w:rFonts w:hint="eastAsia"/>
                    </w:rPr>
                    <w:t>漏电保护□绝缘用具检测</w:t>
                  </w:r>
                </w:p>
              </w:tc>
              <w:tc>
                <w:tcPr>
                  <w:tcW w:w="2458"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粉尘</w:t>
                  </w:r>
                </w:p>
              </w:tc>
              <w:tc>
                <w:tcPr>
                  <w:tcW w:w="4310" w:type="dxa"/>
                </w:tcPr>
                <w:p>
                  <w:pPr>
                    <w:jc w:val="left"/>
                  </w:pPr>
                  <w:r>
                    <w:rPr>
                      <w:rFonts w:hint="eastAsia"/>
                    </w:rPr>
                    <w:t>□除尘装置□穿戴劳保用品（防尘面罩）</w:t>
                  </w:r>
                </w:p>
              </w:tc>
              <w:tc>
                <w:tcPr>
                  <w:tcW w:w="2458" w:type="dxa"/>
                </w:tcPr>
                <w:p>
                  <w:pPr>
                    <w:jc w:val="left"/>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化学伤害</w:t>
                  </w:r>
                </w:p>
              </w:tc>
              <w:tc>
                <w:tcPr>
                  <w:tcW w:w="4310" w:type="dxa"/>
                </w:tcPr>
                <w:p>
                  <w:pPr>
                    <w:jc w:val="left"/>
                  </w:pPr>
                  <w:r>
                    <w:rPr>
                      <w:rFonts w:hint="eastAsia"/>
                    </w:rPr>
                    <w:t>□设置围堰□排风系统□穿戴劳保用品</w:t>
                  </w:r>
                </w:p>
              </w:tc>
              <w:tc>
                <w:tcPr>
                  <w:tcW w:w="2458"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噪声</w:t>
                  </w:r>
                </w:p>
              </w:tc>
              <w:tc>
                <w:tcPr>
                  <w:tcW w:w="4310" w:type="dxa"/>
                </w:tcPr>
                <w:p>
                  <w:pPr>
                    <w:jc w:val="left"/>
                  </w:pPr>
                  <w:r>
                    <w:rPr>
                      <w:rFonts w:hint="eastAsia"/>
                    </w:rPr>
                    <w:t>□空间隔离□穿戴劳保用品</w:t>
                  </w:r>
                </w:p>
              </w:tc>
              <w:tc>
                <w:tcPr>
                  <w:tcW w:w="2458"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压力容器爆炸</w:t>
                  </w:r>
                </w:p>
              </w:tc>
              <w:tc>
                <w:tcPr>
                  <w:tcW w:w="4310" w:type="dxa"/>
                </w:tcPr>
                <w:p>
                  <w:pPr>
                    <w:jc w:val="left"/>
                  </w:pPr>
                  <w:r>
                    <w:rPr>
                      <w:rFonts w:hint="eastAsia"/>
                    </w:rPr>
                    <w:t>□定期检测□压力巡视</w:t>
                  </w:r>
                </w:p>
              </w:tc>
              <w:tc>
                <w:tcPr>
                  <w:tcW w:w="2458"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高低温</w:t>
                  </w:r>
                </w:p>
              </w:tc>
              <w:tc>
                <w:tcPr>
                  <w:tcW w:w="4310" w:type="dxa"/>
                </w:tcPr>
                <w:p>
                  <w:pPr>
                    <w:jc w:val="left"/>
                    <w:rPr>
                      <w:rFonts w:hint="default" w:eastAsia="宋体"/>
                      <w:lang w:val="en-US" w:eastAsia="zh-CN"/>
                    </w:rPr>
                  </w:pPr>
                  <w:r>
                    <w:rPr>
                      <w:rFonts w:hint="eastAsia"/>
                    </w:rPr>
                    <w:t>□减少作业时间□空间隔离</w:t>
                  </w:r>
                  <w:r>
                    <w:rPr>
                      <w:rFonts w:hint="eastAsia"/>
                    </w:rPr>
                    <w:sym w:font="Wingdings 2" w:char="0052"/>
                  </w:r>
                  <w:r>
                    <w:rPr>
                      <w:rFonts w:hint="eastAsia"/>
                    </w:rPr>
                    <w:t>防暑降温用品</w:t>
                  </w:r>
                  <w:r>
                    <w:rPr>
                      <w:rFonts w:hint="eastAsia"/>
                      <w:lang w:eastAsia="zh-CN"/>
                    </w:rPr>
                    <w:t>、</w:t>
                  </w:r>
                  <w:r>
                    <w:rPr>
                      <w:rFonts w:hint="eastAsia"/>
                      <w:lang w:val="en-US" w:eastAsia="zh-CN"/>
                    </w:rPr>
                    <w:t>配置棉大衣</w:t>
                  </w:r>
                </w:p>
              </w:tc>
              <w:tc>
                <w:tcPr>
                  <w:tcW w:w="2458"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火灾</w:t>
                  </w:r>
                </w:p>
              </w:tc>
              <w:tc>
                <w:tcPr>
                  <w:tcW w:w="4310" w:type="dxa"/>
                </w:tcPr>
                <w:p>
                  <w:pPr>
                    <w:jc w:val="left"/>
                  </w:pPr>
                  <w:r>
                    <w:rPr>
                      <w:rFonts w:hint="eastAsia"/>
                    </w:rPr>
                    <w:sym w:font="Wingdings 2" w:char="0052"/>
                  </w:r>
                  <w:r>
                    <w:rPr>
                      <w:rFonts w:hint="eastAsia"/>
                      <w:lang w:val="en-US" w:eastAsia="zh-CN"/>
                    </w:rPr>
                    <w:t xml:space="preserve">应急预案  </w:t>
                  </w:r>
                  <w:r>
                    <w:rPr>
                      <w:rFonts w:hint="eastAsia"/>
                    </w:rPr>
                    <w:sym w:font="Wingdings 2" w:char="0052"/>
                  </w:r>
                  <w:r>
                    <w:rPr>
                      <w:rFonts w:hint="eastAsia"/>
                      <w:lang w:val="en-US" w:eastAsia="zh-CN"/>
                    </w:rPr>
                    <w:t>消防设备设施</w:t>
                  </w:r>
                </w:p>
              </w:tc>
              <w:tc>
                <w:tcPr>
                  <w:tcW w:w="2458" w:type="dxa"/>
                </w:tcPr>
                <w:p>
                  <w:pPr>
                    <w:jc w:val="left"/>
                    <w:rPr>
                      <w:rFonts w:hint="default" w:eastAsia="宋体"/>
                      <w:lang w:val="en-US" w:eastAsia="zh-CN"/>
                    </w:rPr>
                  </w:pPr>
                  <w:r>
                    <w:rPr>
                      <w:rFonts w:hint="eastAsia"/>
                      <w:lang w:val="en-US" w:eastAsia="zh-CN"/>
                    </w:rPr>
                    <w:t>消防栓由农副产品市场统一管理；灭火器自行管理，现场运行正常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其他</w:t>
                  </w:r>
                  <w:r>
                    <w:rPr>
                      <w:rFonts w:hint="eastAsia"/>
                      <w:lang w:val="en-US" w:eastAsia="zh-CN"/>
                    </w:rPr>
                    <w:t xml:space="preserve"> </w:t>
                  </w:r>
                </w:p>
              </w:tc>
              <w:tc>
                <w:tcPr>
                  <w:tcW w:w="4310" w:type="dxa"/>
                </w:tcPr>
                <w:p>
                  <w:pPr>
                    <w:jc w:val="left"/>
                    <w:rPr>
                      <w:rFonts w:hint="default" w:eastAsia="宋体"/>
                      <w:lang w:val="en-US" w:eastAsia="zh-CN"/>
                    </w:rPr>
                  </w:pPr>
                  <w:r>
                    <w:rPr>
                      <w:rFonts w:hint="eastAsia"/>
                    </w:rPr>
                    <w:sym w:font="Wingdings 2" w:char="00A3"/>
                  </w:r>
                  <w:r>
                    <w:rPr>
                      <w:rFonts w:hint="eastAsia"/>
                      <w:lang w:val="en-US" w:eastAsia="zh-CN"/>
                    </w:rPr>
                    <w:t xml:space="preserve">应急预案及应急演练  </w:t>
                  </w:r>
                  <w:r>
                    <w:rPr>
                      <w:rFonts w:hint="eastAsia"/>
                    </w:rPr>
                    <w:sym w:font="Wingdings 2" w:char="00A3"/>
                  </w:r>
                  <w:r>
                    <w:rPr>
                      <w:rFonts w:hint="eastAsia"/>
                      <w:lang w:val="en-US" w:eastAsia="zh-CN"/>
                    </w:rPr>
                    <w:t>目标管理</w:t>
                  </w:r>
                </w:p>
              </w:tc>
              <w:tc>
                <w:tcPr>
                  <w:tcW w:w="2458" w:type="dxa"/>
                </w:tcPr>
                <w:p>
                  <w:pPr>
                    <w:jc w:val="left"/>
                    <w:rPr>
                      <w:rFonts w:hint="default" w:eastAsia="宋体"/>
                      <w:lang w:val="en-US" w:eastAsia="zh-CN"/>
                    </w:rPr>
                  </w:pPr>
                  <w:r>
                    <w:rPr>
                      <w:rFonts w:hint="eastAsia"/>
                      <w:lang w:val="en-US" w:eastAsia="zh-CN"/>
                    </w:rPr>
                    <w:t xml:space="preserve"> </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lang w:val="en-US" w:eastAsia="zh-CN"/>
              </w:rPr>
              <w:t xml:space="preserve">    </w:t>
            </w:r>
            <w:r>
              <w:rPr>
                <w:rFonts w:hint="eastAsia"/>
              </w:rPr>
              <w:sym w:font="Wingdings 2" w:char="00A3"/>
            </w:r>
            <w:r>
              <w:rPr>
                <w:rFonts w:hint="eastAsia"/>
              </w:rPr>
              <w:t>未进行定期检查的有：</w:t>
            </w:r>
          </w:p>
          <w:p>
            <w:pPr>
              <w:rPr>
                <w:rFonts w:hint="eastAsia"/>
                <w:u w:val="single"/>
                <w:lang w:val="en-US" w:eastAsia="zh-CN"/>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未进行定期检验的有：</w:t>
            </w:r>
            <w:r>
              <w:rPr>
                <w:rFonts w:hint="eastAsia"/>
                <w:u w:val="single"/>
                <w:lang w:val="en-US" w:eastAsia="zh-CN"/>
              </w:rPr>
              <w:t>不适用</w:t>
            </w:r>
          </w:p>
          <w:p>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color w:val="FF0000"/>
                <w:u w:val="single"/>
                <w:lang w:val="en-US" w:eastAsia="zh-CN"/>
              </w:rPr>
            </w:pPr>
            <w:r>
              <w:rPr>
                <w:rFonts w:hint="eastAsia"/>
              </w:rPr>
              <w:t>采用的标识方式：□MSDS□危害告知标牌</w:t>
            </w:r>
            <w:r>
              <w:rPr>
                <w:rFonts w:hint="eastAsia"/>
              </w:rPr>
              <w:sym w:font="Wingdings 2" w:char="0052"/>
            </w:r>
            <w:r>
              <w:rPr>
                <w:rFonts w:hint="eastAsia"/>
              </w:rPr>
              <w:t>其他</w:t>
            </w:r>
            <w:r>
              <w:rPr>
                <w:rFonts w:hint="eastAsia"/>
                <w:lang w:eastAsia="zh-CN"/>
              </w:rPr>
              <w:t>——</w:t>
            </w:r>
            <w:r>
              <w:rPr>
                <w:rFonts w:hint="eastAsia"/>
                <w:color w:val="FF0000"/>
                <w:u w:val="single"/>
                <w:lang w:eastAsia="zh-CN"/>
              </w:rPr>
              <w:t>1、集中待处理的废弃墨盒和农残速测试剂瓶无标识；2、现场查看消毒用酒精、巴氏消毒液没有MSDS。</w:t>
            </w:r>
            <w:r>
              <w:rPr>
                <w:rFonts w:hint="eastAsia"/>
                <w:color w:val="FF0000"/>
                <w:u w:val="single"/>
                <w:lang w:val="en-US" w:eastAsia="zh-CN"/>
              </w:rPr>
              <w:t>见不符合项报告</w:t>
            </w:r>
          </w:p>
          <w:p>
            <w:pPr>
              <w:jc w:val="left"/>
            </w:pPr>
            <w:r>
              <w:rPr>
                <w:rFonts w:hint="eastAsia"/>
              </w:rPr>
              <w:t>可追溯性实现：</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default" w:eastAsia="宋体"/>
                <w:color w:val="FF0000"/>
                <w:u w:val="single"/>
                <w:lang w:val="en-US" w:eastAsia="zh-CN"/>
              </w:rPr>
            </w:pPr>
            <w:r>
              <w:rPr>
                <w:rFonts w:hint="eastAsia"/>
              </w:rPr>
              <w:t>危化品：□符合要求</w:t>
            </w:r>
            <w:r>
              <w:rPr>
                <w:rFonts w:hint="eastAsia"/>
              </w:rPr>
              <w:sym w:font="Wingdings 2" w:char="0052"/>
            </w:r>
            <w:r>
              <w:rPr>
                <w:rFonts w:hint="eastAsia"/>
              </w:rPr>
              <w:t>存在不足，说明。</w:t>
            </w:r>
            <w:r>
              <w:rPr>
                <w:rFonts w:hint="eastAsia"/>
                <w:color w:val="FF0000"/>
                <w:u w:val="single"/>
                <w:lang w:eastAsia="zh-CN"/>
              </w:rPr>
              <w:t>1、集中待处理的废弃墨盒和农残速测试剂瓶无标识；2、现场查看消毒用酒精、巴氏消毒液没有MSDS。</w:t>
            </w:r>
            <w:r>
              <w:rPr>
                <w:rFonts w:hint="eastAsia"/>
                <w:color w:val="FF0000"/>
                <w:u w:val="single"/>
                <w:lang w:val="en-US" w:eastAsia="zh-CN"/>
              </w:rPr>
              <w:t>见不符合项报告</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组织对产品和服务交付后活动的要求。□废物回收□最终处置</w:t>
            </w:r>
            <w:r>
              <w:rPr>
                <w:rFonts w:hint="eastAsia"/>
              </w:rPr>
              <w:sym w:font="Wingdings 2" w:char="0052"/>
            </w:r>
            <w:r>
              <w:rPr>
                <w:rFonts w:hint="eastAsia"/>
              </w:rPr>
              <w:t>其他</w:t>
            </w:r>
            <w:r>
              <w:rPr>
                <w:rFonts w:hint="eastAsia"/>
                <w:lang w:eastAsia="zh-CN"/>
              </w:rPr>
              <w:t>——</w:t>
            </w:r>
            <w:r>
              <w:rPr>
                <w:rFonts w:hint="eastAsia"/>
                <w:lang w:val="en-US" w:eastAsia="zh-CN"/>
              </w:rPr>
              <w:t>通过告知方式进行</w:t>
            </w:r>
          </w:p>
          <w:p>
            <w:r>
              <w:rPr>
                <w:rFonts w:hint="eastAsia"/>
              </w:rPr>
              <w:t>交付后活动：</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rPr>
              <w:t>□危险品使用□厂区和车间内布局□设备设施□周边危险源□施工场所□其他</w:t>
            </w:r>
          </w:p>
          <w:p>
            <w:pPr>
              <w:rPr>
                <w:rFonts w:hint="eastAsia" w:eastAsia="宋体"/>
                <w:lang w:val="en-US" w:eastAsia="zh-CN"/>
              </w:rPr>
            </w:pPr>
            <w:r>
              <w:rPr>
                <w:rFonts w:hint="eastAsia"/>
              </w:rPr>
              <w:t>变更控制：□符合要求□存在不足，说明。</w:t>
            </w:r>
            <w:r>
              <w:rPr>
                <w:rFonts w:hint="eastAsia"/>
                <w:lang w:eastAsia="zh-CN"/>
              </w:rPr>
              <w:t>——</w:t>
            </w: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pPr>
              <w:rPr>
                <w:highlight w:val="none"/>
              </w:rPr>
            </w:pPr>
            <w:r>
              <w:rPr>
                <w:rFonts w:hint="eastAsia"/>
                <w:highlight w:val="none"/>
              </w:rPr>
              <w:t>制订的应急预案包括：</w:t>
            </w:r>
          </w:p>
          <w:p>
            <w:pPr>
              <w:rPr>
                <w:rFonts w:hint="default" w:eastAsia="宋体"/>
                <w:highlight w:val="none"/>
                <w:lang w:val="en-US" w:eastAsia="zh-CN"/>
              </w:rPr>
            </w:pPr>
            <w:r>
              <w:rPr>
                <w:rFonts w:hint="eastAsia"/>
                <w:highlight w:val="none"/>
              </w:rPr>
              <w:sym w:font="Wingdings 2" w:char="0052"/>
            </w:r>
            <w:r>
              <w:rPr>
                <w:rFonts w:hint="eastAsia"/>
                <w:highlight w:val="none"/>
              </w:rPr>
              <w:t>火灾控制□危化品泄露□锅炉爆炸□设备故障</w:t>
            </w:r>
            <w:r>
              <w:rPr>
                <w:rFonts w:hint="eastAsia"/>
                <w:highlight w:val="none"/>
              </w:rPr>
              <w:sym w:font="Wingdings 2" w:char="0052"/>
            </w:r>
            <w:r>
              <w:rPr>
                <w:rFonts w:hint="eastAsia"/>
                <w:highlight w:val="none"/>
              </w:rPr>
              <w:t>停水停电</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运输事故等</w:t>
            </w:r>
          </w:p>
          <w:p>
            <w:pPr>
              <w:rPr>
                <w:highlight w:val="none"/>
              </w:rPr>
            </w:pPr>
            <w:r>
              <w:rPr>
                <w:rFonts w:hint="eastAsia"/>
                <w:highlight w:val="none"/>
              </w:rPr>
              <w:t>审核周期内发生过紧急情况：□未发生□已发生：。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日进行了的</w:t>
            </w:r>
            <w:r>
              <w:rPr>
                <w:rFonts w:hint="eastAsia"/>
                <w:lang w:val="en-US" w:eastAsia="zh-CN"/>
              </w:rPr>
              <w:t>运输事故应急</w:t>
            </w:r>
            <w:r>
              <w:rPr>
                <w:rFonts w:hint="eastAsia"/>
              </w:rPr>
              <w:t>演练；</w:t>
            </w:r>
            <w:r>
              <w:rPr>
                <w:rFonts w:hint="eastAsia"/>
                <w:lang w:val="en-US" w:eastAsia="zh-CN"/>
              </w:rPr>
              <w:t>2021年4月23日火灾应急演练；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pPr>
              <w:rPr>
                <w:rFonts w:hint="default" w:eastAsia="宋体"/>
                <w:lang w:val="en-US" w:eastAsia="zh-CN"/>
              </w:rPr>
            </w:pPr>
            <w:r>
              <w:rPr>
                <w:rFonts w:hint="eastAsia"/>
              </w:rPr>
              <w:sym w:font="Wingdings 2" w:char="0052"/>
            </w:r>
            <w:r>
              <w:rPr>
                <w:rFonts w:hint="eastAsia"/>
              </w:rPr>
              <w:t>特殊情况（法规变化）：年月日</w:t>
            </w:r>
            <w:r>
              <w:rPr>
                <w:rFonts w:hint="eastAsia"/>
                <w:lang w:eastAsia="zh-CN"/>
              </w:rPr>
              <w:t>——</w:t>
            </w:r>
            <w:r>
              <w:rPr>
                <w:rFonts w:hint="eastAsia"/>
                <w:lang w:val="en-US" w:eastAsia="zh-CN"/>
              </w:rPr>
              <w:t>无</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pPr>
              <w:rPr>
                <w:rFonts w:hint="eastAsia"/>
                <w:lang w:val="en-US" w:eastAsia="zh-CN"/>
              </w:rPr>
            </w:pPr>
            <w:r>
              <w:rPr>
                <w:rFonts w:hint="eastAsia"/>
              </w:rPr>
              <w:t>实施的检测：□企业自检□第三方监测□主管部门抽查</w:t>
            </w:r>
            <w:r>
              <w:rPr>
                <w:rFonts w:hint="eastAsia"/>
              </w:rPr>
              <w:sym w:font="Wingdings 2" w:char="0052"/>
            </w:r>
            <w:r>
              <w:rPr>
                <w:rFonts w:hint="eastAsia"/>
              </w:rPr>
              <w:t>其他</w:t>
            </w:r>
            <w:r>
              <w:rPr>
                <w:rFonts w:hint="eastAsia"/>
                <w:lang w:eastAsia="zh-CN"/>
              </w:rPr>
              <w:t>——</w:t>
            </w:r>
            <w:r>
              <w:rPr>
                <w:rFonts w:hint="eastAsia"/>
                <w:lang w:val="en-US" w:eastAsia="zh-CN"/>
              </w:rPr>
              <w:t>自查</w:t>
            </w:r>
          </w:p>
          <w:p>
            <w:r>
              <w:rPr>
                <w:rFonts w:hint="eastAsia"/>
              </w:rPr>
              <w:t>《作业场所有害物质监测报告》编号：</w:t>
            </w:r>
            <w:r>
              <w:rPr>
                <w:rFonts w:hint="eastAsia"/>
                <w:u w:val="single"/>
                <w:lang w:val="en-US" w:eastAsia="zh-CN"/>
              </w:rPr>
              <w:t>不适用</w:t>
            </w:r>
            <w:r>
              <w:rPr>
                <w:rFonts w:hint="eastAsia"/>
                <w:u w:val="single"/>
                <w:lang w:val="en-US" w:eastAsia="zh-CN"/>
              </w:rPr>
              <w:t xml:space="preserve">       </w:t>
            </w:r>
            <w:r>
              <w:rPr>
                <w:rFonts w:hint="eastAsia"/>
              </w:rPr>
              <w:t>。</w:t>
            </w:r>
          </w:p>
          <w:p>
            <w:r>
              <w:rPr>
                <w:rFonts w:hint="eastAsia"/>
              </w:rPr>
              <w:t>职业病体检：□入职□离职□在职（定期）</w:t>
            </w:r>
          </w:p>
          <w:p>
            <w:r>
              <w:rPr>
                <w:rFonts w:hint="eastAsia"/>
              </w:rPr>
              <w:t>《职业病体检》编号：</w:t>
            </w:r>
            <w:r>
              <w:rPr>
                <w:rFonts w:hint="eastAsia"/>
                <w:u w:val="single"/>
                <w:lang w:val="en-US" w:eastAsia="zh-CN"/>
              </w:rPr>
              <w:t xml:space="preserve"> 不适用        </w:t>
            </w:r>
            <w:r>
              <w:rPr>
                <w:rFonts w:hint="eastAsia"/>
              </w:rPr>
              <w:t>。</w:t>
            </w:r>
          </w:p>
          <w:p>
            <w:r>
              <w:rPr>
                <w:rFonts w:hint="eastAsia"/>
              </w:rPr>
              <w:t>《建筑消防检测报告》编号：</w:t>
            </w:r>
            <w:r>
              <w:rPr>
                <w:rFonts w:hint="eastAsia"/>
                <w:u w:val="single"/>
                <w:lang w:val="en-US" w:eastAsia="zh-CN"/>
              </w:rPr>
              <w:t xml:space="preserve"> 不适用      </w:t>
            </w:r>
            <w:r>
              <w:rPr>
                <w:rFonts w:hint="eastAsia"/>
              </w:rPr>
              <w:t>。</w:t>
            </w:r>
          </w:p>
          <w:p>
            <w:r>
              <w:rPr>
                <w:rFonts w:hint="eastAsia"/>
              </w:rPr>
              <w:t>《防雷检测报告》编号：</w:t>
            </w:r>
            <w:r>
              <w:rPr>
                <w:rFonts w:hint="eastAsia"/>
                <w:u w:val="single"/>
                <w:lang w:val="en-US" w:eastAsia="zh-CN"/>
              </w:rPr>
              <w:t xml:space="preserve">  不适用           </w:t>
            </w:r>
            <w:r>
              <w:rPr>
                <w:rFonts w:hint="eastAsia"/>
              </w:rPr>
              <w:t>。</w:t>
            </w:r>
          </w:p>
          <w:p>
            <w:r>
              <w:rPr>
                <w:rFonts w:hint="eastAsia"/>
              </w:rPr>
              <w:t>达标评价：</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10-11 </w:t>
            </w:r>
            <w:r>
              <w:rPr>
                <w:rFonts w:hint="eastAsia"/>
                <w:u w:val="single"/>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pPr>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□内审贯穿了多场所/临时现场，内审的验证结论是正面的。管理者代表相应的职权覆盖了所有的场所。）</w:t>
            </w:r>
          </w:p>
          <w:p/>
          <w:p>
            <w:pPr>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u w:val="single"/>
              </w:rPr>
              <w:t>在</w:t>
            </w:r>
            <w:r>
              <w:rPr>
                <w:rFonts w:hint="eastAsia"/>
                <w:u w:val="single"/>
                <w:lang w:val="en-US" w:eastAsia="zh-CN"/>
              </w:rPr>
              <w:t xml:space="preserve">2021 </w:t>
            </w:r>
            <w:r>
              <w:rPr>
                <w:rFonts w:hint="eastAsia"/>
                <w:u w:val="single"/>
              </w:rPr>
              <w:t>年</w:t>
            </w:r>
            <w:r>
              <w:rPr>
                <w:rFonts w:hint="eastAsia"/>
                <w:u w:val="single"/>
                <w:lang w:val="en-US" w:eastAsia="zh-CN"/>
              </w:rPr>
              <w:t xml:space="preserve">12 </w:t>
            </w:r>
            <w:r>
              <w:rPr>
                <w:rFonts w:hint="eastAsia"/>
                <w:u w:val="single"/>
              </w:rPr>
              <w:t>月</w:t>
            </w:r>
            <w:r>
              <w:rPr>
                <w:rFonts w:hint="eastAsia"/>
                <w:u w:val="single"/>
                <w:lang w:val="en-US" w:eastAsia="zh-CN"/>
              </w:rPr>
              <w:t xml:space="preserve">15 </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r>
              <w:rPr>
                <w:rFonts w:hint="eastAsia"/>
                <w:lang w:val="en-US" w:eastAsia="zh-CN"/>
              </w:rPr>
              <w:t>审核周期内未发生</w:t>
            </w:r>
          </w:p>
          <w:p>
            <w:r>
              <w:rPr>
                <w:rFonts w:hint="eastAsia"/>
              </w:rPr>
              <w:t>针对下列方面采取了事件调查：</w:t>
            </w:r>
          </w:p>
          <w:p>
            <w:r>
              <w:rPr>
                <w:rFonts w:hint="eastAsia"/>
              </w:rPr>
              <w:t>□未遂事件□工伤事件□职业病体检□危化品泄露□火灾□其他</w:t>
            </w:r>
          </w:p>
          <w:p/>
          <w:p>
            <w:r>
              <w:rPr>
                <w:rFonts w:hint="eastAsia"/>
              </w:rPr>
              <w:t>针对下列方面采取了纠正措施：</w:t>
            </w:r>
          </w:p>
          <w:p>
            <w:r>
              <w:rPr>
                <w:rFonts w:hint="eastAsia"/>
              </w:rPr>
              <w:sym w:font="Wingdings 2" w:char="0052"/>
            </w:r>
            <w:r>
              <w:rPr>
                <w:rFonts w:hint="eastAsia"/>
              </w:rPr>
              <w:t>检测结果不合格</w:t>
            </w:r>
            <w:r>
              <w:rPr>
                <w:rFonts w:hint="eastAsia"/>
              </w:rPr>
              <w:sym w:font="Wingdings 2" w:char="0052"/>
            </w:r>
            <w:r>
              <w:rPr>
                <w:rFonts w:hint="eastAsia"/>
              </w:rPr>
              <w:t>自我检查的不符合□相关方投诉□主管部门要求整改</w:t>
            </w:r>
          </w:p>
          <w:p>
            <w:r>
              <w:rPr>
                <w:rFonts w:hint="eastAsia"/>
              </w:rPr>
              <w:sym w:font="Wingdings 2" w:char="0052"/>
            </w:r>
            <w:r>
              <w:rPr>
                <w:rFonts w:hint="eastAsia"/>
              </w:rPr>
              <w:t>内审不符合项</w:t>
            </w:r>
            <w:r>
              <w:rPr>
                <w:rFonts w:hint="eastAsia"/>
              </w:rPr>
              <w:sym w:font="Wingdings 2" w:char="0052"/>
            </w:r>
            <w:r>
              <w:rPr>
                <w:rFonts w:hint="eastAsia"/>
              </w:rPr>
              <w:t>外审不符合项</w:t>
            </w:r>
            <w:r>
              <w:rPr>
                <w:rFonts w:hint="eastAsia"/>
              </w:rPr>
              <w:sym w:font="Wingdings 2" w:char="0052"/>
            </w:r>
            <w:r>
              <w:rPr>
                <w:rFonts w:hint="eastAsia"/>
              </w:rPr>
              <w:t>管理评审□目标统计分析结果□其他</w:t>
            </w:r>
          </w:p>
          <w:p/>
          <w:p>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01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panose1 w:val="020B0604020202030204"/>
    <w:charset w:val="00"/>
    <w:family w:val="auto"/>
    <w:pitch w:val="default"/>
    <w:sig w:usb0="00000000" w:usb1="00000000" w:usb2="00000000" w:usb3="00000000" w:csb0="00000093"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4D26"/>
    <w:multiLevelType w:val="singleLevel"/>
    <w:tmpl w:val="C9594D26"/>
    <w:lvl w:ilvl="0" w:tentative="0">
      <w:start w:val="1"/>
      <w:numFmt w:val="decimal"/>
      <w:suff w:val="space"/>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59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result2"/>
    <w:basedOn w:val="1"/>
    <w:qFormat/>
    <w:uiPriority w:val="0"/>
    <w:pPr>
      <w:jc w:val="left"/>
    </w:pPr>
    <w:rPr>
      <w:kern w:val="0"/>
      <w:lang w:val="en-US" w:eastAsia="zh-CN" w:bidi="ar"/>
    </w:rPr>
  </w:style>
  <w:style w:type="character" w:customStyle="1" w:styleId="27">
    <w:name w:val="result3"/>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2022-01-09T06:56:31Z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