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2A" w:rsidRDefault="00AF022A" w:rsidP="00AF022A">
      <w:pPr>
        <w:spacing w:line="480" w:lineRule="auto"/>
        <w:jc w:val="center"/>
        <w:rPr>
          <w:rFonts w:ascii="黑体" w:eastAsia="黑体" w:hAnsi="宋体"/>
          <w:bCs/>
          <w:spacing w:val="20"/>
          <w:sz w:val="44"/>
          <w:szCs w:val="44"/>
        </w:rPr>
      </w:pPr>
    </w:p>
    <w:p w:rsidR="00AF022A" w:rsidRDefault="00A663F3" w:rsidP="00AF022A">
      <w:pPr>
        <w:spacing w:line="480" w:lineRule="auto"/>
        <w:jc w:val="center"/>
        <w:rPr>
          <w:rFonts w:ascii="黑体" w:eastAsia="黑体" w:hAnsi="宋体" w:hint="eastAsia"/>
          <w:bCs/>
          <w:noProof/>
          <w:spacing w:val="20"/>
          <w:sz w:val="44"/>
          <w:szCs w:val="44"/>
        </w:rPr>
      </w:pPr>
      <w:r>
        <w:rPr>
          <w:rFonts w:ascii="黑体" w:eastAsia="黑体" w:hAnsi="宋体"/>
          <w:bCs/>
          <w:noProof/>
          <w:spacing w:val="20"/>
          <w:sz w:val="44"/>
          <w:szCs w:val="44"/>
        </w:rPr>
        <w:drawing>
          <wp:anchor distT="0" distB="0" distL="114300" distR="114300" simplePos="0" relativeHeight="251667456" behindDoc="0" locked="0" layoutInCell="1" allowOverlap="1" wp14:anchorId="4A47DE49" wp14:editId="42278590">
            <wp:simplePos x="0" y="0"/>
            <wp:positionH relativeFrom="column">
              <wp:posOffset>2146742</wp:posOffset>
            </wp:positionH>
            <wp:positionV relativeFrom="paragraph">
              <wp:posOffset>90475</wp:posOffset>
            </wp:positionV>
            <wp:extent cx="1602740" cy="1613535"/>
            <wp:effectExtent l="0" t="0" r="0" b="0"/>
            <wp:wrapNone/>
            <wp:docPr id="5" name="图片 5"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740" cy="1613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3F3" w:rsidRDefault="00A663F3" w:rsidP="00AF022A">
      <w:pPr>
        <w:spacing w:line="480" w:lineRule="auto"/>
        <w:jc w:val="center"/>
        <w:rPr>
          <w:rFonts w:ascii="黑体" w:eastAsia="黑体" w:hAnsi="宋体" w:hint="eastAsia"/>
          <w:bCs/>
          <w:noProof/>
          <w:spacing w:val="20"/>
          <w:sz w:val="44"/>
          <w:szCs w:val="44"/>
        </w:rPr>
      </w:pPr>
    </w:p>
    <w:p w:rsidR="00A663F3" w:rsidRDefault="00A663F3" w:rsidP="00AF022A">
      <w:pPr>
        <w:spacing w:line="480" w:lineRule="auto"/>
        <w:jc w:val="center"/>
        <w:rPr>
          <w:rFonts w:ascii="黑体" w:eastAsia="黑体" w:hAnsi="宋体" w:hint="eastAsia"/>
          <w:bCs/>
          <w:noProof/>
          <w:spacing w:val="20"/>
          <w:sz w:val="44"/>
          <w:szCs w:val="44"/>
        </w:rPr>
      </w:pPr>
    </w:p>
    <w:p w:rsidR="00A663F3" w:rsidRDefault="00A663F3" w:rsidP="00AF022A">
      <w:pPr>
        <w:spacing w:line="480" w:lineRule="auto"/>
        <w:jc w:val="center"/>
        <w:rPr>
          <w:rFonts w:ascii="黑体" w:eastAsia="黑体" w:hAnsi="宋体"/>
          <w:bCs/>
          <w:spacing w:val="20"/>
          <w:sz w:val="44"/>
          <w:szCs w:val="44"/>
        </w:rPr>
      </w:pPr>
    </w:p>
    <w:p w:rsidR="00554330" w:rsidRDefault="00554330" w:rsidP="00AF022A">
      <w:pPr>
        <w:spacing w:line="480" w:lineRule="auto"/>
        <w:jc w:val="center"/>
        <w:rPr>
          <w:rFonts w:ascii="黑体" w:eastAsia="黑体" w:hAnsi="宋体"/>
          <w:bCs/>
          <w:spacing w:val="20"/>
          <w:sz w:val="44"/>
          <w:szCs w:val="44"/>
        </w:rPr>
      </w:pPr>
    </w:p>
    <w:p w:rsidR="00AF022A" w:rsidRDefault="00AF022A" w:rsidP="00AF022A">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AF022A" w:rsidRDefault="00AF022A" w:rsidP="00AF022A">
      <w:pPr>
        <w:spacing w:line="480" w:lineRule="auto"/>
        <w:jc w:val="center"/>
        <w:rPr>
          <w:rFonts w:ascii="黑体" w:eastAsia="黑体" w:hAnsi="宋体"/>
          <w:bCs/>
          <w:sz w:val="44"/>
          <w:szCs w:val="44"/>
          <w:u w:val="single"/>
        </w:rPr>
      </w:pPr>
    </w:p>
    <w:p w:rsidR="00AF022A" w:rsidRDefault="00AF022A" w:rsidP="00AF022A">
      <w:pPr>
        <w:spacing w:line="480" w:lineRule="auto"/>
        <w:jc w:val="center"/>
        <w:rPr>
          <w:rFonts w:ascii="黑体" w:eastAsia="黑体" w:hAnsi="宋体"/>
          <w:b/>
          <w:bCs/>
          <w:spacing w:val="20"/>
          <w:sz w:val="72"/>
          <w:szCs w:val="72"/>
        </w:rPr>
      </w:pPr>
    </w:p>
    <w:p w:rsidR="00AF022A" w:rsidRDefault="00AF022A" w:rsidP="00AF022A">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AF022A" w:rsidRDefault="00AF022A" w:rsidP="00AF022A">
      <w:pPr>
        <w:spacing w:line="520" w:lineRule="exact"/>
        <w:jc w:val="center"/>
        <w:rPr>
          <w:rFonts w:ascii="黑体" w:eastAsia="黑体" w:hAnsi="宋体"/>
          <w:b/>
          <w:bCs/>
          <w:szCs w:val="21"/>
        </w:rPr>
      </w:pP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rPr>
          <w:rFonts w:ascii="黑体" w:eastAsia="黑体" w:hAnsi="宋体"/>
          <w:b/>
          <w:bCs/>
          <w:sz w:val="24"/>
        </w:rPr>
      </w:pPr>
    </w:p>
    <w:p w:rsidR="00AF022A" w:rsidRPr="00C14804" w:rsidRDefault="00AF022A" w:rsidP="00C14804">
      <w:pPr>
        <w:pStyle w:val="aa"/>
        <w:spacing w:line="400" w:lineRule="exact"/>
        <w:ind w:firstLineChars="400" w:firstLine="1120"/>
        <w:rPr>
          <w:rFonts w:ascii="黑体" w:eastAsia="黑体" w:hAnsi="宋体"/>
          <w:bCs/>
          <w:sz w:val="28"/>
          <w:szCs w:val="28"/>
        </w:rPr>
      </w:pPr>
      <w:r>
        <w:rPr>
          <w:rFonts w:ascii="黑体" w:eastAsia="黑体" w:hAnsi="宋体" w:hint="eastAsia"/>
          <w:bCs/>
          <w:sz w:val="28"/>
          <w:szCs w:val="28"/>
        </w:rPr>
        <w:t>组织名称：</w:t>
      </w:r>
      <w:bookmarkStart w:id="0" w:name="组织名称"/>
      <w:r w:rsidR="00554330" w:rsidRPr="00554330">
        <w:rPr>
          <w:rFonts w:ascii="黑体" w:eastAsia="黑体" w:hAnsi="宋体" w:hint="eastAsia"/>
          <w:bCs/>
          <w:sz w:val="28"/>
          <w:szCs w:val="28"/>
        </w:rPr>
        <w:t>山东忆童年教学设备有限公司</w:t>
      </w:r>
      <w:bookmarkEnd w:id="0"/>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bookmarkStart w:id="1" w:name="合同编号"/>
      <w:r w:rsidR="00554330" w:rsidRPr="00554330">
        <w:rPr>
          <w:rFonts w:ascii="黑体" w:eastAsia="黑体" w:hAnsi="宋体"/>
          <w:bCs/>
          <w:sz w:val="28"/>
          <w:szCs w:val="28"/>
        </w:rPr>
        <w:t>0036-2021-SA</w:t>
      </w:r>
      <w:bookmarkEnd w:id="1"/>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sidR="00A663F3">
        <w:rPr>
          <w:rFonts w:ascii="黑体" w:eastAsia="黑体" w:hAnsi="宋体" w:hint="eastAsia"/>
          <w:bCs/>
          <w:sz w:val="28"/>
          <w:szCs w:val="28"/>
        </w:rPr>
        <w:t>□</w:t>
      </w:r>
      <w:r>
        <w:rPr>
          <w:rFonts w:ascii="黑体" w:eastAsia="黑体" w:hAnsi="宋体" w:hint="eastAsia"/>
          <w:bCs/>
          <w:sz w:val="28"/>
          <w:szCs w:val="28"/>
        </w:rPr>
        <w:t xml:space="preserve">初次认证   </w:t>
      </w:r>
      <w:r w:rsidR="00A663F3">
        <w:rPr>
          <w:rFonts w:ascii="黑体" w:eastAsia="黑体" w:hAnsi="黑体" w:hint="eastAsia"/>
          <w:bCs/>
          <w:sz w:val="28"/>
          <w:szCs w:val="28"/>
        </w:rPr>
        <w:t>■</w:t>
      </w:r>
      <w:r>
        <w:rPr>
          <w:rFonts w:ascii="黑体" w:eastAsia="黑体" w:hAnsi="宋体" w:hint="eastAsia"/>
          <w:bCs/>
          <w:sz w:val="28"/>
          <w:szCs w:val="28"/>
        </w:rPr>
        <w:t>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AF022A" w:rsidTr="00A803CD">
        <w:trPr>
          <w:trHeight w:val="604"/>
        </w:trPr>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AF022A" w:rsidRDefault="00AF022A" w:rsidP="00A803CD">
            <w:pPr>
              <w:spacing w:line="800" w:lineRule="exact"/>
              <w:rPr>
                <w:rFonts w:ascii="宋体" w:hAnsi="宋体"/>
                <w:b/>
                <w:bCs/>
                <w:sz w:val="28"/>
                <w:szCs w:val="28"/>
                <w:u w:val="single"/>
              </w:rPr>
            </w:pPr>
            <w:r>
              <w:rPr>
                <w:rFonts w:ascii="宋体" w:hAnsi="宋体" w:hint="eastAsia"/>
                <w:b/>
                <w:bCs/>
                <w:sz w:val="28"/>
                <w:szCs w:val="28"/>
                <w:u w:val="single"/>
              </w:rPr>
              <w:t>北京市朝阳区北苑路168号1号楼16层1603室</w:t>
            </w:r>
          </w:p>
        </w:tc>
      </w:tr>
      <w:tr w:rsidR="00AF022A" w:rsidTr="00A803CD">
        <w:trPr>
          <w:trHeight w:val="502"/>
        </w:trPr>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AF022A" w:rsidRDefault="00AF022A" w:rsidP="00A803CD">
            <w:pPr>
              <w:spacing w:line="800" w:lineRule="exact"/>
              <w:rPr>
                <w:rFonts w:ascii="宋体" w:hAnsi="宋体"/>
                <w:b/>
                <w:bCs/>
                <w:sz w:val="28"/>
                <w:szCs w:val="28"/>
                <w:u w:val="single"/>
              </w:rPr>
            </w:pPr>
            <w:r>
              <w:rPr>
                <w:rFonts w:ascii="宋体" w:hAnsi="宋体"/>
                <w:b/>
                <w:bCs/>
                <w:sz w:val="28"/>
                <w:szCs w:val="28"/>
                <w:u w:val="single"/>
              </w:rPr>
              <w:t>010-5</w:t>
            </w:r>
            <w:r>
              <w:rPr>
                <w:rFonts w:ascii="宋体" w:hAnsi="宋体" w:hint="eastAsia"/>
                <w:b/>
                <w:bCs/>
                <w:sz w:val="28"/>
                <w:szCs w:val="28"/>
                <w:u w:val="single"/>
              </w:rPr>
              <w:t>3516278</w:t>
            </w:r>
          </w:p>
        </w:tc>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AF022A" w:rsidRDefault="00AF022A" w:rsidP="00A803CD">
            <w:pPr>
              <w:spacing w:line="800" w:lineRule="exact"/>
              <w:rPr>
                <w:rFonts w:ascii="宋体" w:hAnsi="宋体"/>
                <w:b/>
                <w:bCs/>
                <w:sz w:val="28"/>
                <w:szCs w:val="28"/>
                <w:u w:val="single"/>
              </w:rPr>
            </w:pPr>
            <w:r>
              <w:rPr>
                <w:rFonts w:ascii="宋体" w:hAnsi="宋体"/>
                <w:b/>
                <w:bCs/>
                <w:sz w:val="28"/>
                <w:szCs w:val="28"/>
                <w:u w:val="single"/>
              </w:rPr>
              <w:t>100107</w:t>
            </w:r>
          </w:p>
        </w:tc>
      </w:tr>
    </w:tbl>
    <w:p w:rsidR="00AF022A" w:rsidRDefault="00AF022A" w:rsidP="00AF022A">
      <w:pPr>
        <w:pStyle w:val="aa"/>
        <w:spacing w:line="360" w:lineRule="auto"/>
        <w:rPr>
          <w:rFonts w:ascii="黑体" w:eastAsia="黑体" w:hAnsi="宋体"/>
          <w:b/>
          <w:color w:val="0000FF"/>
          <w:sz w:val="24"/>
        </w:rPr>
      </w:pPr>
    </w:p>
    <w:p w:rsidR="00AF022A" w:rsidRDefault="00AF022A" w:rsidP="00AF022A">
      <w:pPr>
        <w:spacing w:line="360" w:lineRule="auto"/>
        <w:jc w:val="center"/>
        <w:rPr>
          <w:rFonts w:ascii="Arial" w:eastAsia="黑体" w:hAnsi="Arial" w:cs="Arial"/>
          <w:szCs w:val="21"/>
          <w:shd w:val="pct10" w:color="auto" w:fill="FFFFFF"/>
        </w:rPr>
      </w:pPr>
    </w:p>
    <w:p w:rsidR="00AF022A" w:rsidRDefault="00AF022A" w:rsidP="00AF022A">
      <w:pPr>
        <w:widowControl/>
        <w:jc w:val="left"/>
        <w:rPr>
          <w:rFonts w:ascii="Arial" w:eastAsia="黑体" w:hAnsi="Arial" w:cs="Arial"/>
          <w:szCs w:val="21"/>
          <w:shd w:val="pct10" w:color="auto" w:fill="FFFFFF"/>
        </w:rPr>
      </w:pPr>
    </w:p>
    <w:p w:rsidR="00AF022A" w:rsidRDefault="00AF022A" w:rsidP="00AF022A">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AF022A" w:rsidRDefault="00AF022A" w:rsidP="00AF022A">
      <w:pPr>
        <w:spacing w:line="360" w:lineRule="auto"/>
        <w:ind w:firstLineChars="200" w:firstLine="480"/>
        <w:rPr>
          <w:rFonts w:ascii="Tahoma" w:hAnsi="Tahoma" w:cs="Tahoma"/>
          <w:sz w:val="24"/>
        </w:rPr>
      </w:pPr>
      <w:r>
        <w:rPr>
          <w:rFonts w:ascii="Tahoma" w:hAnsi="宋体" w:cs="Tahoma"/>
          <w:color w:val="000000"/>
          <w:sz w:val="24"/>
        </w:rPr>
        <w:t>为了保护受审</w:t>
      </w:r>
      <w:r>
        <w:rPr>
          <w:rFonts w:ascii="Tahoma" w:hAnsi="宋体" w:cs="Tahoma" w:hint="eastAsia"/>
          <w:color w:val="000000"/>
          <w:sz w:val="24"/>
        </w:rPr>
        <w:t>查</w:t>
      </w:r>
      <w:r>
        <w:rPr>
          <w:rFonts w:ascii="Tahoma" w:hAnsi="宋体" w:cs="Tahoma"/>
          <w:color w:val="000000"/>
          <w:sz w:val="24"/>
        </w:rPr>
        <w:t>方和社会公众的权益</w:t>
      </w:r>
      <w:r>
        <w:rPr>
          <w:rFonts w:ascii="Tahoma" w:hAnsi="宋体" w:cs="Tahoma"/>
          <w:sz w:val="24"/>
        </w:rPr>
        <w:t>，维护</w:t>
      </w:r>
      <w:r>
        <w:rPr>
          <w:rFonts w:ascii="Tahoma" w:hAnsi="宋体" w:cs="Tahoma" w:hint="eastAsia"/>
          <w:sz w:val="24"/>
        </w:rPr>
        <w:t>北京国标联合认证有限公司</w:t>
      </w:r>
      <w:r>
        <w:rPr>
          <w:rFonts w:ascii="Tahoma" w:hAnsi="宋体" w:cs="Tahoma"/>
          <w:sz w:val="24"/>
        </w:rPr>
        <w:t>的公正性、权威性、保证认证审</w:t>
      </w:r>
      <w:r>
        <w:rPr>
          <w:rFonts w:ascii="Tahoma" w:hAnsi="宋体" w:cs="Tahoma" w:hint="eastAsia"/>
          <w:sz w:val="24"/>
        </w:rPr>
        <w:t>查</w:t>
      </w:r>
      <w:r>
        <w:rPr>
          <w:rFonts w:ascii="Tahoma" w:hAnsi="宋体" w:cs="Tahoma"/>
          <w:sz w:val="24"/>
        </w:rPr>
        <w:t>的有效性，审</w:t>
      </w:r>
      <w:r>
        <w:rPr>
          <w:rFonts w:ascii="Tahoma" w:hAnsi="宋体" w:cs="Tahoma" w:hint="eastAsia"/>
          <w:sz w:val="24"/>
        </w:rPr>
        <w:t>查</w:t>
      </w:r>
      <w:r>
        <w:rPr>
          <w:rFonts w:ascii="Tahoma" w:hAnsi="宋体" w:cs="Tahoma"/>
          <w:sz w:val="24"/>
        </w:rPr>
        <w:t>组成员特作如下承诺：</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proofErr w:type="gramStart"/>
      <w:r>
        <w:rPr>
          <w:rFonts w:ascii="Tahoma" w:hAnsi="宋体" w:cs="Tahoma"/>
          <w:color w:val="000000"/>
          <w:sz w:val="24"/>
          <w:szCs w:val="24"/>
        </w:rPr>
        <w:t>员行为</w:t>
      </w:r>
      <w:proofErr w:type="gramEnd"/>
      <w:r>
        <w:rPr>
          <w:rFonts w:ascii="Tahoma" w:hAnsi="宋体" w:cs="Tahoma"/>
          <w:color w:val="000000"/>
          <w:sz w:val="24"/>
          <w:szCs w:val="24"/>
        </w:rPr>
        <w:t>准则，保持良好的职业道德和职业行为。</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不接受</w:t>
      </w:r>
      <w:proofErr w:type="gramStart"/>
      <w:r>
        <w:rPr>
          <w:rFonts w:ascii="Tahoma" w:hAnsi="宋体" w:cs="Tahoma"/>
          <w:color w:val="000000"/>
          <w:sz w:val="24"/>
          <w:szCs w:val="24"/>
        </w:rPr>
        <w:t>受</w:t>
      </w:r>
      <w:proofErr w:type="gramEnd"/>
      <w:r>
        <w:rPr>
          <w:rFonts w:ascii="Tahoma" w:hAnsi="宋体" w:cs="Tahoma"/>
          <w:color w:val="000000"/>
          <w:sz w:val="24"/>
          <w:szCs w:val="24"/>
        </w:rPr>
        <w:t>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AF022A" w:rsidRDefault="00B15B80" w:rsidP="00AF022A">
      <w:pPr>
        <w:pStyle w:val="aa"/>
        <w:spacing w:line="360" w:lineRule="auto"/>
        <w:ind w:left="420"/>
        <w:rPr>
          <w:rFonts w:ascii="Tahoma" w:hAnsi="宋体" w:cs="Tahoma"/>
          <w:sz w:val="24"/>
          <w:szCs w:val="24"/>
        </w:rPr>
      </w:pPr>
      <w:r>
        <w:rPr>
          <w:noProof/>
        </w:rPr>
        <w:drawing>
          <wp:anchor distT="0" distB="0" distL="114300" distR="114300" simplePos="0" relativeHeight="251669504" behindDoc="0" locked="0" layoutInCell="1" allowOverlap="1" wp14:anchorId="35295C10" wp14:editId="0EBD8EE2">
            <wp:simplePos x="0" y="0"/>
            <wp:positionH relativeFrom="column">
              <wp:posOffset>1167660</wp:posOffset>
            </wp:positionH>
            <wp:positionV relativeFrom="paragraph">
              <wp:posOffset>162688</wp:posOffset>
            </wp:positionV>
            <wp:extent cx="1314450" cy="64770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314450" cy="647700"/>
                    </a:xfrm>
                    <a:prstGeom prst="rect">
                      <a:avLst/>
                    </a:prstGeom>
                  </pic:spPr>
                </pic:pic>
              </a:graphicData>
            </a:graphic>
            <wp14:sizeRelH relativeFrom="page">
              <wp14:pctWidth>0</wp14:pctWidth>
            </wp14:sizeRelH>
            <wp14:sizeRelV relativeFrom="page">
              <wp14:pctHeight>0</wp14:pctHeight>
            </wp14:sizeRelV>
          </wp:anchor>
        </w:drawing>
      </w:r>
    </w:p>
    <w:p w:rsidR="00AF022A" w:rsidRDefault="00AF022A" w:rsidP="00AF022A">
      <w:pPr>
        <w:spacing w:line="480" w:lineRule="auto"/>
        <w:ind w:left="420"/>
        <w:rPr>
          <w:rFonts w:ascii="宋体" w:hAnsi="宋体"/>
          <w:b/>
          <w:bCs/>
          <w:sz w:val="24"/>
          <w:szCs w:val="20"/>
        </w:rPr>
      </w:pPr>
      <w:r>
        <w:rPr>
          <w:rFonts w:ascii="宋体" w:hAnsi="宋体"/>
          <w:b/>
          <w:bCs/>
          <w:sz w:val="24"/>
          <w:szCs w:val="20"/>
        </w:rPr>
        <w:t>承诺人签名：</w:t>
      </w:r>
    </w:p>
    <w:p w:rsidR="00AF022A" w:rsidRDefault="0067656B" w:rsidP="00AF022A">
      <w:pPr>
        <w:spacing w:line="480" w:lineRule="auto"/>
        <w:ind w:left="420"/>
        <w:jc w:val="left"/>
        <w:rPr>
          <w:rFonts w:ascii="宋体" w:hAnsi="宋体"/>
          <w:bCs/>
          <w:sz w:val="24"/>
          <w:szCs w:val="20"/>
        </w:rPr>
      </w:pPr>
      <w:r>
        <w:rPr>
          <w:rFonts w:ascii="宋体" w:hAnsi="宋体" w:hint="eastAsia"/>
          <w:bCs/>
          <w:sz w:val="24"/>
          <w:szCs w:val="20"/>
        </w:rPr>
        <w:t xml:space="preserve"> </w:t>
      </w:r>
      <w:r w:rsidR="00AF022A">
        <w:rPr>
          <w:rFonts w:ascii="宋体" w:hAnsi="宋体" w:hint="eastAsia"/>
          <w:bCs/>
          <w:sz w:val="24"/>
          <w:szCs w:val="20"/>
        </w:rPr>
        <w:t xml:space="preserve">          </w:t>
      </w:r>
    </w:p>
    <w:p w:rsidR="00AF022A" w:rsidRDefault="00AF022A" w:rsidP="00AF022A">
      <w:pPr>
        <w:spacing w:line="360" w:lineRule="auto"/>
        <w:ind w:left="420" w:right="480"/>
        <w:rPr>
          <w:rFonts w:ascii="宋体" w:hAnsi="宋体"/>
          <w:bCs/>
          <w:sz w:val="24"/>
          <w:szCs w:val="20"/>
        </w:rPr>
      </w:pPr>
    </w:p>
    <w:p w:rsidR="00AF022A" w:rsidRDefault="00AF022A" w:rsidP="00AF022A">
      <w:pPr>
        <w:spacing w:line="360" w:lineRule="auto"/>
        <w:ind w:left="420" w:right="480"/>
        <w:jc w:val="right"/>
        <w:rPr>
          <w:rFonts w:ascii="宋体" w:hAnsi="宋体"/>
          <w:bCs/>
          <w:sz w:val="24"/>
          <w:szCs w:val="20"/>
        </w:rPr>
      </w:pPr>
      <w:r>
        <w:rPr>
          <w:rFonts w:ascii="宋体" w:hAnsi="宋体" w:hint="eastAsia"/>
          <w:bCs/>
          <w:sz w:val="24"/>
          <w:szCs w:val="20"/>
        </w:rPr>
        <w:t>202</w:t>
      </w:r>
      <w:r w:rsidR="00A7598D">
        <w:rPr>
          <w:rFonts w:ascii="宋体" w:hAnsi="宋体" w:hint="eastAsia"/>
          <w:bCs/>
          <w:sz w:val="24"/>
          <w:szCs w:val="20"/>
        </w:rPr>
        <w:t>2</w:t>
      </w:r>
      <w:r>
        <w:rPr>
          <w:rFonts w:ascii="宋体" w:hAnsi="宋体" w:hint="eastAsia"/>
          <w:bCs/>
          <w:sz w:val="24"/>
          <w:szCs w:val="20"/>
        </w:rPr>
        <w:t>年</w:t>
      </w:r>
      <w:r w:rsidR="00C14804">
        <w:rPr>
          <w:rFonts w:ascii="宋体" w:hAnsi="宋体" w:hint="eastAsia"/>
          <w:bCs/>
          <w:sz w:val="24"/>
          <w:szCs w:val="20"/>
        </w:rPr>
        <w:t>1</w:t>
      </w:r>
      <w:r>
        <w:rPr>
          <w:rFonts w:ascii="宋体" w:hAnsi="宋体" w:hint="eastAsia"/>
          <w:bCs/>
          <w:sz w:val="24"/>
          <w:szCs w:val="20"/>
        </w:rPr>
        <w:t>月</w:t>
      </w:r>
      <w:r w:rsidR="00C14804">
        <w:rPr>
          <w:rFonts w:ascii="宋体" w:hAnsi="宋体" w:hint="eastAsia"/>
          <w:bCs/>
          <w:sz w:val="24"/>
          <w:szCs w:val="20"/>
        </w:rPr>
        <w:t>2</w:t>
      </w:r>
      <w:r w:rsidR="00A7598D">
        <w:rPr>
          <w:rFonts w:ascii="宋体" w:hAnsi="宋体" w:hint="eastAsia"/>
          <w:bCs/>
          <w:sz w:val="24"/>
          <w:szCs w:val="20"/>
        </w:rPr>
        <w:t>1</w:t>
      </w:r>
      <w:r>
        <w:rPr>
          <w:rFonts w:ascii="宋体" w:hAnsi="宋体" w:hint="eastAsia"/>
          <w:bCs/>
          <w:sz w:val="24"/>
          <w:szCs w:val="20"/>
        </w:rPr>
        <w:t>日</w:t>
      </w:r>
    </w:p>
    <w:p w:rsidR="00AF022A" w:rsidRDefault="00AF022A" w:rsidP="00AF022A">
      <w:pPr>
        <w:spacing w:line="360" w:lineRule="auto"/>
        <w:ind w:right="480"/>
        <w:rPr>
          <w:rFonts w:ascii="Tahoma" w:hAnsi="宋体" w:cs="Tahoma"/>
          <w:b/>
          <w:bCs/>
          <w:szCs w:val="21"/>
        </w:rPr>
      </w:pPr>
    </w:p>
    <w:p w:rsidR="00AF022A" w:rsidRDefault="00AF022A" w:rsidP="00AF022A">
      <w:pPr>
        <w:spacing w:line="360" w:lineRule="auto"/>
        <w:ind w:right="480"/>
        <w:rPr>
          <w:rFonts w:ascii="Tahoma" w:hAnsi="宋体" w:cs="Tahoma"/>
          <w:b/>
          <w:bCs/>
          <w:szCs w:val="21"/>
        </w:rPr>
        <w:sectPr w:rsidR="00AF022A">
          <w:headerReference w:type="default" r:id="rId12"/>
          <w:footerReference w:type="default" r:id="rId13"/>
          <w:pgSz w:w="11906" w:h="16838"/>
          <w:pgMar w:top="1440" w:right="1230" w:bottom="1440" w:left="1230" w:header="851" w:footer="992" w:gutter="0"/>
          <w:cols w:space="720"/>
          <w:titlePg/>
          <w:docGrid w:type="lines" w:linePitch="312"/>
        </w:sectPr>
      </w:pPr>
    </w:p>
    <w:p w:rsidR="00AF022A" w:rsidRDefault="00AF022A" w:rsidP="00AF022A">
      <w:pPr>
        <w:spacing w:line="360" w:lineRule="auto"/>
        <w:ind w:right="480"/>
        <w:rPr>
          <w:rFonts w:ascii="Tahoma" w:hAnsi="宋体" w:cs="Tahoma"/>
          <w:b/>
          <w:bCs/>
          <w:szCs w:val="21"/>
        </w:rPr>
      </w:pPr>
    </w:p>
    <w:p w:rsidR="00AF022A" w:rsidRDefault="00AF022A" w:rsidP="00AF022A">
      <w:pPr>
        <w:pStyle w:val="aa"/>
        <w:spacing w:line="480" w:lineRule="auto"/>
        <w:rPr>
          <w:rFonts w:ascii="Tahoma" w:hAnsi="宋体" w:cs="Tahoma"/>
          <w:b/>
          <w:color w:val="000000"/>
          <w:sz w:val="24"/>
        </w:rPr>
      </w:pPr>
      <w:r>
        <w:rPr>
          <w:rFonts w:ascii="Tahoma" w:hAnsi="Tahoma" w:cs="Tahoma"/>
          <w:b/>
          <w:color w:val="000000"/>
          <w:sz w:val="24"/>
        </w:rPr>
        <w:t>1.</w:t>
      </w:r>
      <w:r>
        <w:rPr>
          <w:rFonts w:ascii="Tahoma" w:hAnsi="宋体" w:cs="Tahoma" w:hint="eastAsia"/>
          <w:b/>
          <w:color w:val="000000"/>
          <w:sz w:val="24"/>
        </w:rPr>
        <w:t>基本信息</w:t>
      </w:r>
    </w:p>
    <w:p w:rsidR="004C037A" w:rsidRDefault="004C037A" w:rsidP="004C037A">
      <w:pPr>
        <w:pStyle w:val="aa"/>
        <w:spacing w:line="400" w:lineRule="exact"/>
        <w:rPr>
          <w:rFonts w:hAnsi="宋体" w:cs="Tahoma"/>
          <w:sz w:val="24"/>
          <w:szCs w:val="24"/>
        </w:rPr>
      </w:pPr>
      <w:r>
        <w:rPr>
          <w:rFonts w:hAnsi="宋体" w:cs="Tahoma"/>
          <w:sz w:val="24"/>
          <w:szCs w:val="24"/>
        </w:rPr>
        <w:t>1.1受审查名称：</w:t>
      </w:r>
      <w:r w:rsidR="00554330" w:rsidRPr="00A803CD">
        <w:rPr>
          <w:rFonts w:hAnsi="宋体" w:cs="Tahoma" w:hint="eastAsia"/>
          <w:sz w:val="24"/>
          <w:szCs w:val="24"/>
        </w:rPr>
        <w:t>山东忆童年教学设备有限公司</w:t>
      </w:r>
    </w:p>
    <w:p w:rsidR="004C037A" w:rsidRDefault="004C037A" w:rsidP="004C037A">
      <w:pPr>
        <w:pStyle w:val="aa"/>
        <w:spacing w:line="400" w:lineRule="exact"/>
        <w:rPr>
          <w:rFonts w:hAnsi="宋体" w:cs="Tahoma"/>
          <w:sz w:val="24"/>
          <w:szCs w:val="24"/>
        </w:rPr>
      </w:pPr>
      <w:r>
        <w:rPr>
          <w:rFonts w:hAnsi="宋体" w:cs="Tahoma"/>
          <w:sz w:val="24"/>
          <w:szCs w:val="24"/>
        </w:rPr>
        <w:t>1.2</w:t>
      </w:r>
      <w:r>
        <w:rPr>
          <w:rFonts w:hAnsi="宋体" w:cs="Tahoma" w:hint="eastAsia"/>
          <w:sz w:val="24"/>
          <w:szCs w:val="24"/>
        </w:rPr>
        <w:t>项目</w:t>
      </w:r>
      <w:r>
        <w:rPr>
          <w:rFonts w:hAnsi="宋体" w:cs="Tahoma"/>
          <w:sz w:val="24"/>
          <w:szCs w:val="24"/>
        </w:rPr>
        <w:t>编号：</w:t>
      </w:r>
      <w:r w:rsidR="00554330" w:rsidRPr="00A803CD">
        <w:rPr>
          <w:rFonts w:hAnsi="宋体" w:cs="Tahoma"/>
          <w:sz w:val="24"/>
          <w:szCs w:val="24"/>
        </w:rPr>
        <w:t>0036-2021-SA</w:t>
      </w:r>
    </w:p>
    <w:p w:rsidR="004C037A" w:rsidRPr="00A803CD" w:rsidRDefault="004C037A" w:rsidP="004C037A">
      <w:pPr>
        <w:rPr>
          <w:rFonts w:ascii="宋体" w:hAnsi="宋体" w:cs="Tahoma"/>
          <w:sz w:val="24"/>
        </w:rPr>
      </w:pPr>
      <w:r w:rsidRPr="00A803CD">
        <w:rPr>
          <w:rFonts w:ascii="宋体" w:hAnsi="宋体" w:cs="Tahoma"/>
          <w:sz w:val="24"/>
        </w:rPr>
        <w:t>1.3工商注册地址/邮编：</w:t>
      </w:r>
      <w:bookmarkStart w:id="2" w:name="注册地址"/>
      <w:r w:rsidR="00554330" w:rsidRPr="00A803CD">
        <w:rPr>
          <w:rFonts w:ascii="宋体" w:hAnsi="宋体" w:cs="Tahoma" w:hint="eastAsia"/>
          <w:sz w:val="24"/>
        </w:rPr>
        <w:t>山东省菏泽市鄄城县彭楼镇彭楼工业园</w:t>
      </w:r>
      <w:r w:rsidR="00554330" w:rsidRPr="00A803CD">
        <w:rPr>
          <w:rFonts w:ascii="宋体" w:hAnsi="宋体" w:cs="Tahoma"/>
          <w:sz w:val="24"/>
        </w:rPr>
        <w:t>88</w:t>
      </w:r>
      <w:r w:rsidR="00554330" w:rsidRPr="00A803CD">
        <w:rPr>
          <w:rFonts w:ascii="宋体" w:hAnsi="宋体" w:cs="Tahoma" w:hint="eastAsia"/>
          <w:sz w:val="24"/>
        </w:rPr>
        <w:t>号</w:t>
      </w:r>
      <w:bookmarkEnd w:id="2"/>
      <w:r w:rsidR="00554330" w:rsidRPr="00A803CD">
        <w:rPr>
          <w:rFonts w:ascii="宋体" w:hAnsi="宋体" w:cs="Tahoma"/>
          <w:sz w:val="24"/>
        </w:rPr>
        <w:t xml:space="preserve"> </w:t>
      </w:r>
      <w:r w:rsidRPr="00A803CD">
        <w:rPr>
          <w:rFonts w:ascii="宋体" w:hAnsi="宋体" w:cs="Tahoma" w:hint="eastAsia"/>
          <w:sz w:val="24"/>
        </w:rPr>
        <w:t>/274600</w:t>
      </w:r>
    </w:p>
    <w:p w:rsidR="004C037A" w:rsidRPr="00A803CD" w:rsidRDefault="004C037A" w:rsidP="004C037A">
      <w:pPr>
        <w:rPr>
          <w:rFonts w:ascii="宋体" w:hAnsi="宋体" w:cs="Tahoma"/>
          <w:sz w:val="24"/>
        </w:rPr>
      </w:pPr>
      <w:r w:rsidRPr="00A803CD">
        <w:rPr>
          <w:rFonts w:ascii="宋体" w:hAnsi="宋体" w:cs="Tahoma"/>
          <w:sz w:val="24"/>
        </w:rPr>
        <w:t>1.4</w:t>
      </w:r>
      <w:r w:rsidRPr="00A803CD">
        <w:rPr>
          <w:rFonts w:ascii="宋体" w:hAnsi="宋体" w:cs="Tahoma" w:hint="eastAsia"/>
          <w:sz w:val="24"/>
        </w:rPr>
        <w:t>审查</w:t>
      </w:r>
      <w:r w:rsidRPr="00A803CD">
        <w:rPr>
          <w:rFonts w:ascii="宋体" w:hAnsi="宋体" w:cs="Tahoma"/>
          <w:sz w:val="24"/>
        </w:rPr>
        <w:t>地址/邮编：</w:t>
      </w:r>
      <w:r w:rsidR="00554330" w:rsidRPr="00A803CD">
        <w:rPr>
          <w:rFonts w:ascii="宋体" w:hAnsi="宋体" w:cs="Tahoma" w:hint="eastAsia"/>
          <w:sz w:val="24"/>
        </w:rPr>
        <w:t>山东省菏泽市鄄城县彭楼镇彭楼工业园</w:t>
      </w:r>
      <w:r w:rsidR="00554330" w:rsidRPr="00A803CD">
        <w:rPr>
          <w:rFonts w:ascii="宋体" w:hAnsi="宋体" w:cs="Tahoma"/>
          <w:sz w:val="24"/>
        </w:rPr>
        <w:t>88</w:t>
      </w:r>
      <w:r w:rsidR="00554330" w:rsidRPr="00A803CD">
        <w:rPr>
          <w:rFonts w:ascii="宋体" w:hAnsi="宋体" w:cs="Tahoma" w:hint="eastAsia"/>
          <w:sz w:val="24"/>
        </w:rPr>
        <w:t>号</w:t>
      </w:r>
      <w:r w:rsidR="00554330" w:rsidRPr="00A803CD">
        <w:rPr>
          <w:rFonts w:ascii="宋体" w:hAnsi="宋体" w:cs="Tahoma"/>
          <w:sz w:val="24"/>
        </w:rPr>
        <w:t xml:space="preserve"> </w:t>
      </w:r>
      <w:r w:rsidRPr="00A803CD">
        <w:rPr>
          <w:rFonts w:ascii="宋体" w:hAnsi="宋体" w:cs="Tahoma" w:hint="eastAsia"/>
          <w:sz w:val="24"/>
        </w:rPr>
        <w:t>/274600</w:t>
      </w:r>
    </w:p>
    <w:p w:rsidR="004C037A" w:rsidRPr="00A803CD" w:rsidRDefault="004C037A" w:rsidP="004C037A">
      <w:pPr>
        <w:pStyle w:val="aa"/>
        <w:spacing w:line="400" w:lineRule="exact"/>
        <w:jc w:val="left"/>
        <w:rPr>
          <w:rFonts w:hAnsi="宋体" w:cs="Tahoma"/>
          <w:sz w:val="24"/>
          <w:szCs w:val="24"/>
        </w:rPr>
      </w:pPr>
      <w:r>
        <w:rPr>
          <w:rFonts w:hAnsi="宋体" w:cs="Tahoma"/>
          <w:sz w:val="24"/>
          <w:szCs w:val="24"/>
        </w:rPr>
        <w:t>1.5联系人/职务：</w:t>
      </w:r>
      <w:proofErr w:type="gramStart"/>
      <w:r w:rsidR="00554330" w:rsidRPr="00A803CD">
        <w:rPr>
          <w:rFonts w:hAnsi="宋体" w:cs="Tahoma" w:hint="eastAsia"/>
          <w:sz w:val="24"/>
          <w:szCs w:val="24"/>
        </w:rPr>
        <w:t>崔</w:t>
      </w:r>
      <w:proofErr w:type="gramEnd"/>
      <w:r w:rsidR="00554330" w:rsidRPr="00A803CD">
        <w:rPr>
          <w:rFonts w:hAnsi="宋体" w:cs="Tahoma" w:hint="eastAsia"/>
          <w:sz w:val="24"/>
          <w:szCs w:val="24"/>
        </w:rPr>
        <w:t>金山</w:t>
      </w:r>
      <w:r w:rsidRPr="00A803CD">
        <w:rPr>
          <w:rFonts w:hAnsi="宋体" w:cs="Tahoma" w:hint="eastAsia"/>
          <w:sz w:val="24"/>
          <w:szCs w:val="24"/>
        </w:rPr>
        <w:t>/经理</w:t>
      </w:r>
      <w:r>
        <w:rPr>
          <w:rFonts w:hAnsi="宋体" w:cs="Tahoma" w:hint="eastAsia"/>
          <w:sz w:val="24"/>
          <w:szCs w:val="24"/>
        </w:rPr>
        <w:t xml:space="preserve">  </w:t>
      </w:r>
      <w:r>
        <w:rPr>
          <w:rFonts w:hAnsi="宋体" w:cs="Tahoma"/>
          <w:sz w:val="24"/>
          <w:szCs w:val="24"/>
        </w:rPr>
        <w:t xml:space="preserve"> 电话：</w:t>
      </w:r>
      <w:bookmarkStart w:id="3" w:name="联系人手机"/>
      <w:r w:rsidR="00A803CD">
        <w:t>15764097666</w:t>
      </w:r>
      <w:bookmarkEnd w:id="3"/>
      <w:r w:rsidRPr="00A803CD">
        <w:rPr>
          <w:rFonts w:hAnsi="宋体" w:cs="Tahoma" w:hint="eastAsia"/>
          <w:sz w:val="24"/>
          <w:szCs w:val="24"/>
        </w:rPr>
        <w:t xml:space="preserve">   </w:t>
      </w:r>
      <w:r>
        <w:rPr>
          <w:rFonts w:hAnsi="宋体" w:cs="Tahoma"/>
          <w:sz w:val="24"/>
          <w:szCs w:val="24"/>
        </w:rPr>
        <w:t>邮箱：</w:t>
      </w:r>
    </w:p>
    <w:p w:rsidR="004C037A" w:rsidRPr="00A803CD" w:rsidRDefault="004C037A" w:rsidP="004C037A">
      <w:pPr>
        <w:pStyle w:val="aa"/>
        <w:spacing w:line="400" w:lineRule="exact"/>
        <w:rPr>
          <w:rFonts w:hAnsi="宋体" w:cs="Tahoma"/>
          <w:sz w:val="24"/>
          <w:szCs w:val="24"/>
        </w:rPr>
      </w:pPr>
      <w:r>
        <w:rPr>
          <w:rFonts w:hAnsi="宋体" w:cs="Tahoma" w:hint="eastAsia"/>
          <w:sz w:val="24"/>
          <w:szCs w:val="24"/>
        </w:rPr>
        <w:t>1.6与总部不在同一地址的多场所情况：无</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AF022A" w:rsidRDefault="00AF022A" w:rsidP="00AF022A">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w:t>
      </w:r>
      <w:proofErr w:type="gramStart"/>
      <w:r>
        <w:rPr>
          <w:rFonts w:ascii="Tahoma" w:hAnsi="Tahoma" w:cs="Tahoma" w:hint="eastAsia"/>
          <w:color w:val="000000"/>
          <w:sz w:val="24"/>
        </w:rPr>
        <w:t>方涉及</w:t>
      </w:r>
      <w:proofErr w:type="gramEnd"/>
      <w:r>
        <w:rPr>
          <w:rFonts w:ascii="Tahoma" w:hAnsi="Tahoma" w:cs="Tahoma" w:hint="eastAsia"/>
          <w:color w:val="000000"/>
          <w:sz w:val="24"/>
        </w:rPr>
        <w:t>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sidR="00A7598D">
        <w:rPr>
          <w:rFonts w:ascii="Tahoma"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sidR="00A7598D">
        <w:rPr>
          <w:rFonts w:ascii="宋体" w:hAnsi="宋体" w:cs="Tahoma" w:hint="eastAsia"/>
          <w:bCs/>
          <w:sz w:val="24"/>
          <w:szCs w:val="21"/>
        </w:rPr>
        <w:t>■</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AF022A" w:rsidRDefault="00AF022A" w:rsidP="00AF022A">
      <w:pPr>
        <w:numPr>
          <w:ilvl w:val="0"/>
          <w:numId w:val="5"/>
        </w:numPr>
        <w:spacing w:line="400" w:lineRule="exact"/>
        <w:ind w:firstLineChars="59" w:firstLine="142"/>
        <w:rPr>
          <w:rFonts w:ascii="Tahoma" w:hAnsi="Tahoma" w:cs="Tahoma"/>
          <w:color w:val="000000"/>
          <w:sz w:val="24"/>
        </w:rPr>
      </w:pP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□其他：</w:t>
      </w:r>
    </w:p>
    <w:p w:rsidR="00AF022A" w:rsidRDefault="00AF022A" w:rsidP="00AF022A">
      <w:pPr>
        <w:numPr>
          <w:ilvl w:val="0"/>
          <w:numId w:val="6"/>
        </w:numPr>
        <w:spacing w:line="400" w:lineRule="exact"/>
        <w:ind w:firstLineChars="59" w:firstLine="142"/>
        <w:rPr>
          <w:rFonts w:ascii="Tahoma" w:hAnsi="Tahoma" w:cs="Tahoma"/>
          <w:color w:val="000000"/>
          <w:sz w:val="24"/>
        </w:rPr>
      </w:pP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r>
        <w:rPr>
          <w:rFonts w:ascii="Tahoma" w:hAnsi="Tahoma" w:cs="Tahoma" w:hint="eastAsia"/>
          <w:color w:val="000000"/>
          <w:sz w:val="24"/>
        </w:rPr>
        <w:t>。</w:t>
      </w:r>
    </w:p>
    <w:p w:rsidR="00AF022A" w:rsidRDefault="00AF022A" w:rsidP="00AF022A">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AF022A" w:rsidRPr="00A7598D" w:rsidRDefault="00AF022A" w:rsidP="00AF022A">
      <w:pPr>
        <w:spacing w:line="400" w:lineRule="exact"/>
        <w:rPr>
          <w:rFonts w:ascii="宋体" w:hAnsi="宋体"/>
          <w:bCs/>
          <w:sz w:val="24"/>
          <w:szCs w:val="22"/>
        </w:rPr>
      </w:pPr>
      <w:r>
        <w:rPr>
          <w:rFonts w:ascii="Tahoma" w:hAnsi="Tahoma" w:cs="Tahoma" w:hint="eastAsia"/>
          <w:color w:val="000000"/>
          <w:sz w:val="24"/>
        </w:rPr>
        <w:t>1.9</w:t>
      </w:r>
      <w:r>
        <w:rPr>
          <w:rFonts w:ascii="Tahoma" w:hAnsi="宋体" w:cs="Tahoma" w:hint="eastAsia"/>
          <w:bCs/>
          <w:sz w:val="24"/>
        </w:rPr>
        <w:t>审查范围：</w:t>
      </w:r>
      <w:bookmarkStart w:id="4" w:name="审核范围"/>
      <w:bookmarkStart w:id="5" w:name="_Hlk511776255"/>
      <w:r w:rsidR="00554330">
        <w:rPr>
          <w:rFonts w:ascii="宋体" w:hAnsi="宋体" w:hint="eastAsia"/>
          <w:bCs/>
          <w:sz w:val="24"/>
          <w:szCs w:val="22"/>
        </w:rPr>
        <w:t>教学设备、教学用品、音体美卫器材、课桌椅、餐桌、床、窗帘、玩具、校园智能化设备、多媒体教学设备、健身器材、</w:t>
      </w:r>
      <w:proofErr w:type="gramStart"/>
      <w:r w:rsidR="00554330">
        <w:rPr>
          <w:rFonts w:ascii="宋体" w:hAnsi="宋体" w:hint="eastAsia"/>
          <w:bCs/>
          <w:sz w:val="24"/>
          <w:szCs w:val="22"/>
        </w:rPr>
        <w:t>办公家县</w:t>
      </w:r>
      <w:proofErr w:type="gramEnd"/>
      <w:r w:rsidR="00554330">
        <w:rPr>
          <w:rFonts w:ascii="宋体" w:hAnsi="宋体" w:hint="eastAsia"/>
          <w:bCs/>
          <w:sz w:val="24"/>
          <w:szCs w:val="22"/>
        </w:rPr>
        <w:t>、厨房设备、环卫器材、实验室设备、探究仪器、科学探究数字化实验室设备、职业学校实训设备、空气净化器、心理咨询师设备、照明器材、校园广播系统、LED 显示屏、电脑、仪器仪表的售后服务（销售配送、安装、维修、退换），服装、保洁用品、床上用品、塑料制品的售后服务（销售配送、退换）</w:t>
      </w:r>
      <w:r w:rsidR="00D427F8" w:rsidRPr="00A7598D">
        <w:rPr>
          <w:rFonts w:ascii="宋体" w:hAnsi="宋体" w:hint="eastAsia"/>
          <w:bCs/>
          <w:sz w:val="24"/>
          <w:szCs w:val="22"/>
        </w:rPr>
        <w:t>。</w:t>
      </w:r>
      <w:bookmarkEnd w:id="4"/>
    </w:p>
    <w:bookmarkEnd w:id="5"/>
    <w:p w:rsidR="00AF022A" w:rsidRDefault="00AF022A" w:rsidP="00AF022A">
      <w:pPr>
        <w:spacing w:line="400" w:lineRule="exact"/>
        <w:rPr>
          <w:rFonts w:ascii="Tahoma" w:hAnsi="宋体" w:cs="Tahoma"/>
          <w:bCs/>
          <w:sz w:val="24"/>
        </w:rPr>
      </w:pPr>
      <w:r>
        <w:rPr>
          <w:rFonts w:ascii="Tahoma" w:hAnsi="宋体" w:cs="Tahoma" w:hint="eastAsia"/>
          <w:sz w:val="24"/>
        </w:rPr>
        <w:t>1.10</w:t>
      </w:r>
      <w:r>
        <w:rPr>
          <w:rFonts w:ascii="Tahoma" w:hAnsi="宋体" w:cs="Tahoma" w:hint="eastAsia"/>
          <w:sz w:val="24"/>
        </w:rPr>
        <w:t>现场审查时间：</w:t>
      </w:r>
      <w:r>
        <w:rPr>
          <w:rFonts w:ascii="Tahoma" w:hAnsi="Tahoma" w:cs="Tahoma" w:hint="eastAsia"/>
          <w:bCs/>
          <w:sz w:val="24"/>
        </w:rPr>
        <w:t>202</w:t>
      </w:r>
      <w:r w:rsidR="00A7598D">
        <w:rPr>
          <w:rFonts w:ascii="Tahoma" w:hAnsi="Tahoma" w:cs="Tahoma" w:hint="eastAsia"/>
          <w:bCs/>
          <w:sz w:val="24"/>
        </w:rPr>
        <w:t>2</w:t>
      </w:r>
      <w:r>
        <w:rPr>
          <w:rFonts w:ascii="Tahoma" w:hAnsi="Tahoma" w:cs="Tahoma"/>
          <w:bCs/>
          <w:sz w:val="24"/>
        </w:rPr>
        <w:t>年</w:t>
      </w:r>
      <w:r>
        <w:rPr>
          <w:rFonts w:ascii="Tahoma" w:hAnsi="Tahoma" w:cs="Tahoma"/>
          <w:bCs/>
          <w:sz w:val="24"/>
        </w:rPr>
        <w:t xml:space="preserve"> </w:t>
      </w:r>
      <w:r w:rsidR="00C470FC">
        <w:rPr>
          <w:rFonts w:ascii="Tahoma" w:hAnsi="Tahoma" w:cs="Tahoma" w:hint="eastAsia"/>
          <w:bCs/>
          <w:sz w:val="24"/>
        </w:rPr>
        <w:t>1</w:t>
      </w:r>
      <w:r>
        <w:rPr>
          <w:rFonts w:ascii="Tahoma" w:hAnsi="Tahoma" w:cs="Tahoma"/>
          <w:bCs/>
          <w:sz w:val="24"/>
        </w:rPr>
        <w:t>月</w:t>
      </w:r>
      <w:r w:rsidR="004C037A">
        <w:rPr>
          <w:rFonts w:ascii="Tahoma" w:hAnsi="Tahoma" w:cs="Tahoma" w:hint="eastAsia"/>
          <w:bCs/>
          <w:sz w:val="24"/>
        </w:rPr>
        <w:t>2</w:t>
      </w:r>
      <w:r w:rsidR="00A7598D">
        <w:rPr>
          <w:rFonts w:ascii="Tahoma" w:hAnsi="Tahoma" w:cs="Tahoma" w:hint="eastAsia"/>
          <w:bCs/>
          <w:sz w:val="24"/>
        </w:rPr>
        <w:t>0</w:t>
      </w:r>
      <w:r>
        <w:rPr>
          <w:rFonts w:ascii="Tahoma" w:hAnsi="Tahoma" w:cs="Tahoma"/>
          <w:bCs/>
          <w:sz w:val="24"/>
        </w:rPr>
        <w:t>日</w:t>
      </w:r>
      <w:r w:rsidR="00A7598D">
        <w:rPr>
          <w:rFonts w:ascii="Tahoma" w:hAnsi="Tahoma" w:cs="Tahoma" w:hint="eastAsia"/>
          <w:bCs/>
          <w:sz w:val="24"/>
        </w:rPr>
        <w:t>下</w:t>
      </w:r>
      <w:r>
        <w:rPr>
          <w:rFonts w:ascii="Tahoma" w:hAnsi="Tahoma" w:cs="Tahoma" w:hint="eastAsia"/>
          <w:bCs/>
          <w:sz w:val="24"/>
        </w:rPr>
        <w:t>午</w:t>
      </w:r>
      <w:r>
        <w:rPr>
          <w:rFonts w:ascii="Tahoma" w:hAnsi="Tahoma" w:cs="Tahoma"/>
          <w:bCs/>
          <w:sz w:val="24"/>
        </w:rPr>
        <w:t>至</w:t>
      </w:r>
      <w:r>
        <w:rPr>
          <w:rFonts w:ascii="Tahoma" w:hAnsi="Tahoma" w:cs="Tahoma" w:hint="eastAsia"/>
          <w:bCs/>
          <w:sz w:val="24"/>
        </w:rPr>
        <w:t>202</w:t>
      </w:r>
      <w:r w:rsidR="00A7598D">
        <w:rPr>
          <w:rFonts w:ascii="Tahoma" w:hAnsi="Tahoma" w:cs="Tahoma" w:hint="eastAsia"/>
          <w:bCs/>
          <w:sz w:val="24"/>
        </w:rPr>
        <w:t>2</w:t>
      </w:r>
      <w:r>
        <w:rPr>
          <w:rFonts w:ascii="Tahoma" w:hAnsi="Tahoma" w:cs="Tahoma"/>
          <w:bCs/>
          <w:sz w:val="24"/>
        </w:rPr>
        <w:t>年</w:t>
      </w:r>
      <w:r w:rsidR="00C470FC">
        <w:rPr>
          <w:rFonts w:ascii="Tahoma" w:hAnsi="Tahoma" w:cs="Tahoma" w:hint="eastAsia"/>
          <w:bCs/>
          <w:sz w:val="24"/>
        </w:rPr>
        <w:t>1</w:t>
      </w:r>
      <w:r>
        <w:rPr>
          <w:rFonts w:ascii="Tahoma" w:hAnsi="Tahoma" w:cs="Tahoma"/>
          <w:bCs/>
          <w:sz w:val="24"/>
        </w:rPr>
        <w:t>月</w:t>
      </w:r>
      <w:r w:rsidR="004C037A">
        <w:rPr>
          <w:rFonts w:ascii="Tahoma" w:hAnsi="Tahoma" w:cs="Tahoma" w:hint="eastAsia"/>
          <w:bCs/>
          <w:sz w:val="24"/>
        </w:rPr>
        <w:t>2</w:t>
      </w:r>
      <w:r w:rsidR="00A7598D">
        <w:rPr>
          <w:rFonts w:ascii="Tahoma" w:hAnsi="Tahoma" w:cs="Tahoma" w:hint="eastAsia"/>
          <w:bCs/>
          <w:sz w:val="24"/>
        </w:rPr>
        <w:t>1</w:t>
      </w:r>
      <w:r>
        <w:rPr>
          <w:rFonts w:ascii="Tahoma" w:hAnsi="Tahoma" w:cs="Tahoma"/>
          <w:bCs/>
          <w:sz w:val="24"/>
        </w:rPr>
        <w:t>日</w:t>
      </w:r>
      <w:r w:rsidR="00A7598D">
        <w:rPr>
          <w:rFonts w:ascii="Tahoma" w:hAnsi="Tahoma" w:cs="Tahoma" w:hint="eastAsia"/>
          <w:bCs/>
          <w:sz w:val="24"/>
        </w:rPr>
        <w:t>上</w:t>
      </w:r>
      <w:r>
        <w:rPr>
          <w:rFonts w:ascii="Tahoma" w:hAnsi="Tahoma" w:cs="Tahoma"/>
          <w:bCs/>
          <w:sz w:val="24"/>
        </w:rPr>
        <w:t>午</w:t>
      </w:r>
      <w:r>
        <w:rPr>
          <w:rFonts w:ascii="Tahoma" w:hAnsi="Tahoma" w:cs="Tahoma"/>
          <w:bCs/>
          <w:sz w:val="24"/>
        </w:rPr>
        <w:t xml:space="preserve"> </w:t>
      </w:r>
      <w:r>
        <w:rPr>
          <w:rFonts w:ascii="Tahoma" w:hAnsi="Tahoma" w:cs="Tahoma"/>
          <w:bCs/>
          <w:sz w:val="24"/>
        </w:rPr>
        <w:t>共</w:t>
      </w:r>
      <w:r>
        <w:rPr>
          <w:rFonts w:ascii="Tahoma" w:hAnsi="Tahoma" w:cs="Tahoma"/>
          <w:bCs/>
          <w:sz w:val="24"/>
        </w:rPr>
        <w:t xml:space="preserve"> </w:t>
      </w:r>
      <w:r w:rsidR="00A7598D">
        <w:rPr>
          <w:rFonts w:ascii="Tahoma" w:hAnsi="Tahoma" w:cs="Tahoma" w:hint="eastAsia"/>
          <w:bCs/>
          <w:sz w:val="24"/>
        </w:rPr>
        <w:t>1</w:t>
      </w:r>
      <w:r>
        <w:rPr>
          <w:rFonts w:ascii="Tahoma" w:hAnsi="Tahoma" w:cs="Tahoma"/>
          <w:bCs/>
          <w:sz w:val="24"/>
        </w:rPr>
        <w:t>天</w:t>
      </w:r>
    </w:p>
    <w:p w:rsidR="00AF022A" w:rsidRDefault="00AF022A" w:rsidP="00AF022A">
      <w:pPr>
        <w:spacing w:line="400" w:lineRule="exact"/>
        <w:rPr>
          <w:rFonts w:ascii="Tahoma" w:hAnsi="宋体" w:cs="Tahoma"/>
          <w:bCs/>
          <w:sz w:val="24"/>
        </w:rPr>
      </w:pPr>
      <w:r>
        <w:rPr>
          <w:rFonts w:ascii="Tahoma" w:hAnsi="宋体" w:cs="Tahoma" w:hint="eastAsia"/>
          <w:bCs/>
          <w:sz w:val="24"/>
        </w:rPr>
        <w:t>1.11</w:t>
      </w:r>
      <w:r>
        <w:rPr>
          <w:rFonts w:ascii="Tahoma" w:hAnsi="宋体" w:cs="Tahoma" w:hint="eastAsia"/>
          <w:bCs/>
          <w:sz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92"/>
        <w:gridCol w:w="1416"/>
        <w:gridCol w:w="2340"/>
        <w:gridCol w:w="1203"/>
        <w:gridCol w:w="2108"/>
      </w:tblGrid>
      <w:tr w:rsidR="00FA3F8E" w:rsidTr="00A803CD">
        <w:trPr>
          <w:trHeight w:val="408"/>
          <w:jc w:val="center"/>
        </w:trPr>
        <w:tc>
          <w:tcPr>
            <w:tcW w:w="740"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代码</w:t>
            </w:r>
          </w:p>
        </w:tc>
        <w:tc>
          <w:tcPr>
            <w:tcW w:w="992"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姓名</w:t>
            </w:r>
          </w:p>
        </w:tc>
        <w:tc>
          <w:tcPr>
            <w:tcW w:w="1416"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组内身份</w:t>
            </w:r>
          </w:p>
        </w:tc>
        <w:tc>
          <w:tcPr>
            <w:tcW w:w="2340"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注册证书号</w:t>
            </w:r>
            <w:r>
              <w:rPr>
                <w:rFonts w:ascii="Tahoma" w:hAnsi="Tahoma" w:cs="Tahoma"/>
                <w:bCs/>
                <w:sz w:val="24"/>
                <w:szCs w:val="21"/>
              </w:rPr>
              <w:t>/</w:t>
            </w:r>
          </w:p>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专家工作单位</w:t>
            </w:r>
          </w:p>
        </w:tc>
        <w:tc>
          <w:tcPr>
            <w:tcW w:w="1203"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相关专业</w:t>
            </w:r>
          </w:p>
        </w:tc>
        <w:tc>
          <w:tcPr>
            <w:tcW w:w="2108" w:type="dxa"/>
            <w:vAlign w:val="center"/>
          </w:tcPr>
          <w:p w:rsidR="00FA3F8E" w:rsidRDefault="00FA3F8E" w:rsidP="00A803CD">
            <w:pPr>
              <w:spacing w:line="320" w:lineRule="exact"/>
              <w:jc w:val="left"/>
              <w:rPr>
                <w:rFonts w:ascii="Tahoma" w:hAnsi="Tahoma" w:cs="Tahoma"/>
                <w:bCs/>
                <w:sz w:val="24"/>
                <w:szCs w:val="21"/>
              </w:rPr>
            </w:pPr>
            <w:r>
              <w:rPr>
                <w:rFonts w:ascii="Tahoma" w:hAnsi="Tahoma" w:cs="Tahoma" w:hint="eastAsia"/>
                <w:bCs/>
                <w:sz w:val="24"/>
                <w:szCs w:val="21"/>
              </w:rPr>
              <w:t>联系电话</w:t>
            </w:r>
          </w:p>
        </w:tc>
      </w:tr>
      <w:tr w:rsidR="00FA3F8E" w:rsidTr="00A803CD">
        <w:trPr>
          <w:trHeight w:val="408"/>
          <w:jc w:val="center"/>
        </w:trPr>
        <w:tc>
          <w:tcPr>
            <w:tcW w:w="740" w:type="dxa"/>
            <w:vAlign w:val="center"/>
          </w:tcPr>
          <w:p w:rsidR="00FA3F8E" w:rsidRDefault="00FA3F8E" w:rsidP="00A803CD">
            <w:pPr>
              <w:spacing w:line="240" w:lineRule="exact"/>
              <w:rPr>
                <w:rFonts w:ascii="Tahoma" w:hAnsi="Tahoma" w:cs="Tahoma"/>
                <w:bCs/>
                <w:sz w:val="24"/>
              </w:rPr>
            </w:pPr>
            <w:r>
              <w:rPr>
                <w:rFonts w:hint="eastAsia"/>
              </w:rPr>
              <w:t>ISC-73544</w:t>
            </w:r>
          </w:p>
        </w:tc>
        <w:tc>
          <w:tcPr>
            <w:tcW w:w="992" w:type="dxa"/>
            <w:vAlign w:val="center"/>
          </w:tcPr>
          <w:p w:rsidR="00FA3F8E" w:rsidRDefault="00FA3F8E" w:rsidP="00A803CD">
            <w:pPr>
              <w:spacing w:line="240" w:lineRule="exact"/>
              <w:rPr>
                <w:sz w:val="18"/>
                <w:szCs w:val="18"/>
              </w:rPr>
            </w:pPr>
            <w:r>
              <w:rPr>
                <w:rFonts w:hint="eastAsia"/>
                <w:sz w:val="18"/>
                <w:szCs w:val="18"/>
              </w:rPr>
              <w:t>姜海军</w:t>
            </w:r>
          </w:p>
          <w:p w:rsidR="00FA3F8E" w:rsidRDefault="00FA3F8E" w:rsidP="00A803CD">
            <w:pPr>
              <w:spacing w:line="240" w:lineRule="exact"/>
              <w:rPr>
                <w:sz w:val="18"/>
                <w:szCs w:val="18"/>
              </w:rPr>
            </w:pPr>
            <w:r>
              <w:rPr>
                <w:rFonts w:hint="eastAsia"/>
                <w:sz w:val="18"/>
                <w:szCs w:val="18"/>
              </w:rPr>
              <w:t>（现场）</w:t>
            </w:r>
          </w:p>
        </w:tc>
        <w:tc>
          <w:tcPr>
            <w:tcW w:w="1416" w:type="dxa"/>
            <w:vAlign w:val="center"/>
          </w:tcPr>
          <w:p w:rsidR="00FA3F8E" w:rsidRDefault="00FA3F8E" w:rsidP="00A803CD">
            <w:pPr>
              <w:spacing w:line="240" w:lineRule="exact"/>
              <w:rPr>
                <w:rFonts w:ascii="Tahoma" w:hAnsi="Tahoma" w:cs="Tahoma"/>
                <w:bCs/>
                <w:sz w:val="24"/>
              </w:rPr>
            </w:pPr>
            <w:r>
              <w:rPr>
                <w:rFonts w:hint="eastAsia"/>
                <w:sz w:val="18"/>
                <w:szCs w:val="18"/>
              </w:rPr>
              <w:t>组长</w:t>
            </w:r>
          </w:p>
        </w:tc>
        <w:tc>
          <w:tcPr>
            <w:tcW w:w="2340" w:type="dxa"/>
            <w:vAlign w:val="center"/>
          </w:tcPr>
          <w:p w:rsidR="00FA3F8E" w:rsidRDefault="00FA3F8E" w:rsidP="00A803CD">
            <w:pPr>
              <w:spacing w:line="320" w:lineRule="exact"/>
              <w:jc w:val="left"/>
              <w:rPr>
                <w:rFonts w:ascii="Tahoma" w:hAnsi="Tahoma" w:cs="Tahoma"/>
                <w:bCs/>
                <w:sz w:val="24"/>
              </w:rPr>
            </w:pPr>
            <w:r>
              <w:rPr>
                <w:rFonts w:ascii="宋体" w:hAnsi="宋体" w:cs="Tahoma" w:hint="eastAsia"/>
                <w:sz w:val="24"/>
              </w:rPr>
              <w:t>2019-S1SC-1073544</w:t>
            </w:r>
          </w:p>
        </w:tc>
        <w:tc>
          <w:tcPr>
            <w:tcW w:w="1203" w:type="dxa"/>
            <w:vAlign w:val="center"/>
          </w:tcPr>
          <w:p w:rsidR="00FA3F8E" w:rsidRDefault="00FA3F8E" w:rsidP="00A803CD">
            <w:pPr>
              <w:spacing w:line="320" w:lineRule="exact"/>
              <w:jc w:val="left"/>
              <w:rPr>
                <w:rFonts w:ascii="Tahoma" w:hAnsi="Tahoma" w:cs="Tahoma"/>
                <w:bCs/>
                <w:sz w:val="24"/>
              </w:rPr>
            </w:pPr>
            <w:r>
              <w:rPr>
                <w:rFonts w:ascii="Tahoma" w:hAnsi="Tahoma" w:cs="Tahoma" w:hint="eastAsia"/>
                <w:bCs/>
                <w:sz w:val="24"/>
              </w:rPr>
              <w:t>02.01</w:t>
            </w:r>
          </w:p>
        </w:tc>
        <w:tc>
          <w:tcPr>
            <w:tcW w:w="2108" w:type="dxa"/>
            <w:vAlign w:val="center"/>
          </w:tcPr>
          <w:p w:rsidR="00FA3F8E" w:rsidRDefault="00FA3F8E" w:rsidP="00A803CD">
            <w:pPr>
              <w:spacing w:line="320" w:lineRule="exact"/>
              <w:jc w:val="left"/>
              <w:rPr>
                <w:rFonts w:ascii="宋体" w:hAnsi="宋体" w:cs="Tahoma"/>
                <w:sz w:val="24"/>
                <w:szCs w:val="22"/>
              </w:rPr>
            </w:pPr>
            <w:r>
              <w:rPr>
                <w:rFonts w:ascii="宋体" w:hAnsi="宋体" w:cs="Tahoma" w:hint="eastAsia"/>
                <w:sz w:val="24"/>
                <w:szCs w:val="22"/>
              </w:rPr>
              <w:t>18853053088</w:t>
            </w:r>
          </w:p>
        </w:tc>
      </w:tr>
      <w:tr w:rsidR="00FA3F8E" w:rsidTr="00A803CD">
        <w:trPr>
          <w:trHeight w:val="408"/>
          <w:jc w:val="center"/>
        </w:trPr>
        <w:tc>
          <w:tcPr>
            <w:tcW w:w="740" w:type="dxa"/>
            <w:vAlign w:val="center"/>
          </w:tcPr>
          <w:p w:rsidR="00FA3F8E" w:rsidRDefault="00FA3F8E" w:rsidP="00A803CD">
            <w:pPr>
              <w:spacing w:line="240" w:lineRule="exact"/>
              <w:rPr>
                <w:rFonts w:ascii="宋体" w:hAnsi="宋体" w:cs="Tahoma"/>
                <w:sz w:val="24"/>
              </w:rPr>
            </w:pPr>
          </w:p>
        </w:tc>
        <w:tc>
          <w:tcPr>
            <w:tcW w:w="992" w:type="dxa"/>
            <w:vAlign w:val="center"/>
          </w:tcPr>
          <w:p w:rsidR="00FA3F8E" w:rsidRDefault="00FA3F8E" w:rsidP="00A803CD">
            <w:pPr>
              <w:spacing w:line="240" w:lineRule="exact"/>
              <w:rPr>
                <w:rFonts w:ascii="宋体" w:hAnsi="宋体" w:cs="Tahoma"/>
                <w:sz w:val="24"/>
              </w:rPr>
            </w:pPr>
          </w:p>
        </w:tc>
        <w:tc>
          <w:tcPr>
            <w:tcW w:w="1416" w:type="dxa"/>
            <w:vAlign w:val="center"/>
          </w:tcPr>
          <w:p w:rsidR="00FA3F8E" w:rsidRDefault="00FA3F8E" w:rsidP="00A803CD">
            <w:pPr>
              <w:spacing w:line="240" w:lineRule="exact"/>
              <w:rPr>
                <w:rFonts w:ascii="宋体" w:hAnsi="宋体" w:cs="Tahoma"/>
                <w:sz w:val="24"/>
              </w:rPr>
            </w:pPr>
          </w:p>
        </w:tc>
        <w:tc>
          <w:tcPr>
            <w:tcW w:w="2340" w:type="dxa"/>
            <w:vAlign w:val="center"/>
          </w:tcPr>
          <w:p w:rsidR="00FA3F8E" w:rsidRDefault="00FA3F8E" w:rsidP="00A803CD">
            <w:pPr>
              <w:spacing w:line="400" w:lineRule="exact"/>
              <w:jc w:val="left"/>
              <w:rPr>
                <w:rFonts w:ascii="宋体" w:hAnsi="宋体" w:cs="Tahoma"/>
                <w:sz w:val="24"/>
              </w:rPr>
            </w:pPr>
          </w:p>
        </w:tc>
        <w:tc>
          <w:tcPr>
            <w:tcW w:w="1203" w:type="dxa"/>
            <w:vAlign w:val="center"/>
          </w:tcPr>
          <w:p w:rsidR="00FA3F8E" w:rsidRDefault="00FA3F8E" w:rsidP="00A803CD">
            <w:pPr>
              <w:spacing w:line="400" w:lineRule="exact"/>
              <w:jc w:val="left"/>
              <w:rPr>
                <w:rFonts w:ascii="宋体" w:hAnsi="宋体" w:cs="Tahoma"/>
                <w:sz w:val="24"/>
              </w:rPr>
            </w:pPr>
          </w:p>
        </w:tc>
        <w:tc>
          <w:tcPr>
            <w:tcW w:w="2108" w:type="dxa"/>
            <w:vAlign w:val="center"/>
          </w:tcPr>
          <w:p w:rsidR="00FA3F8E" w:rsidRDefault="00FA3F8E" w:rsidP="00A803CD">
            <w:pPr>
              <w:spacing w:line="320" w:lineRule="exact"/>
              <w:jc w:val="left"/>
              <w:rPr>
                <w:rFonts w:ascii="宋体" w:hAnsi="宋体" w:cs="Tahoma"/>
                <w:sz w:val="24"/>
                <w:szCs w:val="22"/>
              </w:rPr>
            </w:pPr>
          </w:p>
        </w:tc>
      </w:tr>
    </w:tbl>
    <w:p w:rsidR="00FA3F8E" w:rsidRDefault="00FA3F8E" w:rsidP="00AF022A">
      <w:pPr>
        <w:spacing w:line="400" w:lineRule="exact"/>
        <w:rPr>
          <w:rFonts w:ascii="Tahoma" w:hAnsi="宋体" w:cs="Tahoma"/>
          <w:bCs/>
          <w:sz w:val="24"/>
        </w:rPr>
      </w:pPr>
    </w:p>
    <w:p w:rsidR="00AF022A" w:rsidRDefault="00AF022A" w:rsidP="00AF022A">
      <w:pPr>
        <w:pStyle w:val="CM18"/>
        <w:tabs>
          <w:tab w:val="left" w:pos="10500"/>
        </w:tabs>
        <w:spacing w:line="360" w:lineRule="auto"/>
        <w:ind w:rightChars="7" w:right="15"/>
        <w:rPr>
          <w:b/>
        </w:rPr>
      </w:pPr>
      <w:r>
        <w:rPr>
          <w:rFonts w:hint="eastAsia"/>
          <w:b/>
        </w:rPr>
        <w:t xml:space="preserve">2. </w:t>
      </w:r>
      <w:r>
        <w:rPr>
          <w:rFonts w:hint="eastAsia"/>
          <w:b/>
        </w:rPr>
        <w:t>服务认证审查结果：</w:t>
      </w:r>
    </w:p>
    <w:p w:rsidR="00AF022A" w:rsidRDefault="00AF022A" w:rsidP="00AF022A">
      <w:pPr>
        <w:pStyle w:val="Default"/>
        <w:spacing w:line="360" w:lineRule="auto"/>
      </w:pPr>
      <w:r>
        <w:rPr>
          <w:rFonts w:hint="eastAsia"/>
        </w:rPr>
        <w:lastRenderedPageBreak/>
        <w:t>（</w:t>
      </w:r>
      <w:r>
        <w:rPr>
          <w:rFonts w:hint="eastAsia"/>
        </w:rPr>
        <w:t>1</w:t>
      </w:r>
      <w:r>
        <w:rPr>
          <w:rFonts w:hint="eastAsia"/>
        </w:rPr>
        <w:t>）现场审查总体得分情况</w:t>
      </w:r>
    </w:p>
    <w:p w:rsidR="00AF022A" w:rsidRDefault="00AF022A" w:rsidP="00AF022A">
      <w:pPr>
        <w:pStyle w:val="Default"/>
        <w:spacing w:line="360" w:lineRule="auto"/>
      </w:pPr>
      <w:r>
        <w:rPr>
          <w:rFonts w:hint="eastAsia"/>
        </w:rPr>
        <w:t xml:space="preserve"> </w:t>
      </w:r>
      <w:r>
        <w:t xml:space="preserve">  </w:t>
      </w:r>
      <w:r>
        <w:rPr>
          <w:rFonts w:hint="eastAsia"/>
        </w:rPr>
        <w:t>总分：</w:t>
      </w:r>
      <w:r w:rsidR="00234971">
        <w:rPr>
          <w:rFonts w:hint="eastAsia"/>
        </w:rPr>
        <w:t>96.</w:t>
      </w:r>
      <w:r w:rsidR="00CE2A9C">
        <w:rPr>
          <w:rFonts w:hint="eastAsia"/>
        </w:rPr>
        <w:t>305</w:t>
      </w:r>
      <w:r>
        <w:rPr>
          <w:rFonts w:hint="eastAsia"/>
        </w:rPr>
        <w:t>分</w:t>
      </w:r>
      <w:r>
        <w:t xml:space="preserve"> </w:t>
      </w:r>
    </w:p>
    <w:p w:rsidR="00AF022A" w:rsidRDefault="00AF022A" w:rsidP="00AF022A">
      <w:pPr>
        <w:pStyle w:val="Default"/>
        <w:spacing w:line="360" w:lineRule="auto"/>
      </w:pPr>
      <w:r>
        <w:rPr>
          <w:rFonts w:hint="eastAsia"/>
        </w:rPr>
        <w:t>（</w:t>
      </w:r>
      <w:r>
        <w:rPr>
          <w:rFonts w:hint="eastAsia"/>
        </w:rPr>
        <w:t>2</w:t>
      </w:r>
      <w:r>
        <w:rPr>
          <w:rFonts w:hint="eastAsia"/>
        </w:rPr>
        <w:t>）统计分析</w:t>
      </w:r>
    </w:p>
    <w:p w:rsidR="00AF022A" w:rsidRDefault="00AF022A" w:rsidP="00AF022A">
      <w:pPr>
        <w:pStyle w:val="Default"/>
        <w:spacing w:line="360" w:lineRule="auto"/>
      </w:pPr>
      <w:r>
        <w:rPr>
          <w:rFonts w:hint="eastAsia"/>
        </w:rPr>
        <w:t>各部分得分情况</w:t>
      </w:r>
    </w:p>
    <w:p w:rsidR="00AF022A" w:rsidRDefault="00AF022A" w:rsidP="00AF022A">
      <w:pPr>
        <w:pStyle w:val="Default"/>
        <w:spacing w:line="360" w:lineRule="auto"/>
      </w:pPr>
      <w:r>
        <w:rPr>
          <w:rFonts w:hint="eastAsia"/>
        </w:rPr>
        <w:t>1</w:t>
      </w:r>
      <w:r>
        <w:rPr>
          <w:rFonts w:hint="eastAsia"/>
        </w:rPr>
        <w:t>）售后服务体系：</w:t>
      </w:r>
    </w:p>
    <w:p w:rsidR="00AF022A" w:rsidRDefault="00AF022A" w:rsidP="00AF022A">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t xml:space="preserve"> </w:t>
      </w:r>
      <w:r>
        <w:rPr>
          <w:rFonts w:hint="eastAsia"/>
        </w:rPr>
        <w:t>3</w:t>
      </w:r>
      <w:r w:rsidR="0046630F">
        <w:rPr>
          <w:rFonts w:hint="eastAsia"/>
        </w:rPr>
        <w:t>8</w:t>
      </w:r>
      <w:r>
        <w:rPr>
          <w:rFonts w:hint="eastAsia"/>
        </w:rPr>
        <w:t>.</w:t>
      </w:r>
      <w:r w:rsidR="0046630F">
        <w:rPr>
          <w:rFonts w:hint="eastAsia"/>
        </w:rPr>
        <w:t>4</w:t>
      </w:r>
      <w:r w:rsidR="00CE2A9C">
        <w:rPr>
          <w:rFonts w:hint="eastAsia"/>
        </w:rPr>
        <w:t>9</w:t>
      </w:r>
      <w:r>
        <w:rPr>
          <w:rFonts w:hint="eastAsia"/>
        </w:rPr>
        <w:t>分。各分项</w:t>
      </w:r>
      <w:proofErr w:type="gramStart"/>
      <w:r>
        <w:rPr>
          <w:rFonts w:hint="eastAsia"/>
        </w:rPr>
        <w:t>得分见</w:t>
      </w:r>
      <w:proofErr w:type="gramEnd"/>
      <w:r>
        <w:rPr>
          <w:rFonts w:hint="eastAsia"/>
        </w:rPr>
        <w:t>下表：</w:t>
      </w:r>
    </w:p>
    <w:tbl>
      <w:tblPr>
        <w:tblW w:w="9229" w:type="dxa"/>
        <w:tblInd w:w="93" w:type="dxa"/>
        <w:tblLayout w:type="fixed"/>
        <w:tblLook w:val="0000" w:firstRow="0" w:lastRow="0" w:firstColumn="0" w:lastColumn="0" w:noHBand="0" w:noVBand="0"/>
      </w:tblPr>
      <w:tblGrid>
        <w:gridCol w:w="821"/>
        <w:gridCol w:w="759"/>
        <w:gridCol w:w="3538"/>
        <w:gridCol w:w="851"/>
        <w:gridCol w:w="1134"/>
        <w:gridCol w:w="1134"/>
        <w:gridCol w:w="992"/>
      </w:tblGrid>
      <w:tr w:rsidR="00AF022A" w:rsidTr="0046630F">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序号</w:t>
            </w:r>
          </w:p>
        </w:tc>
        <w:tc>
          <w:tcPr>
            <w:tcW w:w="759"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538"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2336C0" w:rsidTr="0046630F">
        <w:tc>
          <w:tcPr>
            <w:tcW w:w="821" w:type="dxa"/>
            <w:vMerge w:val="restart"/>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组织架构（4分）</w:t>
            </w:r>
          </w:p>
        </w:tc>
        <w:tc>
          <w:tcPr>
            <w:tcW w:w="3538" w:type="dxa"/>
            <w:tcBorders>
              <w:top w:val="single" w:sz="4" w:space="0" w:color="auto"/>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b/>
                <w:bCs/>
                <w:kern w:val="0"/>
                <w:sz w:val="24"/>
              </w:rPr>
            </w:pPr>
            <w:r>
              <w:rPr>
                <w:rFonts w:ascii="黑体" w:eastAsia="黑体" w:hAnsi="黑体" w:hint="eastAsia"/>
                <w:b/>
                <w:bCs/>
                <w:sz w:val="24"/>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0.99</w:t>
            </w:r>
          </w:p>
        </w:tc>
      </w:tr>
      <w:tr w:rsidR="002336C0" w:rsidTr="0046630F">
        <w:tc>
          <w:tcPr>
            <w:tcW w:w="821" w:type="dxa"/>
            <w:vMerge/>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2.85</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人员配置（6分）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0.96</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4.85</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资源配置（6分）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rsidP="00705E5A">
            <w:pPr>
              <w:jc w:val="center"/>
              <w:rPr>
                <w:rFonts w:ascii="宋体" w:hAnsi="宋体" w:cs="宋体"/>
                <w:b/>
                <w:bCs/>
                <w:color w:val="000000"/>
                <w:sz w:val="22"/>
                <w:szCs w:val="22"/>
              </w:rPr>
            </w:pPr>
            <w:r>
              <w:rPr>
                <w:rFonts w:hint="eastAsia"/>
                <w:b/>
                <w:bCs/>
                <w:color w:val="000000"/>
                <w:sz w:val="22"/>
                <w:szCs w:val="22"/>
              </w:rPr>
              <w:t>9</w:t>
            </w:r>
            <w:r w:rsidR="00705E5A">
              <w:rPr>
                <w:rFonts w:hint="eastAsia"/>
                <w:b/>
                <w:bCs/>
                <w:color w:val="000000"/>
                <w:sz w:val="22"/>
                <w:szCs w:val="22"/>
              </w:rPr>
              <w:t>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rsidP="00705E5A">
            <w:pPr>
              <w:jc w:val="center"/>
              <w:rPr>
                <w:rFonts w:ascii="宋体" w:hAnsi="宋体" w:cs="宋体"/>
                <w:b/>
                <w:bCs/>
                <w:color w:val="000000"/>
                <w:sz w:val="24"/>
              </w:rPr>
            </w:pPr>
            <w:r>
              <w:rPr>
                <w:rFonts w:hint="eastAsia"/>
                <w:b/>
                <w:bCs/>
                <w:color w:val="000000"/>
              </w:rPr>
              <w:t>1.9</w:t>
            </w:r>
            <w:r w:rsidR="00705E5A">
              <w:rPr>
                <w:rFonts w:hint="eastAsia"/>
                <w:b/>
                <w:bCs/>
                <w:color w:val="000000"/>
              </w:rPr>
              <w:t>4</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5.1.3.2　售后服务组织应提供内部保障，具体包括：</w:t>
            </w:r>
            <w:r>
              <w:rPr>
                <w:rFonts w:ascii="宋体" w:hAnsi="宋体" w:cs="宋体" w:hint="eastAsia"/>
                <w:bCs/>
                <w:kern w:val="0"/>
                <w:sz w:val="24"/>
              </w:rPr>
              <w:br/>
              <w:t>a) 长期保持服务专业技术培训和业务人员的业务技能培训，使其有良好的素质和能力；</w:t>
            </w:r>
            <w:r>
              <w:rPr>
                <w:rFonts w:ascii="宋体" w:hAnsi="宋体" w:cs="宋体" w:hint="eastAsia"/>
                <w:bCs/>
                <w:kern w:val="0"/>
                <w:sz w:val="24"/>
              </w:rPr>
              <w:br/>
              <w:t>b) 定期或不定期的服务文化的培训；</w:t>
            </w:r>
            <w:r>
              <w:rPr>
                <w:rFonts w:ascii="宋体" w:hAnsi="宋体" w:cs="宋体" w:hint="eastAsia"/>
                <w:bCs/>
                <w:kern w:val="0"/>
                <w:sz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rsidP="00705E5A">
            <w:pPr>
              <w:jc w:val="center"/>
              <w:rPr>
                <w:rFonts w:ascii="宋体" w:hAnsi="宋体" w:cs="宋体"/>
                <w:b/>
                <w:bCs/>
                <w:color w:val="000000"/>
                <w:sz w:val="22"/>
                <w:szCs w:val="22"/>
              </w:rPr>
            </w:pPr>
            <w:r>
              <w:rPr>
                <w:rFonts w:hint="eastAsia"/>
                <w:b/>
                <w:bCs/>
                <w:color w:val="000000"/>
                <w:sz w:val="22"/>
                <w:szCs w:val="22"/>
              </w:rPr>
              <w:t>9</w:t>
            </w:r>
            <w:r w:rsidR="00705E5A">
              <w:rPr>
                <w:rFonts w:hint="eastAsia"/>
                <w:b/>
                <w:bCs/>
                <w:color w:val="000000"/>
                <w:sz w:val="22"/>
                <w:szCs w:val="22"/>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5.1.3.3　售后服务组织应提供基础设施，具体包括：</w:t>
            </w:r>
            <w:r>
              <w:rPr>
                <w:rFonts w:ascii="宋体" w:hAnsi="宋体" w:cs="宋体" w:hint="eastAsia"/>
                <w:bCs/>
                <w:kern w:val="0"/>
                <w:sz w:val="24"/>
              </w:rPr>
              <w:br/>
              <w:t>a) 办公场所和服务场所；</w:t>
            </w:r>
            <w:r>
              <w:rPr>
                <w:rFonts w:ascii="宋体" w:hAnsi="宋体" w:cs="宋体" w:hint="eastAsia"/>
                <w:bCs/>
                <w:kern w:val="0"/>
                <w:sz w:val="24"/>
              </w:rPr>
              <w:br/>
              <w:t>b) 售后服务设施，例如顾客信息系统、安全保障措施等；</w:t>
            </w:r>
            <w:r>
              <w:rPr>
                <w:rFonts w:ascii="宋体" w:hAnsi="宋体" w:cs="宋体" w:hint="eastAsia"/>
                <w:bCs/>
                <w:kern w:val="0"/>
                <w:sz w:val="24"/>
              </w:rPr>
              <w:br/>
              <w:t>c) 售后服务活动中涉及的工具、备品备件等。</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val="restart"/>
            <w:tcBorders>
              <w:top w:val="nil"/>
              <w:left w:val="single" w:sz="4" w:space="0" w:color="auto"/>
              <w:bottom w:val="single" w:sz="4" w:space="0" w:color="000000"/>
              <w:right w:val="single" w:sz="4" w:space="0" w:color="auto"/>
            </w:tcBorders>
            <w:noWrap/>
            <w:vAlign w:val="center"/>
          </w:tcPr>
          <w:p w:rsidR="002336C0" w:rsidRDefault="002336C0" w:rsidP="00A803CD">
            <w:pPr>
              <w:widowControl/>
              <w:jc w:val="center"/>
              <w:rPr>
                <w:rFonts w:ascii="宋体" w:hAnsi="宋体" w:cs="宋体"/>
                <w:kern w:val="0"/>
                <w:sz w:val="24"/>
              </w:rPr>
            </w:pPr>
            <w:r>
              <w:rPr>
                <w:rFonts w:ascii="宋体" w:hAnsi="宋体" w:cs="宋体" w:hint="eastAsia"/>
                <w:kern w:val="0"/>
                <w:sz w:val="24"/>
              </w:rPr>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规范</w:t>
            </w:r>
            <w:r>
              <w:rPr>
                <w:rFonts w:ascii="黑体" w:eastAsia="黑体" w:hAnsi="黑体" w:cs="宋体" w:hint="eastAsia"/>
                <w:b/>
                <w:bCs/>
                <w:kern w:val="0"/>
                <w:sz w:val="24"/>
              </w:rPr>
              <w:lastRenderedPageBreak/>
              <w:t>要求（6分）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lastRenderedPageBreak/>
              <w:t>5.1.4.1　针对售后服务中的各</w:t>
            </w:r>
            <w:r>
              <w:rPr>
                <w:rFonts w:ascii="宋体" w:hAnsi="宋体" w:cs="宋体" w:hint="eastAsia"/>
                <w:bCs/>
                <w:kern w:val="0"/>
                <w:sz w:val="24"/>
              </w:rPr>
              <w:lastRenderedPageBreak/>
              <w:t>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lastRenderedPageBreak/>
              <w:t>4</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3.92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5.1.4.2　制订售后服务规范要求时应识别国家有关法律法规的要求，并使员工了解</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1.94</w:t>
            </w:r>
          </w:p>
        </w:tc>
      </w:tr>
      <w:tr w:rsidR="002336C0" w:rsidTr="0046630F">
        <w:tc>
          <w:tcPr>
            <w:tcW w:w="821" w:type="dxa"/>
            <w:vMerge w:val="restart"/>
            <w:tcBorders>
              <w:top w:val="nil"/>
              <w:left w:val="single" w:sz="4" w:space="0" w:color="auto"/>
              <w:bottom w:val="single" w:sz="4" w:space="0" w:color="000000"/>
              <w:right w:val="single" w:sz="4" w:space="0" w:color="auto"/>
            </w:tcBorders>
            <w:noWrap/>
            <w:vAlign w:val="center"/>
          </w:tcPr>
          <w:p w:rsidR="002336C0" w:rsidRDefault="002336C0" w:rsidP="00A803CD">
            <w:pPr>
              <w:widowControl/>
              <w:jc w:val="center"/>
              <w:rPr>
                <w:rFonts w:ascii="宋体" w:hAnsi="宋体" w:cs="宋体"/>
                <w:kern w:val="0"/>
                <w:sz w:val="24"/>
              </w:rPr>
            </w:pPr>
            <w:r>
              <w:rPr>
                <w:rFonts w:ascii="宋体" w:hAnsi="宋体" w:cs="宋体" w:hint="eastAsia"/>
                <w:kern w:val="0"/>
                <w:sz w:val="24"/>
              </w:rPr>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监督（7分）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0.97</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6</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5.76</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改进（5分）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0.95</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0.99</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0.8</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服务文化（6分）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0.96</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1.94</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
                <w:bCs/>
                <w:kern w:val="0"/>
                <w:sz w:val="24"/>
              </w:rPr>
            </w:pPr>
            <w:r>
              <w:rPr>
                <w:rFonts w:ascii="宋体" w:hAnsi="宋体" w:cs="宋体" w:hint="eastAsia"/>
                <w:bCs/>
                <w:kern w:val="0"/>
                <w:sz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2.91</w:t>
            </w:r>
          </w:p>
        </w:tc>
      </w:tr>
    </w:tbl>
    <w:p w:rsidR="00AF022A" w:rsidRDefault="00AF022A" w:rsidP="00AF022A"/>
    <w:p w:rsidR="00AF022A" w:rsidRDefault="00AF022A" w:rsidP="00AF022A">
      <w:pPr>
        <w:pStyle w:val="Default"/>
      </w:pPr>
    </w:p>
    <w:p w:rsidR="00AF022A" w:rsidRDefault="00AF022A" w:rsidP="00AF022A">
      <w:pPr>
        <w:pStyle w:val="Default"/>
      </w:pPr>
      <w:r>
        <w:rPr>
          <w:rFonts w:hint="eastAsia"/>
        </w:rPr>
        <w:t>2</w:t>
      </w:r>
      <w:r>
        <w:rPr>
          <w:rFonts w:hint="eastAsia"/>
        </w:rPr>
        <w:t>）商品服务：</w:t>
      </w:r>
    </w:p>
    <w:p w:rsidR="00AF022A" w:rsidRDefault="00AF022A" w:rsidP="00AF022A">
      <w:pPr>
        <w:pStyle w:val="Default"/>
      </w:pPr>
      <w:r>
        <w:rPr>
          <w:rFonts w:hint="eastAsia"/>
        </w:rPr>
        <w:t>本部分满分</w:t>
      </w:r>
      <w:r>
        <w:rPr>
          <w:rFonts w:hint="eastAsia"/>
        </w:rPr>
        <w:t>35</w:t>
      </w:r>
      <w:r>
        <w:rPr>
          <w:rFonts w:hint="eastAsia"/>
        </w:rPr>
        <w:t>分，实际得分</w:t>
      </w:r>
      <w:r>
        <w:rPr>
          <w:rFonts w:hint="eastAsia"/>
        </w:rPr>
        <w:t>28.</w:t>
      </w:r>
      <w:r w:rsidR="006C6925">
        <w:rPr>
          <w:rFonts w:hint="eastAsia"/>
        </w:rPr>
        <w:t>9</w:t>
      </w:r>
      <w:r w:rsidR="00CE2A9C">
        <w:rPr>
          <w:rFonts w:hint="eastAsia"/>
        </w:rPr>
        <w:t>8</w:t>
      </w:r>
      <w:r>
        <w:rPr>
          <w:rFonts w:hint="eastAsia"/>
        </w:rPr>
        <w:t>分，各分项得分如下：</w:t>
      </w:r>
    </w:p>
    <w:tbl>
      <w:tblPr>
        <w:tblW w:w="9072" w:type="dxa"/>
        <w:tblInd w:w="108" w:type="dxa"/>
        <w:tblLayout w:type="fixed"/>
        <w:tblLook w:val="0000" w:firstRow="0" w:lastRow="0" w:firstColumn="0" w:lastColumn="0" w:noHBand="0" w:noVBand="0"/>
      </w:tblPr>
      <w:tblGrid>
        <w:gridCol w:w="851"/>
        <w:gridCol w:w="850"/>
        <w:gridCol w:w="3544"/>
        <w:gridCol w:w="709"/>
        <w:gridCol w:w="1276"/>
        <w:gridCol w:w="850"/>
        <w:gridCol w:w="992"/>
      </w:tblGrid>
      <w:tr w:rsidR="00AF022A" w:rsidTr="00391509">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lastRenderedPageBreak/>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544"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709"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276"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商品信息（6分）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5.2.1.2　商品附属文档中应明确技术数据、操作使用及保养要求等。文档应便于顾客理解，各条款符合国家有关规定要求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1.94</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5.2.1.3　向顾客明示商品的保修期限、维修收费、主要部件和易</w:t>
            </w:r>
            <w:proofErr w:type="gramStart"/>
            <w:r>
              <w:rPr>
                <w:rFonts w:ascii="宋体" w:hAnsi="宋体" w:cs="宋体" w:hint="eastAsia"/>
                <w:bCs/>
                <w:kern w:val="0"/>
                <w:sz w:val="24"/>
              </w:rPr>
              <w:t>损</w:t>
            </w:r>
            <w:proofErr w:type="gramEnd"/>
            <w:r>
              <w:rPr>
                <w:rFonts w:ascii="宋体" w:hAnsi="宋体" w:cs="宋体" w:hint="eastAsia"/>
                <w:bCs/>
                <w:kern w:val="0"/>
                <w:sz w:val="24"/>
              </w:rPr>
              <w:t>配件等信息</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技术支持（6分）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1.44</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1.455</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1.455</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1.44</w:t>
            </w:r>
          </w:p>
        </w:tc>
      </w:tr>
      <w:tr w:rsidR="00C61664" w:rsidTr="00391509">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配送（4分）</w:t>
            </w: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391509">
        <w:trPr>
          <w:trHeight w:val="284"/>
        </w:trPr>
        <w:tc>
          <w:tcPr>
            <w:tcW w:w="851" w:type="dxa"/>
            <w:vMerge w:val="restart"/>
            <w:tcBorders>
              <w:top w:val="nil"/>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5.2.4　</w:t>
            </w:r>
          </w:p>
        </w:tc>
        <w:tc>
          <w:tcPr>
            <w:tcW w:w="850" w:type="dxa"/>
            <w:vMerge w:val="restart"/>
            <w:tcBorders>
              <w:top w:val="nil"/>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维修（10分）</w:t>
            </w:r>
          </w:p>
        </w:tc>
        <w:tc>
          <w:tcPr>
            <w:tcW w:w="3544" w:type="dxa"/>
            <w:tcBorders>
              <w:top w:val="nil"/>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5.2.4.3　服务人员应注意个人卫生和形象，有效执行报修、送修或上门维修的服务程序和服务规范，及时进行维修，并向顾客如实提供维修记录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2.91</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CE2A9C">
            <w:pPr>
              <w:jc w:val="center"/>
              <w:rPr>
                <w:rFonts w:ascii="宋体" w:hAnsi="宋体" w:cs="宋体"/>
                <w:b/>
                <w:bCs/>
                <w:color w:val="000000"/>
                <w:sz w:val="22"/>
                <w:szCs w:val="22"/>
              </w:rPr>
            </w:pPr>
            <w:r>
              <w:rPr>
                <w:rFonts w:hint="eastAsia"/>
                <w:b/>
                <w:bCs/>
                <w:color w:val="000000"/>
                <w:sz w:val="22"/>
                <w:szCs w:val="22"/>
              </w:rPr>
              <w:t>9</w:t>
            </w:r>
            <w:r w:rsidR="00CE2A9C">
              <w:rPr>
                <w:rFonts w:hint="eastAsia"/>
                <w:b/>
                <w:bCs/>
                <w:color w:val="000000"/>
                <w:sz w:val="22"/>
                <w:szCs w:val="22"/>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rsidP="00CE2A9C">
            <w:pPr>
              <w:jc w:val="center"/>
              <w:rPr>
                <w:rFonts w:ascii="宋体" w:hAnsi="宋体" w:cs="宋体"/>
                <w:color w:val="000000"/>
                <w:sz w:val="24"/>
              </w:rPr>
            </w:pPr>
            <w:r>
              <w:rPr>
                <w:rFonts w:hint="eastAsia"/>
                <w:color w:val="000000"/>
              </w:rPr>
              <w:t>0.9</w:t>
            </w:r>
            <w:r w:rsidR="00CE2A9C">
              <w:rPr>
                <w:rFonts w:hint="eastAsia"/>
                <w:color w:val="000000"/>
              </w:rPr>
              <w:t>6</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391509">
        <w:tc>
          <w:tcPr>
            <w:tcW w:w="851" w:type="dxa"/>
            <w:vMerge/>
            <w:tcBorders>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cs="宋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质量保证（7分）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cs="宋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废弃商品回收（2分）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bl>
    <w:p w:rsidR="00AF022A" w:rsidRDefault="00AF022A" w:rsidP="00AF022A">
      <w:pPr>
        <w:pStyle w:val="Default"/>
      </w:pPr>
    </w:p>
    <w:p w:rsidR="00AF022A" w:rsidRDefault="00AF022A" w:rsidP="00AF022A">
      <w:pPr>
        <w:pStyle w:val="Default"/>
      </w:pPr>
      <w:r>
        <w:br w:type="page"/>
      </w:r>
    </w:p>
    <w:p w:rsidR="00AF022A" w:rsidRDefault="00AF022A" w:rsidP="00AF022A">
      <w:pPr>
        <w:pStyle w:val="Default"/>
      </w:pPr>
      <w:r>
        <w:rPr>
          <w:rFonts w:hint="eastAsia"/>
        </w:rPr>
        <w:lastRenderedPageBreak/>
        <w:t>3</w:t>
      </w:r>
      <w:r>
        <w:rPr>
          <w:rFonts w:hint="eastAsia"/>
        </w:rPr>
        <w:t>）顾客服务：</w:t>
      </w:r>
    </w:p>
    <w:p w:rsidR="00AF022A" w:rsidRDefault="00AF022A" w:rsidP="00AF022A">
      <w:pPr>
        <w:pStyle w:val="Default"/>
      </w:pPr>
      <w:r>
        <w:rPr>
          <w:rFonts w:hint="eastAsia"/>
        </w:rPr>
        <w:t>本部分满分</w:t>
      </w:r>
      <w:r>
        <w:rPr>
          <w:rFonts w:hint="eastAsia"/>
        </w:rPr>
        <w:t>25</w:t>
      </w:r>
      <w:r>
        <w:rPr>
          <w:rFonts w:hint="eastAsia"/>
        </w:rPr>
        <w:t>分，实际得分</w:t>
      </w:r>
      <w:r>
        <w:rPr>
          <w:rFonts w:hint="eastAsia"/>
        </w:rPr>
        <w:t>2</w:t>
      </w:r>
      <w:r w:rsidR="008C47BE">
        <w:rPr>
          <w:rFonts w:hint="eastAsia"/>
        </w:rPr>
        <w:t>4</w:t>
      </w:r>
      <w:r>
        <w:rPr>
          <w:rFonts w:hint="eastAsia"/>
        </w:rPr>
        <w:t>.</w:t>
      </w:r>
      <w:r w:rsidR="008C47BE">
        <w:rPr>
          <w:rFonts w:hint="eastAsia"/>
        </w:rPr>
        <w:t>02</w:t>
      </w:r>
      <w:r>
        <w:rPr>
          <w:rFonts w:hint="eastAsia"/>
        </w:rPr>
        <w:t>分，各分项得分如下：</w:t>
      </w:r>
    </w:p>
    <w:tbl>
      <w:tblPr>
        <w:tblW w:w="9072" w:type="dxa"/>
        <w:tblInd w:w="108" w:type="dxa"/>
        <w:tblLayout w:type="fixed"/>
        <w:tblLook w:val="0000" w:firstRow="0" w:lastRow="0" w:firstColumn="0" w:lastColumn="0" w:noHBand="0" w:noVBand="0"/>
      </w:tblPr>
      <w:tblGrid>
        <w:gridCol w:w="993"/>
        <w:gridCol w:w="850"/>
        <w:gridCol w:w="3402"/>
        <w:gridCol w:w="851"/>
        <w:gridCol w:w="1134"/>
        <w:gridCol w:w="850"/>
        <w:gridCol w:w="992"/>
      </w:tblGrid>
      <w:tr w:rsidR="00AF022A" w:rsidTr="00573E45">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402"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C61664" w:rsidTr="00573E45">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顾客关系（15分）</w:t>
            </w:r>
          </w:p>
        </w:tc>
        <w:tc>
          <w:tcPr>
            <w:tcW w:w="3402"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2.91</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4.8</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573E45">
        <w:tc>
          <w:tcPr>
            <w:tcW w:w="993"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投诉处理（10分）</w:t>
            </w: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573E45">
        <w:tc>
          <w:tcPr>
            <w:tcW w:w="993"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7</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6.72</w:t>
            </w:r>
          </w:p>
        </w:tc>
      </w:tr>
      <w:tr w:rsidR="00C61664" w:rsidTr="00573E45">
        <w:tc>
          <w:tcPr>
            <w:tcW w:w="993"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bl>
    <w:p w:rsidR="00AF022A" w:rsidRDefault="00AF022A" w:rsidP="00AF022A">
      <w:pPr>
        <w:pStyle w:val="Default"/>
      </w:pPr>
    </w:p>
    <w:p w:rsidR="00AF022A" w:rsidRDefault="00AF022A" w:rsidP="00AF022A">
      <w:pPr>
        <w:pStyle w:val="Default"/>
      </w:pPr>
      <w:r>
        <w:rPr>
          <w:rFonts w:hint="eastAsia"/>
        </w:rPr>
        <w:t>4</w:t>
      </w:r>
      <w:r>
        <w:rPr>
          <w:rFonts w:hint="eastAsia"/>
        </w:rPr>
        <w:t>）特别项：无特别扣分项，也没有特别加分项。</w:t>
      </w:r>
    </w:p>
    <w:p w:rsidR="00AF022A" w:rsidRDefault="00AF022A" w:rsidP="00AF022A">
      <w:pPr>
        <w:pStyle w:val="Default"/>
      </w:pPr>
      <w:r>
        <w:br w:type="page"/>
      </w:r>
    </w:p>
    <w:p w:rsidR="00AF022A" w:rsidRDefault="00AF022A" w:rsidP="00AF022A">
      <w:pPr>
        <w:pStyle w:val="Default"/>
      </w:pPr>
      <w:r>
        <w:rPr>
          <w:rFonts w:hint="eastAsia"/>
        </w:rPr>
        <w:lastRenderedPageBreak/>
        <w:t>各单项雷达图：</w:t>
      </w:r>
    </w:p>
    <w:p w:rsidR="00AF022A" w:rsidRDefault="00AF022A" w:rsidP="00AF022A">
      <w:pPr>
        <w:pStyle w:val="Default"/>
        <w:jc w:val="center"/>
      </w:pPr>
      <w:r>
        <w:rPr>
          <w:noProof/>
        </w:rPr>
        <w:drawing>
          <wp:inline distT="0" distB="0" distL="0" distR="0">
            <wp:extent cx="5508625" cy="4815205"/>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4">
                      <a:extLst>
                        <a:ext uri="{28A0092B-C50C-407E-A947-70E740481C1C}">
                          <a14:useLocalDpi xmlns:a14="http://schemas.microsoft.com/office/drawing/2010/main" val="0"/>
                        </a:ext>
                      </a:extLst>
                    </a:blip>
                    <a:srcRect b="-53"/>
                    <a:stretch>
                      <a:fillRect/>
                    </a:stretch>
                  </pic:blipFill>
                  <pic:spPr bwMode="auto">
                    <a:xfrm>
                      <a:off x="0" y="0"/>
                      <a:ext cx="5508625" cy="4815205"/>
                    </a:xfrm>
                    <a:prstGeom prst="rect">
                      <a:avLst/>
                    </a:prstGeom>
                    <a:noFill/>
                    <a:ln>
                      <a:noFill/>
                    </a:ln>
                  </pic:spPr>
                </pic:pic>
              </a:graphicData>
            </a:graphic>
          </wp:inline>
        </w:drawing>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（3）商品服务方面</w:t>
      </w:r>
    </w:p>
    <w:p w:rsidR="00AF022A" w:rsidRDefault="00AF022A" w:rsidP="00AF022A">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长期的规范运作在商品服务方面积累了大量的实际经验，商品信息和企业信息能够快速的被顾客识别和了解，在商品销售和售后服务过程中提供了有力的技术支持，在配送、维修环节严格按照售后服务流程，每一个环节、部门积极响应把售后客户放到第一位，首先解决售后问题提高客户的满意度。商品质量符合国家相关法规要求和标准要求。服务的意识还需要继续加强培训学习、不断提高这方面的意识和理念，把售后服务提升到一个新的高度。</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（4）顾客服务方面</w:t>
      </w:r>
    </w:p>
    <w:p w:rsidR="00AF022A" w:rsidRDefault="00AF022A" w:rsidP="00AF022A">
      <w:pPr>
        <w:pStyle w:val="a6"/>
        <w:shd w:val="clear" w:color="auto" w:fill="FFFFFF"/>
        <w:spacing w:before="0" w:beforeAutospacing="0" w:after="0" w:afterAutospacing="0" w:line="440" w:lineRule="exact"/>
        <w:jc w:val="both"/>
        <w:rPr>
          <w:rFonts w:cs="Arial"/>
          <w:color w:val="000000"/>
          <w:szCs w:val="21"/>
        </w:rPr>
      </w:pPr>
      <w:r>
        <w:rPr>
          <w:rFonts w:cs="Arial" w:hint="eastAsia"/>
          <w:color w:val="000000"/>
          <w:szCs w:val="21"/>
        </w:rPr>
        <w:t>企业建立了完善的客户档案，实施客户分类和分类管理，按照内部规定的要求进行顾客满意度的调查，有偿或无偿的培训、产品调试、问题咨询、客户回访、产品维护和升级等服务，其服务质量评价标准是客户满意度。售后服务是一次营销的最后过程，也是再营销的开始，它是一个长期的过程。大家要树立这样一个观念，一个产品售出以后，如果所承诺的服务没有完成，那么可以说这次销售没有</w:t>
      </w:r>
      <w:r>
        <w:rPr>
          <w:rFonts w:cs="Arial" w:hint="eastAsia"/>
          <w:color w:val="000000"/>
          <w:szCs w:val="21"/>
        </w:rPr>
        <w:lastRenderedPageBreak/>
        <w:t>完成。一旦售后服务很好的被完成，也就意味着下一次营销的开始。认真处理顾客的投诉和抱怨，并将顾客抱怨和产品和服务的持续改进有效的结合起来，实现了服务管理的螺旋式上升，此方面的</w:t>
      </w:r>
      <w:proofErr w:type="gramStart"/>
      <w:r>
        <w:rPr>
          <w:rFonts w:cs="Arial" w:hint="eastAsia"/>
          <w:color w:val="000000"/>
          <w:szCs w:val="21"/>
        </w:rPr>
        <w:t>工作走做的</w:t>
      </w:r>
      <w:proofErr w:type="gramEnd"/>
      <w:r>
        <w:rPr>
          <w:rFonts w:cs="Arial" w:hint="eastAsia"/>
          <w:color w:val="000000"/>
          <w:szCs w:val="21"/>
        </w:rPr>
        <w:t>比较规整，但是对于售后服务中可能出现的紧急情况，还缺少有针对性的处理工作流程，不利于在危急时刻更好的保护组织的品牌和美誉度，希望组织能够通过不断贯彻和执行售后服务管理标准，把这方面的工作提升到一个新的高度，在今后日益激烈的竞争中牢牢占据行业的最高端。</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（5）售后服务体系</w:t>
      </w:r>
    </w:p>
    <w:p w:rsidR="00AF022A" w:rsidRDefault="00AF022A" w:rsidP="00A06B6D">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的高层领导在企业持续快速发展中发挥了关键作用，公司在不断总结、改进、完善的过程中确定确立了一整套的售后服务管理体系，建立了完善的售后服务组织架构，配置了充分的人力资源，从基础设置、工作环境以及资金保障方面都配置了适宜的资源，对于各项售后服务活动制定了明确的规范要求，通过监督实施持续改进，不断提高售后服务的能力和水平，企业文化在售后服务活动中起到了一定的积极作用。</w:t>
      </w:r>
    </w:p>
    <w:p w:rsidR="00AF022A" w:rsidRDefault="00AF022A" w:rsidP="00AF022A">
      <w:pPr>
        <w:pStyle w:val="Default"/>
        <w:spacing w:line="440" w:lineRule="exact"/>
      </w:pPr>
    </w:p>
    <w:p w:rsidR="00AF022A" w:rsidRDefault="00AF022A" w:rsidP="00AF022A">
      <w:pPr>
        <w:pStyle w:val="Default"/>
        <w:spacing w:line="440" w:lineRule="exact"/>
        <w:ind w:left="1680" w:hangingChars="700" w:hanging="1680"/>
      </w:pPr>
      <w:r>
        <w:rPr>
          <w:rFonts w:hint="eastAsia"/>
        </w:rPr>
        <w:t>3</w:t>
      </w:r>
      <w:r>
        <w:rPr>
          <w:rFonts w:hint="eastAsia"/>
        </w:rPr>
        <w:t>、审查结果：</w:t>
      </w:r>
      <w:r>
        <w:rPr>
          <w:rFonts w:ascii="宋体" w:hAnsi="宋体" w:hint="eastAsia"/>
        </w:rPr>
        <w:t>■</w:t>
      </w:r>
      <w:r>
        <w:rPr>
          <w:rFonts w:hint="eastAsia"/>
        </w:rPr>
        <w:t>现场审查通过，推荐</w:t>
      </w:r>
      <w:r w:rsidR="00A7598D">
        <w:rPr>
          <w:rFonts w:hint="eastAsia"/>
        </w:rPr>
        <w:t>保持</w:t>
      </w:r>
      <w:r>
        <w:rPr>
          <w:rFonts w:hint="eastAsia"/>
        </w:rPr>
        <w:t>五星级售后服务认证证书。</w:t>
      </w:r>
    </w:p>
    <w:p w:rsidR="00AF022A" w:rsidRDefault="00AF022A" w:rsidP="00AF022A">
      <w:pPr>
        <w:pStyle w:val="Default"/>
        <w:spacing w:line="440" w:lineRule="exact"/>
        <w:ind w:firstLineChars="700" w:firstLine="1680"/>
      </w:pPr>
      <w:r>
        <w:rPr>
          <w:rFonts w:hint="eastAsia"/>
        </w:rPr>
        <w:t>□不通过</w:t>
      </w:r>
    </w:p>
    <w:p w:rsidR="00AF022A" w:rsidRDefault="00A06B6D" w:rsidP="00AF022A">
      <w:pPr>
        <w:pStyle w:val="Default"/>
        <w:spacing w:line="440" w:lineRule="exact"/>
      </w:pPr>
      <w:r>
        <w:rPr>
          <w:rFonts w:ascii="宋体" w:hAnsi="宋体" w:cs="宋体"/>
          <w:noProof/>
        </w:rPr>
        <w:drawing>
          <wp:anchor distT="0" distB="0" distL="114300" distR="114300" simplePos="0" relativeHeight="251666432" behindDoc="1" locked="0" layoutInCell="1" allowOverlap="1" wp14:anchorId="0E58CF99" wp14:editId="0020D8B5">
            <wp:simplePos x="0" y="0"/>
            <wp:positionH relativeFrom="column">
              <wp:posOffset>1081801</wp:posOffset>
            </wp:positionH>
            <wp:positionV relativeFrom="paragraph">
              <wp:posOffset>175000</wp:posOffset>
            </wp:positionV>
            <wp:extent cx="1087200" cy="547834"/>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lum bright="-46000" contrast="66000"/>
                      <a:extLst>
                        <a:ext uri="{28A0092B-C50C-407E-A947-70E740481C1C}">
                          <a14:useLocalDpi xmlns:a14="http://schemas.microsoft.com/office/drawing/2010/main" val="0"/>
                        </a:ext>
                      </a:extLst>
                    </a:blip>
                    <a:srcRect/>
                    <a:stretch>
                      <a:fillRect/>
                    </a:stretch>
                  </pic:blipFill>
                  <pic:spPr bwMode="auto">
                    <a:xfrm>
                      <a:off x="0" y="0"/>
                      <a:ext cx="1089525" cy="549006"/>
                    </a:xfrm>
                    <a:prstGeom prst="rect">
                      <a:avLst/>
                    </a:prstGeom>
                    <a:noFill/>
                  </pic:spPr>
                </pic:pic>
              </a:graphicData>
            </a:graphic>
            <wp14:sizeRelH relativeFrom="page">
              <wp14:pctWidth>0</wp14:pctWidth>
            </wp14:sizeRelH>
            <wp14:sizeRelV relativeFrom="page">
              <wp14:pctHeight>0</wp14:pctHeight>
            </wp14:sizeRelV>
          </wp:anchor>
        </w:drawing>
      </w:r>
    </w:p>
    <w:p w:rsidR="00AF022A" w:rsidRDefault="00AF022A" w:rsidP="00AF022A">
      <w:pPr>
        <w:pStyle w:val="Default"/>
      </w:pPr>
      <w:r>
        <w:rPr>
          <w:rFonts w:hint="eastAsia"/>
        </w:rPr>
        <w:t>4</w:t>
      </w:r>
      <w:r>
        <w:rPr>
          <w:rFonts w:hint="eastAsia"/>
        </w:rPr>
        <w:t>、报告编制人：</w:t>
      </w:r>
      <w:r>
        <w:rPr>
          <w:rFonts w:hint="eastAsia"/>
        </w:rPr>
        <w:t xml:space="preserve">                       </w:t>
      </w:r>
      <w:r>
        <w:rPr>
          <w:rFonts w:hint="eastAsia"/>
        </w:rPr>
        <w:t>编制日期：</w:t>
      </w:r>
      <w:r>
        <w:rPr>
          <w:rFonts w:hint="eastAsia"/>
        </w:rPr>
        <w:t>202</w:t>
      </w:r>
      <w:r w:rsidR="00A7598D">
        <w:rPr>
          <w:rFonts w:hint="eastAsia"/>
        </w:rPr>
        <w:t>2</w:t>
      </w:r>
      <w:r>
        <w:rPr>
          <w:rFonts w:hint="eastAsia"/>
        </w:rPr>
        <w:t xml:space="preserve"> </w:t>
      </w:r>
      <w:r>
        <w:rPr>
          <w:rFonts w:hint="eastAsia"/>
        </w:rPr>
        <w:t>年</w:t>
      </w:r>
      <w:r w:rsidR="00236689">
        <w:rPr>
          <w:rFonts w:hint="eastAsia"/>
        </w:rPr>
        <w:t xml:space="preserve"> 1</w:t>
      </w:r>
      <w:r>
        <w:rPr>
          <w:rFonts w:hint="eastAsia"/>
        </w:rPr>
        <w:t xml:space="preserve"> </w:t>
      </w:r>
      <w:r>
        <w:rPr>
          <w:rFonts w:hint="eastAsia"/>
        </w:rPr>
        <w:t>月</w:t>
      </w:r>
      <w:r w:rsidR="00AA5FCB">
        <w:rPr>
          <w:rFonts w:hint="eastAsia"/>
        </w:rPr>
        <w:t xml:space="preserve"> </w:t>
      </w:r>
      <w:r w:rsidR="00236689">
        <w:rPr>
          <w:rFonts w:hint="eastAsia"/>
        </w:rPr>
        <w:t>2</w:t>
      </w:r>
      <w:r w:rsidR="00A7598D">
        <w:rPr>
          <w:rFonts w:hint="eastAsia"/>
        </w:rPr>
        <w:t>1</w:t>
      </w:r>
      <w:r w:rsidR="00AA5FCB">
        <w:rPr>
          <w:rFonts w:hint="eastAsia"/>
        </w:rPr>
        <w:t xml:space="preserve"> </w:t>
      </w:r>
      <w:r>
        <w:rPr>
          <w:rFonts w:hint="eastAsia"/>
        </w:rPr>
        <w:t>日</w:t>
      </w:r>
    </w:p>
    <w:p w:rsidR="00AF022A" w:rsidRDefault="00AF022A" w:rsidP="00AF022A">
      <w:pPr>
        <w:pStyle w:val="Default"/>
      </w:pPr>
    </w:p>
    <w:p w:rsidR="00AF022A" w:rsidRDefault="00AF022A" w:rsidP="00AF022A">
      <w:pPr>
        <w:pStyle w:val="Default"/>
      </w:pPr>
    </w:p>
    <w:p w:rsidR="00A06B6D" w:rsidRDefault="00A06B6D" w:rsidP="00AF022A">
      <w:pPr>
        <w:pStyle w:val="Default"/>
      </w:pPr>
    </w:p>
    <w:p w:rsidR="00AF022A" w:rsidRDefault="00AF022A" w:rsidP="00AF022A">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sidR="00A06B6D">
        <w:rPr>
          <w:rFonts w:ascii="华文行楷" w:eastAsia="华文行楷" w:hAnsi="Edwardian Script ITC" w:hint="eastAsia"/>
          <w:sz w:val="40"/>
        </w:rPr>
        <w:t xml:space="preserve">   </w:t>
      </w:r>
      <w:r>
        <w:rPr>
          <w:rFonts w:hint="eastAsia"/>
        </w:rPr>
        <w:t xml:space="preserve">             </w:t>
      </w:r>
      <w:r>
        <w:rPr>
          <w:rFonts w:hint="eastAsia"/>
        </w:rPr>
        <w:t>批准日期：</w:t>
      </w:r>
      <w:r>
        <w:rPr>
          <w:rFonts w:hint="eastAsia"/>
        </w:rPr>
        <w:t xml:space="preserve">      </w:t>
      </w:r>
      <w:r>
        <w:rPr>
          <w:rFonts w:hint="eastAsia"/>
        </w:rPr>
        <w:t>年</w:t>
      </w:r>
      <w:r w:rsidR="00A06B6D">
        <w:rPr>
          <w:rFonts w:hint="eastAsia"/>
        </w:rPr>
        <w:t xml:space="preserve"> </w:t>
      </w:r>
      <w:r>
        <w:rPr>
          <w:rFonts w:hint="eastAsia"/>
        </w:rPr>
        <w:t xml:space="preserve">  </w:t>
      </w:r>
      <w:r>
        <w:rPr>
          <w:rFonts w:hint="eastAsia"/>
        </w:rPr>
        <w:t>月</w:t>
      </w:r>
      <w:r w:rsidR="00A06B6D">
        <w:rPr>
          <w:rFonts w:hint="eastAsia"/>
        </w:rPr>
        <w:t xml:space="preserve">  </w:t>
      </w:r>
      <w:r>
        <w:rPr>
          <w:rFonts w:hint="eastAsia"/>
        </w:rPr>
        <w:t>日</w:t>
      </w:r>
    </w:p>
    <w:p w:rsidR="00AF022A" w:rsidRDefault="00AF022A" w:rsidP="00AF022A">
      <w:pPr>
        <w:pStyle w:val="Default"/>
      </w:pPr>
    </w:p>
    <w:p w:rsidR="00A803CD" w:rsidRPr="00AF022A" w:rsidRDefault="00A803CD" w:rsidP="00AF022A">
      <w:bookmarkStart w:id="6" w:name="_GoBack"/>
      <w:bookmarkEnd w:id="6"/>
    </w:p>
    <w:sectPr w:rsidR="00A803CD" w:rsidRPr="00AF022A" w:rsidSect="00A803CD">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9B" w:rsidRDefault="00505A9B">
      <w:r>
        <w:separator/>
      </w:r>
    </w:p>
  </w:endnote>
  <w:endnote w:type="continuationSeparator" w:id="0">
    <w:p w:rsidR="00505A9B" w:rsidRDefault="0050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Default="00A803CD">
    <w:pPr>
      <w:pStyle w:val="a4"/>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sidR="00CE2A9C">
      <w:rPr>
        <w:noProof/>
        <w:szCs w:val="21"/>
      </w:rPr>
      <w:t>10</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sidR="00CE2A9C">
      <w:rPr>
        <w:noProof/>
        <w:szCs w:val="21"/>
      </w:rPr>
      <w:t>10</w:t>
    </w:r>
    <w:r>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9B" w:rsidRDefault="00505A9B">
      <w:r>
        <w:separator/>
      </w:r>
    </w:p>
  </w:footnote>
  <w:footnote w:type="continuationSeparator" w:id="0">
    <w:p w:rsidR="00505A9B" w:rsidRDefault="00505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Default="00505A9B">
    <w:pPr>
      <w:pStyle w:val="a5"/>
      <w:pBdr>
        <w:bottom w:val="none" w:sz="0" w:space="0" w:color="auto"/>
      </w:pBdr>
      <w:spacing w:line="320" w:lineRule="exact"/>
      <w:ind w:leftChars="-88" w:left="-185" w:firstLineChars="455" w:firstLine="955"/>
      <w:jc w:val="left"/>
      <w:rPr>
        <w:rStyle w:val="CharChar1"/>
        <w:rFonts w:hint="default"/>
        <w:szCs w:val="22"/>
      </w:rPr>
    </w:pPr>
    <w:r>
      <w:rPr>
        <w:sz w:val="21"/>
        <w:szCs w:val="22"/>
      </w:rPr>
      <w:pict>
        <v:shapetype id="_x0000_t202" coordsize="21600,21600" o:spt="202" path="m,l,21600r21600,l21600,xe">
          <v:stroke joinstyle="miter"/>
          <v:path gradientshapeok="t" o:connecttype="rect"/>
        </v:shapetype>
        <v:shape id="文本框 4" o:spid="_x0000_s2052" type="#_x0000_t202" style="position:absolute;left:0;text-align:left;margin-left:267.25pt;margin-top:15.65pt;width:186.6pt;height:22.05pt;z-index:251662336;mso-wrap-style:square" stroked="f">
          <v:textbox>
            <w:txbxContent>
              <w:p w:rsidR="00A803CD" w:rsidRDefault="00A803CD">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sidR="00A7598D">
      <w:rPr>
        <w:rFonts w:ascii="宋体" w:hAnsi="宋体" w:cs="宋体"/>
        <w:noProof/>
        <w:kern w:val="0"/>
        <w:sz w:val="24"/>
        <w:szCs w:val="24"/>
      </w:rPr>
      <w:drawing>
        <wp:anchor distT="0" distB="0" distL="114300" distR="114300" simplePos="0" relativeHeight="251664384" behindDoc="0" locked="0" layoutInCell="1" allowOverlap="1">
          <wp:simplePos x="0" y="0"/>
          <wp:positionH relativeFrom="column">
            <wp:posOffset>-52070</wp:posOffset>
          </wp:positionH>
          <wp:positionV relativeFrom="paragraph">
            <wp:posOffset>-122555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pic:spPr>
              </pic:pic>
            </a:graphicData>
          </a:graphic>
          <wp14:sizeRelH relativeFrom="page">
            <wp14:pctWidth>0</wp14:pctWidth>
          </wp14:sizeRelH>
          <wp14:sizeRelV relativeFrom="page">
            <wp14:pctHeight>0</wp14:pctHeight>
          </wp14:sizeRelV>
        </wp:anchor>
      </w:drawing>
    </w:r>
    <w:r w:rsidR="00A803CD">
      <w:rPr>
        <w:rStyle w:val="CharChar1"/>
        <w:rFonts w:hint="default"/>
        <w:szCs w:val="22"/>
      </w:rPr>
      <w:t>北京国标联合认证有限公司</w:t>
    </w:r>
  </w:p>
  <w:p w:rsidR="00A803CD" w:rsidRDefault="00A803CD">
    <w:pPr>
      <w:pStyle w:val="a5"/>
      <w:spacing w:line="320" w:lineRule="exact"/>
      <w:jc w:val="left"/>
    </w:pPr>
    <w:r>
      <w:rPr>
        <w:rStyle w:val="CharChar1"/>
        <w:rFonts w:hint="default"/>
        <w:szCs w:val="22"/>
      </w:rPr>
      <w:t xml:space="preserve">       </w:t>
    </w:r>
    <w:r>
      <w:rPr>
        <w:rStyle w:val="CharChar1"/>
        <w:rFonts w:hint="default"/>
        <w:w w:val="80"/>
        <w:szCs w:val="22"/>
      </w:rPr>
      <w:t xml:space="preserve">Beijing International Standard united Certification </w:t>
    </w:r>
    <w:proofErr w:type="spellStart"/>
    <w:r>
      <w:rPr>
        <w:rStyle w:val="CharChar1"/>
        <w:rFonts w:hint="default"/>
        <w:w w:val="80"/>
        <w:szCs w:val="22"/>
      </w:rPr>
      <w:t>Co.</w:t>
    </w:r>
    <w:proofErr w:type="gramStart"/>
    <w:r>
      <w:rPr>
        <w:rStyle w:val="CharChar1"/>
        <w:rFonts w:hint="default"/>
        <w:w w:val="80"/>
        <w:szCs w:val="22"/>
      </w:rPr>
      <w:t>,Ltd</w:t>
    </w:r>
    <w:proofErr w:type="spellEnd"/>
    <w:proofErr w:type="gramEnd"/>
    <w:r>
      <w:rPr>
        <w:rStyle w:val="CharChar1"/>
        <w:rFonts w:hint="default"/>
        <w:w w:val="80"/>
        <w:szCs w:val="22"/>
      </w:rPr>
      <w:t>.</w:t>
    </w:r>
    <w:r>
      <w:rPr>
        <w:rStyle w:val="CharChar1"/>
        <w:rFonts w:hint="default"/>
        <w:w w:val="80"/>
      </w:rPr>
      <w:t xml:space="preserve"> </w:t>
    </w:r>
    <w:r>
      <w:rPr>
        <w:rStyle w:val="CharChar1"/>
        <w:rFonts w:hint="default"/>
        <w:w w:val="90"/>
      </w:rPr>
      <w:t xml:space="preserve">                 </w:t>
    </w:r>
  </w:p>
  <w:p w:rsidR="00A803CD" w:rsidRDefault="00A803C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Pr="00390345" w:rsidRDefault="00505A9B" w:rsidP="00AF022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803CD" w:rsidRPr="00532B87" w:rsidRDefault="00A803CD" w:rsidP="00A803C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803CD" w:rsidRPr="00390345">
      <w:rPr>
        <w:noProof/>
      </w:rPr>
      <w:drawing>
        <wp:anchor distT="0" distB="0" distL="114300" distR="114300" simplePos="0" relativeHeight="251659264" behindDoc="1" locked="0" layoutInCell="1" allowOverlap="1" wp14:anchorId="27043E62" wp14:editId="68DA0E77">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803CD" w:rsidRPr="00390345">
      <w:rPr>
        <w:rStyle w:val="CharChar1"/>
        <w:rFonts w:hint="default"/>
      </w:rPr>
      <w:t>北京国标联合认证有限公司</w:t>
    </w:r>
    <w:r w:rsidR="00A803CD" w:rsidRPr="00390345">
      <w:rPr>
        <w:rStyle w:val="CharChar1"/>
        <w:rFonts w:hint="default"/>
      </w:rPr>
      <w:tab/>
    </w:r>
    <w:r w:rsidR="00A803CD" w:rsidRPr="00390345">
      <w:rPr>
        <w:rStyle w:val="CharChar1"/>
        <w:rFonts w:hint="default"/>
      </w:rPr>
      <w:tab/>
    </w:r>
    <w:r w:rsidR="00A803CD">
      <w:rPr>
        <w:rStyle w:val="CharChar1"/>
        <w:rFonts w:hint="default"/>
      </w:rPr>
      <w:tab/>
    </w:r>
    <w:bookmarkEnd w:id="7"/>
  </w:p>
  <w:p w:rsidR="00A803CD" w:rsidRPr="008E67FF" w:rsidRDefault="00A803CD" w:rsidP="00A803C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AA0D8"/>
    <w:multiLevelType w:val="singleLevel"/>
    <w:tmpl w:val="D73AA0D8"/>
    <w:lvl w:ilvl="0">
      <w:start w:val="1"/>
      <w:numFmt w:val="decimal"/>
      <w:suff w:val="space"/>
      <w:lvlText w:val="%1）"/>
      <w:lvlJc w:val="left"/>
    </w:lvl>
  </w:abstractNum>
  <w:abstractNum w:abstractNumId="1">
    <w:nsid w:val="FB7BD2A7"/>
    <w:multiLevelType w:val="singleLevel"/>
    <w:tmpl w:val="FB7BD2A7"/>
    <w:lvl w:ilvl="0">
      <w:start w:val="2"/>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3FEC"/>
    <w:rsid w:val="001450C9"/>
    <w:rsid w:val="002336C0"/>
    <w:rsid w:val="00234971"/>
    <w:rsid w:val="00236689"/>
    <w:rsid w:val="00375162"/>
    <w:rsid w:val="00391509"/>
    <w:rsid w:val="0046630F"/>
    <w:rsid w:val="0046694C"/>
    <w:rsid w:val="00486A9D"/>
    <w:rsid w:val="004C037A"/>
    <w:rsid w:val="00505A9B"/>
    <w:rsid w:val="00507467"/>
    <w:rsid w:val="00554330"/>
    <w:rsid w:val="00573E45"/>
    <w:rsid w:val="0067656B"/>
    <w:rsid w:val="006C6925"/>
    <w:rsid w:val="00705E5A"/>
    <w:rsid w:val="00753FEC"/>
    <w:rsid w:val="008C47BE"/>
    <w:rsid w:val="00940C38"/>
    <w:rsid w:val="00943466"/>
    <w:rsid w:val="009B4FF0"/>
    <w:rsid w:val="00A06B6D"/>
    <w:rsid w:val="00A527CC"/>
    <w:rsid w:val="00A663F3"/>
    <w:rsid w:val="00A7598D"/>
    <w:rsid w:val="00A803CD"/>
    <w:rsid w:val="00AA5FCB"/>
    <w:rsid w:val="00AF022A"/>
    <w:rsid w:val="00B15B80"/>
    <w:rsid w:val="00C14804"/>
    <w:rsid w:val="00C470FC"/>
    <w:rsid w:val="00C61664"/>
    <w:rsid w:val="00C84D96"/>
    <w:rsid w:val="00CE2A9C"/>
    <w:rsid w:val="00D427F8"/>
    <w:rsid w:val="00EA0007"/>
    <w:rsid w:val="00F92D5C"/>
    <w:rsid w:val="00FA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20">
    <w:name w:val="页眉 Char2"/>
    <w:uiPriority w:val="99"/>
    <w:rsid w:val="00AF022A"/>
    <w:rPr>
      <w:sz w:val="18"/>
      <w:szCs w:val="18"/>
    </w:rPr>
  </w:style>
  <w:style w:type="character" w:customStyle="1" w:styleId="Char21">
    <w:name w:val="页脚 Char2"/>
    <w:uiPriority w:val="99"/>
    <w:rsid w:val="00AF022A"/>
    <w:rPr>
      <w:sz w:val="18"/>
      <w:szCs w:val="18"/>
    </w:rPr>
  </w:style>
  <w:style w:type="character" w:customStyle="1" w:styleId="Char3">
    <w:name w:val="纯文本 Char"/>
    <w:link w:val="aa"/>
    <w:rsid w:val="00AF022A"/>
    <w:rPr>
      <w:rFonts w:ascii="宋体" w:hAnsi="Courier New"/>
      <w:kern w:val="2"/>
      <w:sz w:val="21"/>
    </w:rPr>
  </w:style>
  <w:style w:type="paragraph" w:customStyle="1" w:styleId="Default">
    <w:name w:val="Default"/>
    <w:uiPriority w:val="99"/>
    <w:rsid w:val="00AF022A"/>
    <w:pPr>
      <w:widowControl w:val="0"/>
      <w:autoSpaceDE w:val="0"/>
      <w:autoSpaceDN w:val="0"/>
      <w:adjustRightInd w:val="0"/>
    </w:pPr>
    <w:rPr>
      <w:rFonts w:ascii="Arial" w:hAnsi="Arial" w:cs="Arial"/>
      <w:color w:val="000000"/>
      <w:sz w:val="24"/>
      <w:szCs w:val="24"/>
    </w:rPr>
  </w:style>
  <w:style w:type="paragraph" w:styleId="aa">
    <w:name w:val="Plain Text"/>
    <w:basedOn w:val="a"/>
    <w:link w:val="Char3"/>
    <w:rsid w:val="00AF022A"/>
    <w:rPr>
      <w:rFonts w:ascii="宋体" w:hAnsi="Courier New"/>
      <w:szCs w:val="20"/>
    </w:rPr>
  </w:style>
  <w:style w:type="character" w:customStyle="1" w:styleId="Char10">
    <w:name w:val="纯文本 Char1"/>
    <w:basedOn w:val="a0"/>
    <w:rsid w:val="00AF022A"/>
    <w:rPr>
      <w:rFonts w:ascii="宋体" w:hAnsi="Courier New" w:cs="Courier New"/>
      <w:kern w:val="2"/>
      <w:sz w:val="21"/>
      <w:szCs w:val="21"/>
    </w:rPr>
  </w:style>
  <w:style w:type="paragraph" w:customStyle="1" w:styleId="CM18">
    <w:name w:val="CM18"/>
    <w:basedOn w:val="Default"/>
    <w:next w:val="Default"/>
    <w:uiPriority w:val="99"/>
    <w:rsid w:val="00AF022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553990">
      <w:bodyDiv w:val="1"/>
      <w:marLeft w:val="0"/>
      <w:marRight w:val="0"/>
      <w:marTop w:val="0"/>
      <w:marBottom w:val="0"/>
      <w:divBdr>
        <w:top w:val="none" w:sz="0" w:space="0" w:color="auto"/>
        <w:left w:val="none" w:sz="0" w:space="0" w:color="auto"/>
        <w:bottom w:val="none" w:sz="0" w:space="0" w:color="auto"/>
        <w:right w:val="none" w:sz="0" w:space="0" w:color="auto"/>
      </w:divBdr>
    </w:div>
    <w:div w:id="2039507371">
      <w:bodyDiv w:val="1"/>
      <w:marLeft w:val="0"/>
      <w:marRight w:val="0"/>
      <w:marTop w:val="0"/>
      <w:marBottom w:val="0"/>
      <w:divBdr>
        <w:top w:val="none" w:sz="0" w:space="0" w:color="auto"/>
        <w:left w:val="none" w:sz="0" w:space="0" w:color="auto"/>
        <w:bottom w:val="none" w:sz="0" w:space="0" w:color="auto"/>
        <w:right w:val="none" w:sz="0" w:space="0" w:color="auto"/>
      </w:divBdr>
    </w:div>
    <w:div w:id="211971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939</Words>
  <Characters>5353</Characters>
  <Application>Microsoft Office Word</Application>
  <DocSecurity>0</DocSecurity>
  <Lines>44</Lines>
  <Paragraphs>12</Paragraphs>
  <ScaleCrop>false</ScaleCrop>
  <Company>微软中国</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