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0684-2020-QJEO-2022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河北成成伟业电力工程有限公司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河北成成伟业电力工程有限公司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河北省石家庄市藁城区南营镇南营村村南500米</w:t>
            </w:r>
            <w:bookmarkEnd w:id="5"/>
          </w:p>
        </w:tc>
        <w:tc>
          <w:tcPr>
            <w:tcW w:w="1242" w:type="dxa"/>
            <w:vMerge w:val="restart"/>
            <w:vAlign w:val="center"/>
          </w:tcPr>
          <w:p>
            <w:r>
              <w:rPr>
                <w:rFonts w:hint="eastAsia"/>
              </w:rPr>
              <w:t>邮编</w:t>
            </w:r>
          </w:p>
        </w:tc>
        <w:tc>
          <w:tcPr>
            <w:tcW w:w="1771" w:type="dxa"/>
          </w:tcPr>
          <w:p>
            <w:bookmarkStart w:id="6" w:name="注册邮编"/>
            <w:r>
              <w:t>052160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河北省石家庄市裕华区祥泰路66号中冶盛世国际广场商务楼A座1201室</w:t>
            </w:r>
            <w:bookmarkEnd w:id="7"/>
          </w:p>
        </w:tc>
        <w:tc>
          <w:tcPr>
            <w:tcW w:w="1242" w:type="dxa"/>
            <w:vMerge w:val="continue"/>
            <w:vAlign w:val="center"/>
          </w:tcPr>
          <w:p/>
        </w:tc>
        <w:tc>
          <w:tcPr>
            <w:tcW w:w="1771" w:type="dxa"/>
          </w:tcPr>
          <w:p>
            <w:bookmarkStart w:id="8" w:name="办公邮编"/>
            <w:r>
              <w:t>052160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秦军虎</w:t>
            </w:r>
            <w:bookmarkEnd w:id="9"/>
          </w:p>
        </w:tc>
        <w:tc>
          <w:tcPr>
            <w:tcW w:w="1313" w:type="dxa"/>
            <w:vAlign w:val="center"/>
          </w:tcPr>
          <w:p>
            <w:r>
              <w:rPr>
                <w:rFonts w:hint="eastAsia"/>
              </w:rPr>
              <w:t>电话.</w:t>
            </w:r>
          </w:p>
        </w:tc>
        <w:tc>
          <w:tcPr>
            <w:tcW w:w="2180" w:type="dxa"/>
            <w:vAlign w:val="center"/>
          </w:tcPr>
          <w:p>
            <w:bookmarkStart w:id="10" w:name="联系人电话"/>
            <w:r>
              <w:t>15833951823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范国雷</w:t>
            </w:r>
            <w:bookmarkEnd w:id="12"/>
          </w:p>
        </w:tc>
        <w:tc>
          <w:tcPr>
            <w:tcW w:w="1313" w:type="dxa"/>
            <w:vAlign w:val="center"/>
          </w:tcPr>
          <w:p>
            <w:r>
              <w:rPr>
                <w:rFonts w:hint="eastAsia"/>
              </w:rPr>
              <w:t>管理者代表</w:t>
            </w:r>
          </w:p>
        </w:tc>
        <w:tc>
          <w:tcPr>
            <w:tcW w:w="2180" w:type="dxa"/>
          </w:tcPr>
          <w:p>
            <w:bookmarkStart w:id="13" w:name="管理者代表"/>
            <w:r>
              <w:t>秦军虎</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b w:val="0"/>
                <w:bCs w:val="0"/>
                <w:color w:val="000000"/>
                <w:sz w:val="20"/>
                <w:szCs w:val="20"/>
              </w:rPr>
              <w:t>起重机就位、（现场负责人、安全员、起重指挥、起重机司机等）人员就位→检查各安全装置、限位装置、回转装置、吊钩装置、钢丝绳等部件，确保安全→安装安全绳、安全带等→开始吊装→变幅操作、臂架伸缩操作、起升操作、回转操作按要求进行→吊装完毕，单塔验收→按要求撤场，进入下一吊装现场</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2022年02月24日 上午至2022年02月25日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河北省石家庄市裕华区祥泰路66号中冶盛世国际广场商务楼A座1201室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EC：资质范围内特种工程（特种起重设备吊装）</w:t>
            </w:r>
          </w:p>
          <w:p>
            <w:r>
              <w:t>E：资质范围内特种工程（特种起重设备吊装）所涉及场所的相关环境管理活动</w:t>
            </w:r>
          </w:p>
          <w:p>
            <w:r>
              <w:t>O：资质范围内特种工程（特种起重设备的吊装）所涉及场所相关的职业健康安全管理活动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EC：28.09.02</w:t>
            </w:r>
          </w:p>
          <w:p>
            <w:r>
              <w:t>E：28.09.02</w:t>
            </w:r>
          </w:p>
          <w:p>
            <w:r>
              <w:t>O：28.09.02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22-25</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29"/>
        <w:gridCol w:w="700"/>
        <w:gridCol w:w="1650"/>
        <w:gridCol w:w="20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267" w:type="dxa"/>
            <w:shd w:val="clear" w:color="auto" w:fill="F3F3F3"/>
            <w:tcMar>
              <w:left w:w="57" w:type="dxa"/>
              <w:right w:w="57" w:type="dxa"/>
            </w:tcMar>
          </w:tcPr>
          <w:p>
            <w:r>
              <w:rPr>
                <w:rFonts w:hint="eastAsia"/>
              </w:rPr>
              <w:t>组织名称及注册场所地址</w:t>
            </w:r>
          </w:p>
        </w:tc>
        <w:tc>
          <w:tcPr>
            <w:tcW w:w="1929" w:type="dxa"/>
            <w:shd w:val="clear" w:color="auto" w:fill="F3F3F3"/>
            <w:tcMar>
              <w:left w:w="57" w:type="dxa"/>
              <w:right w:w="57" w:type="dxa"/>
            </w:tcMar>
          </w:tcPr>
          <w:p>
            <w:r>
              <w:rPr>
                <w:rFonts w:hint="eastAsia"/>
              </w:rPr>
              <w:t>经营场所的地址</w:t>
            </w:r>
          </w:p>
          <w:p/>
        </w:tc>
        <w:tc>
          <w:tcPr>
            <w:tcW w:w="700" w:type="dxa"/>
            <w:shd w:val="clear" w:color="auto" w:fill="F3F3F3"/>
            <w:tcMar>
              <w:left w:w="57" w:type="dxa"/>
              <w:right w:w="57" w:type="dxa"/>
            </w:tcMar>
          </w:tcPr>
          <w:p>
            <w:r>
              <w:rPr>
                <w:rFonts w:hint="eastAsia"/>
              </w:rPr>
              <w:t>员工人数</w:t>
            </w:r>
          </w:p>
        </w:tc>
        <w:tc>
          <w:tcPr>
            <w:tcW w:w="1650" w:type="dxa"/>
            <w:shd w:val="clear" w:color="auto" w:fill="F3F3F3"/>
            <w:tcMar>
              <w:left w:w="57" w:type="dxa"/>
              <w:right w:w="57" w:type="dxa"/>
            </w:tcMar>
          </w:tcPr>
          <w:p>
            <w:r>
              <w:rPr>
                <w:rFonts w:hint="eastAsia"/>
              </w:rPr>
              <w:t>审核范围（产品和过程）</w:t>
            </w:r>
          </w:p>
          <w:p/>
          <w:p/>
        </w:tc>
        <w:tc>
          <w:tcPr>
            <w:tcW w:w="20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河北成成伟业电力工程有限公司</w:t>
            </w:r>
            <w:r>
              <w:rPr>
                <w:rFonts w:hint="eastAsia"/>
                <w:lang w:val="en-US" w:eastAsia="zh-CN"/>
              </w:rPr>
              <w:t>/</w:t>
            </w:r>
            <w:r>
              <w:rPr>
                <w:rFonts w:hint="eastAsia"/>
                <w:lang w:val="de-DE" w:eastAsia="ja-JP"/>
              </w:rPr>
              <w:t>河北省石家庄市藁城区南营镇南营村村南500米</w:t>
            </w:r>
          </w:p>
        </w:tc>
        <w:tc>
          <w:tcPr>
            <w:tcW w:w="1929" w:type="dxa"/>
          </w:tcPr>
          <w:p>
            <w:pPr>
              <w:rPr>
                <w:lang w:val="de-DE" w:eastAsia="ja-JP"/>
              </w:rPr>
            </w:pPr>
            <w:r>
              <w:rPr>
                <w:rFonts w:asciiTheme="minorEastAsia" w:hAnsiTheme="minorEastAsia" w:eastAsiaTheme="minorEastAsia"/>
                <w:sz w:val="20"/>
              </w:rPr>
              <w:t>河北省石家庄市裕华区祥泰路66号中冶盛世国际广场商务楼A座1201室</w:t>
            </w:r>
          </w:p>
        </w:tc>
        <w:tc>
          <w:tcPr>
            <w:tcW w:w="700" w:type="dxa"/>
            <w:vAlign w:val="center"/>
          </w:tcPr>
          <w:p>
            <w:pPr>
              <w:rPr>
                <w:rFonts w:hint="default" w:eastAsia="宋体"/>
                <w:lang w:val="en-US" w:eastAsia="zh-CN"/>
              </w:rPr>
            </w:pPr>
            <w:r>
              <w:rPr>
                <w:rFonts w:hint="eastAsia"/>
                <w:lang w:val="en-US" w:eastAsia="zh-CN"/>
              </w:rPr>
              <w:t>25</w:t>
            </w:r>
          </w:p>
        </w:tc>
        <w:tc>
          <w:tcPr>
            <w:tcW w:w="1650" w:type="dxa"/>
            <w:vAlign w:val="center"/>
          </w:tcPr>
          <w:p>
            <w:pPr>
              <w:rPr>
                <w:lang w:eastAsia="ja-JP"/>
              </w:rPr>
            </w:pPr>
            <w:r>
              <w:t>资质范围内特种工程（特种起重设备吊装）</w:t>
            </w:r>
          </w:p>
        </w:tc>
        <w:tc>
          <w:tcPr>
            <w:tcW w:w="2031" w:type="dxa"/>
            <w:vAlign w:val="center"/>
          </w:tcPr>
          <w:p>
            <w:pPr>
              <w:rPr>
                <w:rFonts w:hint="eastAsia"/>
                <w:lang w:val="de-DE"/>
              </w:rPr>
            </w:pPr>
            <w:r>
              <w:rPr>
                <w:rFonts w:hint="eastAsia"/>
                <w:lang w:val="de-DE"/>
              </w:rPr>
              <w:t>GB/T19001-2016</w:t>
            </w:r>
          </w:p>
          <w:p>
            <w:r>
              <w:rPr>
                <w:rFonts w:hint="eastAsia"/>
                <w:lang w:val="de-DE"/>
              </w:rPr>
              <w:t>GB/T 50430-2017</w:t>
            </w:r>
          </w:p>
          <w:p>
            <w:pPr>
              <w:rPr>
                <w:rFonts w:hint="eastAsia"/>
                <w:lang w:val="de-DE"/>
              </w:rPr>
            </w:pPr>
            <w:r>
              <w:rPr>
                <w:rFonts w:hint="eastAsia"/>
                <w:lang w:val="de-DE"/>
              </w:rPr>
              <w:t>GB/T24001-2016</w:t>
            </w:r>
          </w:p>
          <w:p>
            <w:pPr>
              <w:rPr>
                <w:lang w:eastAsia="ja-JP"/>
              </w:rPr>
            </w:pPr>
            <w:r>
              <w:rPr>
                <w:rFonts w:hint="eastAsia"/>
              </w:rPr>
              <w:t>GB/T 45001-2020</w:t>
            </w:r>
          </w:p>
        </w:tc>
        <w:tc>
          <w:tcPr>
            <w:tcW w:w="668" w:type="dxa"/>
            <w:shd w:val="clear" w:color="auto" w:fill="FFFFFF"/>
          </w:tcPr>
          <w:p>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29" w:type="dxa"/>
            <w:vAlign w:val="center"/>
          </w:tcPr>
          <w:p>
            <w:pPr>
              <w:rPr>
                <w:lang w:eastAsia="ja-JP"/>
              </w:rPr>
            </w:pPr>
          </w:p>
        </w:tc>
        <w:tc>
          <w:tcPr>
            <w:tcW w:w="700" w:type="dxa"/>
            <w:vAlign w:val="center"/>
          </w:tcPr>
          <w:p>
            <w:pPr>
              <w:rPr>
                <w:lang w:eastAsia="ja-JP"/>
              </w:rPr>
            </w:pPr>
          </w:p>
        </w:tc>
        <w:tc>
          <w:tcPr>
            <w:tcW w:w="1650" w:type="dxa"/>
            <w:vAlign w:val="center"/>
          </w:tcPr>
          <w:p>
            <w:pPr>
              <w:rPr>
                <w:lang w:eastAsia="ja-JP"/>
              </w:rPr>
            </w:pPr>
          </w:p>
        </w:tc>
        <w:tc>
          <w:tcPr>
            <w:tcW w:w="20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929" w:type="dxa"/>
            <w:vAlign w:val="center"/>
          </w:tcPr>
          <w:p>
            <w:pPr>
              <w:rPr>
                <w:lang w:eastAsia="ja-JP"/>
              </w:rPr>
            </w:pPr>
          </w:p>
        </w:tc>
        <w:tc>
          <w:tcPr>
            <w:tcW w:w="700" w:type="dxa"/>
            <w:vAlign w:val="center"/>
          </w:tcPr>
          <w:p>
            <w:pPr>
              <w:rPr>
                <w:lang w:eastAsia="ja-JP"/>
              </w:rPr>
            </w:pPr>
          </w:p>
        </w:tc>
        <w:tc>
          <w:tcPr>
            <w:tcW w:w="1650" w:type="dxa"/>
            <w:vAlign w:val="center"/>
          </w:tcPr>
          <w:p>
            <w:pPr>
              <w:rPr>
                <w:lang w:eastAsia="ja-JP"/>
              </w:rPr>
            </w:pPr>
          </w:p>
        </w:tc>
        <w:tc>
          <w:tcPr>
            <w:tcW w:w="20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929" w:type="dxa"/>
            <w:vAlign w:val="center"/>
          </w:tcPr>
          <w:p>
            <w:pPr>
              <w:rPr>
                <w:lang w:eastAsia="ja-JP"/>
              </w:rPr>
            </w:pPr>
          </w:p>
        </w:tc>
        <w:tc>
          <w:tcPr>
            <w:tcW w:w="700" w:type="dxa"/>
            <w:vAlign w:val="center"/>
          </w:tcPr>
          <w:p>
            <w:pPr>
              <w:rPr>
                <w:lang w:eastAsia="ja-JP"/>
              </w:rPr>
            </w:pPr>
          </w:p>
        </w:tc>
        <w:tc>
          <w:tcPr>
            <w:tcW w:w="1650" w:type="dxa"/>
            <w:vAlign w:val="center"/>
          </w:tcPr>
          <w:p>
            <w:pPr>
              <w:rPr>
                <w:lang w:eastAsia="ja-JP"/>
              </w:rPr>
            </w:pPr>
          </w:p>
        </w:tc>
        <w:tc>
          <w:tcPr>
            <w:tcW w:w="20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929" w:type="dxa"/>
            <w:vAlign w:val="center"/>
          </w:tcPr>
          <w:p>
            <w:pPr>
              <w:rPr>
                <w:lang w:eastAsia="ja-JP"/>
              </w:rPr>
            </w:pPr>
          </w:p>
        </w:tc>
        <w:tc>
          <w:tcPr>
            <w:tcW w:w="700" w:type="dxa"/>
            <w:vAlign w:val="center"/>
          </w:tcPr>
          <w:p>
            <w:pPr>
              <w:rPr>
                <w:lang w:eastAsia="ja-JP"/>
              </w:rPr>
            </w:pPr>
          </w:p>
        </w:tc>
        <w:tc>
          <w:tcPr>
            <w:tcW w:w="1650" w:type="dxa"/>
            <w:vAlign w:val="center"/>
          </w:tcPr>
          <w:p>
            <w:pPr>
              <w:rPr>
                <w:lang w:eastAsia="ja-JP"/>
              </w:rPr>
            </w:pPr>
          </w:p>
        </w:tc>
        <w:tc>
          <w:tcPr>
            <w:tcW w:w="203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p/>
        </w:tc>
        <w:tc>
          <w:tcPr>
            <w:tcW w:w="2179" w:type="dxa"/>
            <w:vAlign w:val="center"/>
          </w:tcPr>
          <w:p>
            <w:r>
              <w:t>EC:28.09.02</w:t>
            </w:r>
          </w:p>
          <w:p>
            <w:r>
              <w:t>E:28.09.02</w:t>
            </w:r>
          </w:p>
          <w:p>
            <w:r>
              <w:t>O:28.09.02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组员</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Theme="minorEastAsia"/>
                <w:lang w:val="en-US" w:eastAsia="zh-CN"/>
              </w:rPr>
            </w:pPr>
            <w:r>
              <w:rPr>
                <w:rFonts w:hint="eastAsia"/>
                <w:lang w:val="en-US" w:eastAsia="zh-CN"/>
              </w:rPr>
              <w:t>变更为“</w:t>
            </w:r>
            <w:r>
              <w:rPr>
                <w:rFonts w:asciiTheme="minorEastAsia" w:hAnsiTheme="minorEastAsia" w:eastAsiaTheme="minorEastAsia"/>
                <w:sz w:val="20"/>
              </w:rPr>
              <w:t>河北省石家庄市裕华区祥泰路66号中冶盛世国际广场商务楼A座1201室</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cs="Times New Roman"/>
                <w:b w:val="0"/>
                <w:bCs w:val="0"/>
                <w:sz w:val="21"/>
                <w:szCs w:val="21"/>
                <w:lang w:val="en-US" w:eastAsia="zh-CN"/>
              </w:rPr>
              <w:t>上次</w:t>
            </w:r>
            <w:r>
              <w:rPr>
                <w:rFonts w:hint="default" w:ascii="Times New Roman" w:hAnsi="Times New Roman" w:eastAsia="宋体" w:cs="Times New Roman"/>
                <w:b w:val="0"/>
                <w:bCs w:val="0"/>
                <w:sz w:val="21"/>
                <w:szCs w:val="21"/>
                <w:lang w:val="en-US" w:eastAsia="zh-CN"/>
              </w:rPr>
              <w:t>审核不符合项为</w:t>
            </w:r>
            <w:r>
              <w:rPr>
                <w:rFonts w:hint="eastAsia" w:ascii="Times New Roman" w:hAnsi="Times New Roman" w:eastAsia="宋体" w:cs="Times New Roman"/>
                <w:b w:val="0"/>
                <w:bCs w:val="0"/>
                <w:sz w:val="21"/>
                <w:szCs w:val="21"/>
                <w:lang w:val="en-US" w:eastAsia="zh-CN"/>
              </w:rPr>
              <w:t>项目</w:t>
            </w:r>
            <w:r>
              <w:rPr>
                <w:rFonts w:hint="default" w:ascii="Times New Roman" w:hAnsi="Times New Roman" w:eastAsia="宋体" w:cs="Times New Roman"/>
                <w:b w:val="0"/>
                <w:bCs w:val="0"/>
                <w:sz w:val="21"/>
                <w:szCs w:val="21"/>
                <w:lang w:val="en-US" w:eastAsia="zh-CN"/>
              </w:rPr>
              <w:t>部</w:t>
            </w:r>
            <w:r>
              <w:rPr>
                <w:rFonts w:hint="default" w:ascii="Times New Roman" w:hAnsi="Times New Roman" w:eastAsia="宋体" w:cs="Times New Roman"/>
                <w:b w:val="0"/>
                <w:bCs w:val="0"/>
                <w:sz w:val="21"/>
                <w:szCs w:val="21"/>
              </w:rPr>
              <w:t>GB/T 19001</w:t>
            </w:r>
            <w:r>
              <w:rPr>
                <w:rFonts w:hint="default"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2016标准</w:t>
            </w:r>
            <w:r>
              <w:rPr>
                <w:rFonts w:hint="eastAsia" w:ascii="Times New Roman" w:hAnsi="Times New Roman" w:eastAsia="宋体" w:cs="Times New Roman"/>
                <w:b w:val="0"/>
                <w:bCs w:val="0"/>
                <w:sz w:val="21"/>
                <w:szCs w:val="21"/>
                <w:lang w:val="en-US" w:eastAsia="zh-CN"/>
              </w:rPr>
              <w:t>8.5.2</w:t>
            </w:r>
            <w:r>
              <w:rPr>
                <w:rFonts w:hint="default" w:ascii="Times New Roman" w:hAnsi="Times New Roman" w:eastAsia="宋体" w:cs="Times New Roman"/>
                <w:b w:val="0"/>
                <w:bCs w:val="0"/>
                <w:sz w:val="21"/>
                <w:szCs w:val="21"/>
              </w:rPr>
              <w:t>条款</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 xml:space="preserve">GB/T 50430-2017标准 </w:t>
            </w:r>
            <w:r>
              <w:rPr>
                <w:rFonts w:hint="eastAsia" w:ascii="Times New Roman" w:hAnsi="Times New Roman" w:eastAsia="宋体" w:cs="Times New Roman"/>
                <w:b w:val="0"/>
                <w:bCs w:val="0"/>
                <w:sz w:val="21"/>
                <w:szCs w:val="21"/>
                <w:lang w:val="en-US" w:eastAsia="zh-CN"/>
              </w:rPr>
              <w:t>10.5.4</w:t>
            </w:r>
            <w:r>
              <w:rPr>
                <w:rFonts w:hint="default" w:ascii="Times New Roman" w:hAnsi="Times New Roman" w:eastAsia="宋体" w:cs="Times New Roman"/>
                <w:b w:val="0"/>
                <w:bCs w:val="0"/>
                <w:sz w:val="21"/>
                <w:szCs w:val="21"/>
              </w:rPr>
              <w:t>条款</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GB/T 24001-2016标准</w:t>
            </w:r>
            <w:r>
              <w:rPr>
                <w:rFonts w:hint="default" w:ascii="Times New Roman" w:hAnsi="Times New Roman" w:eastAsia="宋体" w:cs="Times New Roman"/>
                <w:b w:val="0"/>
                <w:bCs w:val="0"/>
                <w:sz w:val="21"/>
                <w:szCs w:val="21"/>
                <w:lang w:val="en-US" w:eastAsia="zh-CN"/>
              </w:rPr>
              <w:t>8.</w:t>
            </w:r>
            <w:r>
              <w:rPr>
                <w:rFonts w:hint="eastAsia"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条款</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 xml:space="preserve">GB/T </w:t>
            </w:r>
            <w:r>
              <w:rPr>
                <w:rFonts w:hint="default" w:ascii="Times New Roman" w:hAnsi="Times New Roman" w:eastAsia="宋体" w:cs="Times New Roman"/>
                <w:b w:val="0"/>
                <w:bCs w:val="0"/>
                <w:sz w:val="21"/>
                <w:szCs w:val="21"/>
                <w:lang w:val="en-US" w:eastAsia="zh-CN"/>
              </w:rPr>
              <w:t>45</w:t>
            </w:r>
            <w:r>
              <w:rPr>
                <w:rFonts w:hint="default" w:ascii="Times New Roman" w:hAnsi="Times New Roman" w:eastAsia="宋体" w:cs="Times New Roman"/>
                <w:b w:val="0"/>
                <w:bCs w:val="0"/>
                <w:sz w:val="21"/>
                <w:szCs w:val="21"/>
              </w:rPr>
              <w:t>001-20</w:t>
            </w:r>
            <w:r>
              <w:rPr>
                <w:rFonts w:hint="default" w:ascii="Times New Roman" w:hAnsi="Times New Roman" w:eastAsia="宋体" w:cs="Times New Roman"/>
                <w:b w:val="0"/>
                <w:bCs w:val="0"/>
                <w:sz w:val="21"/>
                <w:szCs w:val="21"/>
                <w:lang w:val="en-US" w:eastAsia="zh-CN"/>
              </w:rPr>
              <w:t>20</w:t>
            </w:r>
            <w:r>
              <w:rPr>
                <w:rFonts w:hint="default" w:ascii="Times New Roman" w:hAnsi="Times New Roman" w:eastAsia="宋体" w:cs="Times New Roman"/>
                <w:b w:val="0"/>
                <w:bCs w:val="0"/>
                <w:sz w:val="21"/>
                <w:szCs w:val="21"/>
              </w:rPr>
              <w:t>标准</w:t>
            </w:r>
            <w:r>
              <w:rPr>
                <w:rFonts w:hint="default" w:ascii="Times New Roman" w:hAnsi="Times New Roman" w:eastAsia="宋体" w:cs="Times New Roman"/>
                <w:b w:val="0"/>
                <w:bCs w:val="0"/>
                <w:sz w:val="21"/>
                <w:szCs w:val="21"/>
                <w:lang w:val="en-US" w:eastAsia="zh-CN"/>
              </w:rPr>
              <w:t>8.</w:t>
            </w:r>
            <w:r>
              <w:rPr>
                <w:rFonts w:hint="eastAsia"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条款</w:t>
            </w:r>
            <w:r>
              <w:rPr>
                <w:rFonts w:hint="eastAsia" w:cs="Times New Roman"/>
                <w:b w:val="0"/>
                <w:bCs w:val="0"/>
                <w:sz w:val="21"/>
                <w:szCs w:val="21"/>
                <w:lang w:eastAsia="zh-CN"/>
              </w:rPr>
              <w:t>，</w:t>
            </w:r>
            <w:r>
              <w:rPr>
                <w:rFonts w:hint="eastAsia" w:cs="Times New Roman"/>
                <w:b w:val="0"/>
                <w:bCs w:val="0"/>
                <w:sz w:val="21"/>
                <w:szCs w:val="21"/>
                <w:lang w:val="en-US" w:eastAsia="zh-CN"/>
              </w:rPr>
              <w:t>已整改，本次审核未发现类似问题。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w:t>
            </w:r>
            <w:r>
              <w:rPr>
                <w:rFonts w:hint="eastAsia"/>
                <w:lang w:val="en-US" w:eastAsia="zh-CN"/>
              </w:rPr>
              <w:t>-</w:t>
            </w:r>
            <w:r>
              <w:rPr>
                <w:rFonts w:hint="eastAsia"/>
              </w:rPr>
              <w:t>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3360" behindDoc="0" locked="0" layoutInCell="1" allowOverlap="1">
                  <wp:simplePos x="0" y="0"/>
                  <wp:positionH relativeFrom="column">
                    <wp:posOffset>761365</wp:posOffset>
                  </wp:positionH>
                  <wp:positionV relativeFrom="paragraph">
                    <wp:posOffset>26035</wp:posOffset>
                  </wp:positionV>
                  <wp:extent cx="685800" cy="348615"/>
                  <wp:effectExtent l="0" t="0" r="0" b="698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-11430</wp:posOffset>
                  </wp:positionH>
                  <wp:positionV relativeFrom="paragraph">
                    <wp:posOffset>44450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rPr>
                <w:rFonts w:hint="eastAsia" w:eastAsia="宋体"/>
                <w:lang w:eastAsia="zh-CN"/>
              </w:rPr>
            </w:pPr>
            <w:r>
              <w:rPr>
                <w:rFonts w:hint="eastAsia"/>
              </w:rPr>
              <w:t>□新产品设计开发□原材料订制□生产/服务过程□检验检测□产品运输</w:t>
            </w:r>
            <w:r>
              <w:rPr>
                <w:rFonts w:hint="eastAsia"/>
                <w:lang w:eastAsia="zh-CN"/>
              </w:rPr>
              <w:t>☑</w:t>
            </w:r>
            <w:r>
              <w:rPr>
                <w:rFonts w:hint="eastAsia"/>
              </w:rPr>
              <w:t>设备</w:t>
            </w:r>
            <w:r>
              <w:rPr>
                <w:rFonts w:hint="eastAsia"/>
                <w:lang w:val="en-US" w:eastAsia="zh-CN"/>
              </w:rPr>
              <w:t>租赁</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shd w:val="clear" w:color="auto" w:fill="C7DAF1" w:themeFill="text2" w:themeFillTint="32"/>
              <w:rPr>
                <w:rFonts w:hint="eastAsia" w:eastAsia="宋体"/>
                <w:u w:val="single"/>
                <w:lang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sz w:val="21"/>
                <w:szCs w:val="21"/>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人员技术能力</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制定人员培训计划、上岗考核制度等。定期组织技术比拼、技术标兵等内容评选活动。</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设备保障能力（保养、大修状况）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严格制定保养、大修制度，制定专人进行设备管理。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项目人员管理能力（协调生产进度等）</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竞争上岗，有能力，有管理水平的人员优先考虑，公司组织学习各项管理知识。</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人员流失、招聘情况</w:t>
                  </w:r>
                </w:p>
              </w:tc>
              <w:tc>
                <w:tcPr>
                  <w:tcW w:w="3965"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制定招聘计划，定期招聘。</w:t>
                  </w:r>
                </w:p>
              </w:tc>
              <w:tc>
                <w:tcPr>
                  <w:tcW w:w="1717"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措施有效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工程验收一次交验合格率大于90%</w:t>
                  </w:r>
                </w:p>
              </w:tc>
              <w:tc>
                <w:tcPr>
                  <w:tcW w:w="3136"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lang w:val="zh-CN"/>
                    </w:rPr>
                    <w:t>工程竣工验收合格次数/工程竣工总次数*100%</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GB" w:eastAsia="zh-CN" w:bidi="ar-SA"/>
                    </w:rPr>
                  </w:pPr>
                  <w:r>
                    <w:rPr>
                      <w:rFonts w:hint="eastAsia"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kinsoku/>
                    <w:wordWrap/>
                    <w:overflowPunct/>
                    <w:topLinePunct w:val="0"/>
                    <w:bidi w:val="0"/>
                    <w:snapToGrid/>
                    <w:spacing w:line="360" w:lineRule="exact"/>
                    <w:textAlignment w:val="auto"/>
                  </w:pPr>
                  <w:r>
                    <w:rPr>
                      <w:rFonts w:hint="eastAsia" w:ascii="Times New Roman" w:hAnsi="Times New Roman" w:cs="宋体"/>
                    </w:rPr>
                    <w:t>顾客满意度大于90%</w:t>
                  </w:r>
                </w:p>
              </w:tc>
              <w:tc>
                <w:tcPr>
                  <w:tcW w:w="3136" w:type="dxa"/>
                  <w:shd w:val="clear" w:color="auto" w:fill="auto"/>
                  <w:vAlign w:val="center"/>
                </w:tcPr>
                <w:p>
                  <w:pPr>
                    <w:keepNext w:val="0"/>
                    <w:keepLines w:val="0"/>
                    <w:pageBreakBefore w:val="0"/>
                    <w:kinsoku/>
                    <w:wordWrap/>
                    <w:overflowPunct/>
                    <w:topLinePunct w:val="0"/>
                    <w:autoSpaceDE/>
                    <w:autoSpaceDN/>
                    <w:bidi w:val="0"/>
                    <w:adjustRightInd/>
                    <w:snapToGrid/>
                    <w:spacing w:after="0" w:line="240" w:lineRule="auto"/>
                    <w:rPr>
                      <w:rFonts w:hint="eastAsia" w:ascii="宋体" w:hAnsi="宋体" w:eastAsia="宋体" w:cs="Times New Roman"/>
                      <w:kern w:val="2"/>
                      <w:sz w:val="21"/>
                      <w:szCs w:val="21"/>
                      <w:lang w:val="en-US" w:eastAsia="zh-CN" w:bidi="ar-SA"/>
                    </w:rPr>
                  </w:pPr>
                  <w:r>
                    <w:rPr>
                      <w:rFonts w:hint="eastAsia" w:ascii="宋体" w:hAnsi="宋体"/>
                      <w:szCs w:val="21"/>
                    </w:rPr>
                    <w:t>被调查的顾客</w:t>
                  </w:r>
                  <w:r>
                    <w:rPr>
                      <w:rFonts w:hint="eastAsia" w:ascii="宋体" w:hAnsi="宋体"/>
                      <w:szCs w:val="21"/>
                      <w:lang w:val="en-US" w:eastAsia="zh-CN"/>
                    </w:rPr>
                    <w:t>评分</w:t>
                  </w:r>
                  <w:r>
                    <w:rPr>
                      <w:rFonts w:hint="eastAsia" w:ascii="宋体" w:hAnsi="宋体"/>
                      <w:szCs w:val="21"/>
                    </w:rPr>
                    <w:t>总和/被调查的顾客家数</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商务部</w:t>
                  </w:r>
                </w:p>
              </w:tc>
              <w:tc>
                <w:tcPr>
                  <w:tcW w:w="17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w:t>
            </w:r>
          </w:p>
          <w:p>
            <w:pPr>
              <w:shd w:val="clear" w:color="auto" w:fill="C7DAF1" w:themeFill="text2" w:themeFillTint="32"/>
              <w:rPr>
                <w:u w:val="single"/>
              </w:rPr>
            </w:pPr>
            <w:r>
              <w:rPr>
                <w:rFonts w:hint="eastAsia"/>
              </w:rPr>
              <w:t>主要生产设备有：</w:t>
            </w:r>
            <w:r>
              <w:rPr>
                <w:rFonts w:hint="eastAsia" w:ascii="Times New Roman" w:hAnsi="Times New Roman" w:cs="Times New Roman"/>
                <w:sz w:val="21"/>
                <w:szCs w:val="21"/>
                <w:u w:val="single"/>
              </w:rPr>
              <w:t>汽车吊、履带吊、铲车</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无</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施工服务</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ascii="楷体" w:hAnsi="楷体" w:eastAsia="楷体" w:cs="楷体"/>
                      <w:szCs w:val="21"/>
                      <w:u w:val="single"/>
                    </w:rPr>
                    <w:t>方案审批、设备安装、工程施工、机电安装、过程检验、竣工验收</w:t>
                  </w:r>
                </w:p>
              </w:tc>
              <w:tc>
                <w:tcPr>
                  <w:tcW w:w="32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rPr>
                    <w:t>施工方案</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楷体" w:hAnsi="楷体" w:eastAsia="楷体" w:cs="宋体"/>
                <w:szCs w:val="21"/>
              </w:rPr>
              <w:t>吊装</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年11月</w:t>
            </w:r>
            <w:r>
              <w:rPr>
                <w:rFonts w:hint="eastAsia" w:ascii="楷体" w:hAnsi="楷体" w:eastAsia="楷体" w:cs="楷体"/>
                <w:sz w:val="21"/>
                <w:szCs w:val="21"/>
                <w:lang w:val="en-US" w:eastAsia="zh-CN"/>
              </w:rPr>
              <w:t>18-19</w:t>
            </w:r>
            <w:r>
              <w:rPr>
                <w:rFonts w:hint="eastAsia" w:ascii="楷体" w:hAnsi="楷体" w:eastAsia="楷体" w:cs="楷体"/>
                <w:sz w:val="21"/>
                <w:szCs w:val="21"/>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rPr>
                <w:rFonts w:hint="eastAsia" w:eastAsia="宋体"/>
                <w:lang w:eastAsia="zh-CN"/>
              </w:rPr>
            </w:pPr>
            <w:r>
              <w:rPr>
                <w:rFonts w:hint="eastAsia"/>
              </w:rPr>
              <w:t>□危险废物处置□消防检测□生产/服务过程□环保监测□产品运输</w:t>
            </w:r>
            <w:r>
              <w:rPr>
                <w:rFonts w:hint="eastAsia"/>
                <w:lang w:eastAsia="zh-CN"/>
              </w:rPr>
              <w:t>☑</w:t>
            </w:r>
            <w:r>
              <w:rPr>
                <w:rFonts w:hint="eastAsia"/>
              </w:rPr>
              <w:t>设备</w:t>
            </w:r>
            <w:r>
              <w:rPr>
                <w:rFonts w:hint="eastAsia"/>
                <w:lang w:val="en-US" w:eastAsia="zh-CN"/>
              </w:rPr>
              <w:t>租赁</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shd w:val="clear" w:color="auto" w:fill="EBF1DE" w:themeFill="accent3" w:themeFillTint="32"/>
              <w:rPr>
                <w:rFonts w:hint="eastAsia" w:eastAsia="宋体"/>
                <w:u w:val="single"/>
                <w:lang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216"/>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噪声排放</w:t>
                  </w:r>
                </w:p>
              </w:tc>
              <w:tc>
                <w:tcPr>
                  <w:tcW w:w="4181" w:type="dxa"/>
                  <w:gridSpan w:val="2"/>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土方、渣土排放等固体废弃物</w:t>
                  </w:r>
                </w:p>
              </w:tc>
              <w:tc>
                <w:tcPr>
                  <w:tcW w:w="4181" w:type="dxa"/>
                  <w:gridSpan w:val="2"/>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扬尘、废气</w:t>
                  </w:r>
                </w:p>
              </w:tc>
              <w:tc>
                <w:tcPr>
                  <w:tcW w:w="4181" w:type="dxa"/>
                  <w:gridSpan w:val="2"/>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4" w:type="dxa"/>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4181" w:type="dxa"/>
                  <w:gridSpan w:val="2"/>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w:t>
            </w:r>
            <w:r>
              <w:rPr>
                <w:rFonts w:hint="eastAsia"/>
                <w:lang w:eastAsia="zh-CN"/>
              </w:rPr>
              <w:t>☑</w:t>
            </w:r>
            <w:r>
              <w:rPr>
                <w:rFonts w:hint="eastAsia"/>
              </w:rPr>
              <w:t>粉尘排放□危废排放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3790"/>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7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sz w:val="21"/>
                      <w:szCs w:val="21"/>
                    </w:rPr>
                    <w:t>固体废弃物</w:t>
                  </w:r>
                  <w:r>
                    <w:rPr>
                      <w:rFonts w:hint="eastAsia" w:ascii="宋体" w:hAnsi="宋体" w:eastAsia="宋体" w:cs="宋体"/>
                      <w:sz w:val="21"/>
                      <w:szCs w:val="21"/>
                      <w:lang w:val="en-US" w:eastAsia="zh-CN"/>
                    </w:rPr>
                    <w:t>统一处理率</w:t>
                  </w:r>
                  <w:r>
                    <w:rPr>
                      <w:rFonts w:hint="eastAsia" w:ascii="宋体" w:hAnsi="宋体" w:eastAsia="宋体" w:cs="宋体"/>
                      <w:sz w:val="21"/>
                      <w:szCs w:val="21"/>
                    </w:rPr>
                    <w:t>100%</w:t>
                  </w:r>
                </w:p>
              </w:tc>
              <w:tc>
                <w:tcPr>
                  <w:tcW w:w="3790" w:type="dxa"/>
                  <w:shd w:val="clear" w:color="auto" w:fill="auto"/>
                  <w:vAlign w:val="top"/>
                </w:tcPr>
                <w:p>
                  <w:pPr>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GB" w:eastAsia="zh-CN" w:bidi="ar-SA"/>
                    </w:rPr>
                  </w:pPr>
                  <w:r>
                    <w:rPr>
                      <w:rFonts w:hint="eastAsia" w:ascii="宋体" w:hAnsi="宋体"/>
                      <w:lang w:val="en-US" w:eastAsia="zh-CN"/>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shd w:val="clear" w:color="auto" w:fill="auto"/>
                  <w:vAlign w:val="center"/>
                </w:tcPr>
                <w:p>
                  <w:pPr>
                    <w:adjustRightInd w:val="0"/>
                    <w:snapToGrid w:val="0"/>
                    <w:spacing w:line="36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火灾</w:t>
                  </w:r>
                </w:p>
              </w:tc>
              <w:tc>
                <w:tcPr>
                  <w:tcW w:w="3790" w:type="dxa"/>
                  <w:shd w:val="clear" w:color="auto" w:fill="auto"/>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制定管理要求、控制程序、应急预案。</w:t>
                  </w:r>
                </w:p>
              </w:tc>
              <w:tc>
                <w:tcPr>
                  <w:tcW w:w="1213"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w:t>
            </w:r>
          </w:p>
          <w:p>
            <w:pPr>
              <w:shd w:val="clear" w:color="auto" w:fill="EBF1DE" w:themeFill="accent3" w:themeFillTint="32"/>
              <w:rPr>
                <w:u w:val="single"/>
              </w:rPr>
            </w:pPr>
            <w:r>
              <w:rPr>
                <w:rFonts w:hint="eastAsia"/>
              </w:rPr>
              <w:t>主要生产设备有：</w:t>
            </w:r>
            <w:r>
              <w:rPr>
                <w:rFonts w:hint="eastAsia" w:ascii="Times New Roman" w:hAnsi="Times New Roman" w:cs="Times New Roman"/>
                <w:sz w:val="21"/>
                <w:szCs w:val="21"/>
                <w:u w:val="single"/>
              </w:rPr>
              <w:t>汽车吊、履带吊、铲车</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灭火器、喷雾车</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p>
                  <w:pPr>
                    <w:shd w:val="clear" w:color="auto" w:fill="EBF1DE" w:themeFill="accent3" w:themeFillTint="32"/>
                    <w:jc w:val="left"/>
                  </w:pPr>
                  <w:r>
                    <w:rPr>
                      <w:rFonts w:hint="eastAsia"/>
                    </w:rPr>
                    <w:t>固废排放</w:t>
                  </w:r>
                </w:p>
                <w:p>
                  <w:pPr>
                    <w:shd w:val="clear" w:color="auto" w:fill="EBF1DE" w:themeFill="accent3" w:themeFillTint="32"/>
                    <w:jc w:val="left"/>
                  </w:pPr>
                  <w:r>
                    <w:rPr>
                      <w:rFonts w:hint="eastAsia"/>
                    </w:rPr>
                    <w:t>粉尘排放</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rPr>
                    <w:t>制定管理要求、环境控制程序、施工组织设计的环境要求、安全环境交底、应急预案</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可良好</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30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18-19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rPr>
                <w:rFonts w:hint="eastAsia" w:eastAsia="宋体"/>
                <w:lang w:eastAsia="zh-CN"/>
              </w:rPr>
            </w:pPr>
            <w:r>
              <w:rPr>
                <w:rFonts w:hint="eastAsia"/>
              </w:rPr>
              <w:t>□危险废物处置□消防检测□生产/服务过程□安全监测□产品运输</w:t>
            </w:r>
            <w:r>
              <w:rPr>
                <w:rFonts w:hint="eastAsia"/>
                <w:lang w:eastAsia="zh-CN"/>
              </w:rPr>
              <w:t>☑</w:t>
            </w:r>
            <w:r>
              <w:rPr>
                <w:rFonts w:hint="eastAsia"/>
              </w:rPr>
              <w:t>设备</w:t>
            </w:r>
            <w:r>
              <w:rPr>
                <w:rFonts w:hint="eastAsia"/>
                <w:lang w:val="en-US" w:eastAsia="zh-CN"/>
              </w:rPr>
              <w:t>租赁</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ascii="Times New Roman" w:hAnsi="Times New Roman" w:cs="宋体"/>
                <w:szCs w:val="22"/>
              </w:rPr>
            </w:pPr>
            <w:r>
              <w:rPr>
                <w:rFonts w:hint="eastAsia" w:ascii="Times New Roman" w:hAnsi="Times New Roman" w:cs="宋体"/>
                <w:szCs w:val="22"/>
              </w:rPr>
              <w:t>安全吊装，预防为主，满足顾客要求，持续改进；</w:t>
            </w:r>
          </w:p>
          <w:p>
            <w:pPr>
              <w:rPr>
                <w:rFonts w:hint="eastAsia" w:ascii="Times New Roman" w:hAnsi="Times New Roman" w:cs="宋体"/>
                <w:szCs w:val="22"/>
                <w:lang w:val="en-US" w:eastAsia="zh-CN"/>
              </w:rPr>
            </w:pPr>
            <w:r>
              <w:rPr>
                <w:rFonts w:hint="eastAsia" w:ascii="Times New Roman" w:hAnsi="Times New Roman" w:cs="宋体"/>
                <w:szCs w:val="22"/>
              </w:rPr>
              <w:t>遵守法规，降低能源消耗、关爱生命，确保员工健康</w:t>
            </w:r>
            <w:r>
              <w:rPr>
                <w:rFonts w:hint="eastAsia" w:ascii="Times New Roman" w:hAnsi="Times New Roman" w:cs="宋体"/>
                <w:szCs w:val="22"/>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工程部</w:t>
            </w:r>
          </w:p>
          <w:p>
            <w:r>
              <w:rPr>
                <w:rFonts w:hint="eastAsia"/>
              </w:rPr>
              <w:t>安全的主管部门是——</w:t>
            </w:r>
            <w:r>
              <w:rPr>
                <w:rFonts w:hint="eastAsia"/>
                <w:lang w:val="en-US" w:eastAsia="zh-CN"/>
              </w:rPr>
              <w:t>工程部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444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rPr>
                    <w:t>主要的风险或机遇描述</w:t>
                  </w:r>
                </w:p>
              </w:tc>
              <w:tc>
                <w:tcPr>
                  <w:tcW w:w="444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tcPr>
                <w:p>
                  <w:r>
                    <w:rPr>
                      <w:rFonts w:hint="eastAsia" w:ascii="Times New Roman" w:hAnsi="Times New Roman" w:eastAsia="宋体" w:cs="Times New Roman"/>
                      <w:sz w:val="21"/>
                      <w:szCs w:val="21"/>
                      <w:lang w:val="en-US" w:eastAsia="zh-CN"/>
                    </w:rPr>
                    <w:t>重大公共卫生传染疾病</w:t>
                  </w:r>
                </w:p>
              </w:tc>
              <w:tc>
                <w:tcPr>
                  <w:tcW w:w="4441" w:type="dxa"/>
                </w:tcPr>
                <w:p>
                  <w:pPr>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制定疫情疾病的重大应急预案，</w:t>
                  </w:r>
                </w:p>
                <w:p>
                  <w:pPr>
                    <w:jc w:val="both"/>
                  </w:pPr>
                  <w:r>
                    <w:rPr>
                      <w:rFonts w:hint="default" w:ascii="Times New Roman" w:hAnsi="Times New Roman" w:eastAsia="宋体" w:cs="Times New Roman"/>
                      <w:sz w:val="21"/>
                      <w:szCs w:val="21"/>
                      <w:lang w:val="en-US" w:eastAsia="zh-CN"/>
                    </w:rPr>
                    <w:t>购置防护物资进行人员发放和佩戴检查；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行政人员的工作压力排解和舒缓</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组织户外旅游等内容进行工作压力的缓解。</w:t>
                  </w:r>
                </w:p>
              </w:tc>
              <w:tc>
                <w:tcPr>
                  <w:tcW w:w="1717" w:type="dxa"/>
                </w:tcPr>
                <w:p>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4"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工资待遇的调整</w:t>
                  </w:r>
                </w:p>
              </w:tc>
              <w:tc>
                <w:tcPr>
                  <w:tcW w:w="4441" w:type="dxa"/>
                  <w:vAlign w:val="center"/>
                </w:tcPr>
                <w:p>
                  <w:p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制定岗位考核机制，提高员工待遇，签订劳动合同，上保险，安排各种带薪休假和带薪培训等福利。</w:t>
                  </w:r>
                </w:p>
              </w:tc>
              <w:tc>
                <w:tcPr>
                  <w:tcW w:w="1717" w:type="dxa"/>
                </w:tcPr>
                <w:p>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rPr>
              <w:t>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3520"/>
              <w:gridCol w:w="114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tcPr>
                <w:p>
                  <w:pPr>
                    <w:rPr>
                      <w:rFonts w:ascii="宋体" w:hAnsi="宋体"/>
                    </w:rPr>
                  </w:pPr>
                  <w:r>
                    <w:rPr>
                      <w:rFonts w:hint="eastAsia"/>
                    </w:rPr>
                    <w:t>职业健康安全</w:t>
                  </w:r>
                  <w:r>
                    <w:rPr>
                      <w:rFonts w:hint="eastAsia" w:ascii="宋体" w:hAnsi="宋体"/>
                    </w:rPr>
                    <w:t>目标</w:t>
                  </w:r>
                </w:p>
              </w:tc>
              <w:tc>
                <w:tcPr>
                  <w:tcW w:w="3520" w:type="dxa"/>
                  <w:shd w:val="clear" w:color="auto" w:fill="auto"/>
                </w:tcPr>
                <w:p>
                  <w:pPr>
                    <w:rPr>
                      <w:rFonts w:ascii="宋体" w:hAnsi="宋体"/>
                    </w:rPr>
                  </w:pPr>
                  <w:r>
                    <w:rPr>
                      <w:rFonts w:hint="eastAsia" w:ascii="宋体" w:hAnsi="宋体"/>
                    </w:rPr>
                    <w:t>控制措施</w:t>
                  </w:r>
                </w:p>
              </w:tc>
              <w:tc>
                <w:tcPr>
                  <w:tcW w:w="1143"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default" w:ascii="宋体" w:hAnsi="宋体" w:eastAsia="宋体" w:cs="宋体"/>
                      <w:color w:val="000000"/>
                      <w:kern w:val="2"/>
                      <w:sz w:val="24"/>
                      <w:szCs w:val="24"/>
                      <w:lang w:val="en-US" w:eastAsia="zh-CN" w:bidi="ar-SA"/>
                    </w:rPr>
                  </w:pPr>
                  <w:r>
                    <w:rPr>
                      <w:rFonts w:hint="eastAsia" w:ascii="宋体" w:hAnsi="宋体"/>
                      <w:szCs w:val="21"/>
                    </w:rPr>
                    <w:t>杜绝死亡</w:t>
                  </w:r>
                  <w:r>
                    <w:rPr>
                      <w:rFonts w:hint="eastAsia" w:ascii="宋体" w:hAnsi="宋体"/>
                      <w:szCs w:val="21"/>
                      <w:lang w:eastAsia="zh-CN"/>
                    </w:rPr>
                    <w:t>、</w:t>
                  </w:r>
                  <w:r>
                    <w:rPr>
                      <w:rFonts w:hint="eastAsia" w:ascii="宋体" w:hAnsi="宋体"/>
                      <w:szCs w:val="21"/>
                      <w:lang w:val="en-US" w:eastAsia="zh-CN"/>
                    </w:rPr>
                    <w:t>重伤事故</w:t>
                  </w:r>
                </w:p>
              </w:tc>
              <w:tc>
                <w:tcPr>
                  <w:tcW w:w="3520" w:type="dxa"/>
                  <w:shd w:val="clear" w:color="auto" w:fill="auto"/>
                  <w:vAlign w:val="top"/>
                </w:tcPr>
                <w:p>
                  <w:pP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GB"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shd w:val="clear" w:color="auto" w:fill="auto"/>
                  <w:vAlign w:val="top"/>
                </w:tcPr>
                <w:p>
                  <w:pPr>
                    <w:keepNext w:val="0"/>
                    <w:keepLines w:val="0"/>
                    <w:pageBreakBefore w:val="0"/>
                    <w:kinsoku/>
                    <w:wordWrap/>
                    <w:overflowPunct/>
                    <w:topLinePunct w:val="0"/>
                    <w:autoSpaceDE/>
                    <w:autoSpaceDN/>
                    <w:bidi w:val="0"/>
                    <w:adjustRightInd/>
                    <w:snapToGrid/>
                    <w:spacing w:after="0" w:line="240" w:lineRule="auto"/>
                    <w:jc w:val="both"/>
                    <w:rPr>
                      <w:rFonts w:hint="eastAsia" w:ascii="宋体" w:hAnsi="宋体" w:eastAsia="宋体" w:cs="宋体"/>
                      <w:color w:val="000000"/>
                      <w:kern w:val="2"/>
                      <w:sz w:val="24"/>
                      <w:szCs w:val="24"/>
                      <w:lang w:val="en-US" w:eastAsia="zh-CN" w:bidi="ar-SA"/>
                    </w:rPr>
                  </w:pPr>
                  <w:r>
                    <w:rPr>
                      <w:rFonts w:hint="eastAsia" w:ascii="宋体" w:hAnsi="宋体"/>
                      <w:szCs w:val="21"/>
                      <w:lang w:val="en-US" w:eastAsia="zh-CN"/>
                    </w:rPr>
                    <w:t>火灾事故发生为0</w:t>
                  </w:r>
                </w:p>
              </w:tc>
              <w:tc>
                <w:tcPr>
                  <w:tcW w:w="3520" w:type="dxa"/>
                  <w:shd w:val="clear" w:color="auto" w:fill="auto"/>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制定管理要求、</w:t>
                  </w:r>
                  <w:r>
                    <w:rPr>
                      <w:rFonts w:hint="eastAsia" w:ascii="Times New Roman" w:hAnsi="Times New Roman" w:eastAsia="宋体" w:cs="Times New Roman"/>
                      <w:sz w:val="21"/>
                      <w:szCs w:val="21"/>
                      <w:lang w:val="en-US" w:eastAsia="zh-CN"/>
                    </w:rPr>
                    <w:t>安全</w:t>
                  </w:r>
                  <w:r>
                    <w:rPr>
                      <w:rFonts w:hint="default" w:ascii="Times New Roman" w:hAnsi="Times New Roman" w:eastAsia="宋体" w:cs="Times New Roman"/>
                      <w:sz w:val="21"/>
                      <w:szCs w:val="21"/>
                    </w:rPr>
                    <w:t>控制程序、施工组织设计的安全交底、应急预案。</w:t>
                  </w:r>
                </w:p>
              </w:tc>
              <w:tc>
                <w:tcPr>
                  <w:tcW w:w="1143" w:type="dxa"/>
                  <w:shd w:val="clear" w:color="auto" w:fill="auto"/>
                  <w:vAlign w:val="center"/>
                </w:tcPr>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工程部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800</w:t>
            </w:r>
            <w:r>
              <w:rPr>
                <w:rFonts w:hint="eastAsia"/>
              </w:rPr>
              <w:t>平方米；</w:t>
            </w:r>
          </w:p>
          <w:p>
            <w:pPr>
              <w:rPr>
                <w:rFonts w:hint="eastAsia" w:ascii="Times New Roman" w:hAnsi="Times New Roman" w:cs="Times New Roman"/>
                <w:sz w:val="21"/>
                <w:szCs w:val="21"/>
                <w:u w:val="single"/>
              </w:rPr>
            </w:pPr>
            <w:r>
              <w:rPr>
                <w:rFonts w:hint="eastAsia"/>
              </w:rPr>
              <w:t>主要生产设备有：</w:t>
            </w:r>
            <w:r>
              <w:rPr>
                <w:rFonts w:hint="eastAsia" w:ascii="Times New Roman" w:hAnsi="Times New Roman" w:cs="Times New Roman"/>
                <w:sz w:val="21"/>
                <w:szCs w:val="21"/>
                <w:u w:val="single"/>
              </w:rPr>
              <w:t>汽车吊、履带吊、铲车</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w:t>
            </w:r>
            <w:r>
              <w:rPr>
                <w:rFonts w:hint="eastAsia"/>
                <w:lang w:val="en-US" w:eastAsia="zh-CN"/>
              </w:rPr>
              <w:t>租赁</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lang w:eastAsia="zh-CN"/>
                    </w:rPr>
                    <w:t>☑</w:t>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lang w:eastAsia="zh-CN"/>
                    </w:rPr>
                    <w:t>☑</w:t>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减少作业时间</w:t>
                  </w:r>
                  <w:r>
                    <w:rPr>
                      <w:rFonts w:hint="eastAsia"/>
                      <w:lang w:eastAsia="zh-CN"/>
                    </w:rPr>
                    <w:t>☑</w:t>
                  </w:r>
                  <w:r>
                    <w:rPr>
                      <w:rFonts w:hint="eastAsia"/>
                    </w:rPr>
                    <w:t>空间隔离</w:t>
                  </w:r>
                  <w:r>
                    <w:rPr>
                      <w:rFonts w:hint="eastAsia"/>
                      <w:lang w:eastAsia="zh-CN"/>
                    </w:rPr>
                    <w:t>☑</w:t>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配备灭火器、培训、消防演习</w:t>
                  </w:r>
                </w:p>
              </w:tc>
              <w:tc>
                <w:tcPr>
                  <w:tcW w:w="2205" w:type="dxa"/>
                </w:tcPr>
                <w:p>
                  <w:pPr>
                    <w:jc w:val="left"/>
                  </w:pPr>
                  <w:r>
                    <w:rPr>
                      <w:rFonts w:hint="eastAsia"/>
                      <w:lang w:val="en-US" w:eastAsia="zh-CN"/>
                    </w:rPr>
                    <w:t>良好</w:t>
                  </w: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bookmarkStart w:id="30" w:name="_GoBack"/>
            <w:bookmarkEnd w:id="30"/>
          </w:p>
          <w:p>
            <w:r>
              <w:rPr>
                <w:rFonts w:hint="eastAsia"/>
              </w:rPr>
              <w:t>于</w:t>
            </w: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18-19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6534AA"/>
    <w:rsid w:val="35A97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2022-03-01T09:42:54Z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