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81"/>
        <w:gridCol w:w="2490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88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重庆泛涵数码科技有限责任公司</w:t>
            </w:r>
            <w:bookmarkEnd w:id="11"/>
          </w:p>
        </w:tc>
        <w:tc>
          <w:tcPr>
            <w:tcW w:w="24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29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88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296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2022年01月04日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 w:val="21"/>
                <w:szCs w:val="21"/>
              </w:rPr>
              <w:t>查2021年培训计划，计划于2021年1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月实施执行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消防知识的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培训，现场审核时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不</w:t>
            </w:r>
            <w:r>
              <w:rPr>
                <w:rFonts w:hint="eastAsia" w:ascii="宋体" w:hAnsi="宋体" w:cs="宋体"/>
                <w:sz w:val="21"/>
                <w:szCs w:val="21"/>
              </w:rPr>
              <w:t>能提供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该次</w:t>
            </w:r>
            <w:r>
              <w:rPr>
                <w:rFonts w:hint="eastAsia" w:ascii="宋体" w:hAnsi="宋体" w:cs="宋体"/>
                <w:sz w:val="21"/>
                <w:szCs w:val="21"/>
              </w:rPr>
              <w:t>培训记录及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培训</w:t>
            </w:r>
            <w:r>
              <w:rPr>
                <w:rFonts w:hint="eastAsia" w:ascii="宋体" w:hAnsi="宋体" w:cs="宋体"/>
                <w:sz w:val="21"/>
                <w:szCs w:val="21"/>
              </w:rPr>
              <w:t>评价记录做为计划实施的证据。不符合GB/T19001-2016标准中7.2条款的要求，组织应：c)适用时，采取措施以获得所需的能力，并评价措施的有效性；d)保留适当的成文信息作为人员能力的证据。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106680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2984500</wp:posOffset>
                  </wp:positionH>
                  <wp:positionV relativeFrom="paragraph">
                    <wp:posOffset>85725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2022年01月01日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2022年01月01日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2022年01月01日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0D094A"/>
    <w:rsid w:val="244D11FA"/>
    <w:rsid w:val="41045F0C"/>
    <w:rsid w:val="549165DA"/>
    <w:rsid w:val="74621F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5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2021-12-31T05:54:19Z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