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33"/>
        <w:gridCol w:w="2733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63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sz w:val="24"/>
              </w:rPr>
              <w:t>成都栢晖生物科技有限公司</w:t>
            </w:r>
            <w:bookmarkEnd w:id="11"/>
          </w:p>
        </w:tc>
        <w:tc>
          <w:tcPr>
            <w:tcW w:w="27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0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王伟秀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633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行政部</w:t>
            </w:r>
          </w:p>
        </w:tc>
        <w:tc>
          <w:tcPr>
            <w:tcW w:w="27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30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公司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月以问卷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形式对顾客进行了满意度调查，共计发放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份，回收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份。对公司的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服务质量、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测试准确性、交期、价格、后续服务配合度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等项进行打分。查《顾客满意程度调查表》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调查，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顾客满意度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得分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为9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分。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组织不能提供对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该次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顾客满意度调查的信息和数据进行了分析、评价的证据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highlight w:val="none"/>
              </w:rPr>
              <w:t>。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eastAsia="zh-CN"/>
              </w:rPr>
              <w:t>不符合ISO 9001:2015标准9.1.3 条款：组织应分析和评价通过监视和测量获得的适当的信息和数据</w:t>
            </w: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175895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100330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D1448"/>
    <w:rsid w:val="47BA27C5"/>
    <w:rsid w:val="7BC30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2021-12-28T06:36:45Z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