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3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需确认过程是：焊接过程、喷塑过程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焊接过程主要是控制电焊机电流电压焊丝直径，喷塑过程主要是控制色差、气压、喷嘴距离、温度、时间。</w:t>
            </w:r>
            <w:r>
              <w:rPr>
                <w:rFonts w:hint="eastAsia"/>
                <w:sz w:val="20"/>
              </w:rPr>
              <w:t>销售过程，按照销售服务规范执行。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消费者权益法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金属家具通用技术条件GB/T3325-2017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</w:t>
            </w:r>
            <w:r>
              <w:rPr>
                <w:rFonts w:hint="eastAsia"/>
                <w:sz w:val="20"/>
                <w:lang w:val="en-US" w:eastAsia="zh-CN"/>
              </w:rPr>
              <w:t>部分有</w:t>
            </w:r>
            <w:r>
              <w:rPr>
                <w:rFonts w:hint="eastAsia"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3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  <w:lang w:val="en-US" w:eastAsia="zh-CN"/>
              </w:rPr>
              <w:t>耗电、耗水、</w:t>
            </w:r>
            <w:r>
              <w:rPr>
                <w:rFonts w:hint="eastAsia"/>
                <w:sz w:val="20"/>
              </w:rPr>
              <w:t>潜在火灾，噪音排放、废气/粉尘排放、废水排放、固废排放；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委托有资质单位回收；</w:t>
            </w:r>
            <w:r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0"/>
                <w:szCs w:val="22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中华人民共和国消防法、</w:t>
            </w:r>
            <w:r>
              <w:rPr>
                <w:rFonts w:hint="eastAsia"/>
                <w:sz w:val="20"/>
                <w:szCs w:val="22"/>
              </w:rPr>
              <w:t>固体废物污染环境防治法、大气污染环境防治法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水污染防治法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污水综合排放标准（GB8978-1996）、</w:t>
            </w:r>
            <w:r>
              <w:rPr>
                <w:rFonts w:hint="eastAsia"/>
                <w:sz w:val="20"/>
                <w:szCs w:val="22"/>
              </w:rPr>
              <w:t>工业炉窑大气污染物排放标准（GB9078-1996）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《大气污染物综合排放标准》（GB16297-1996）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工业企业厂界环境噪声排放标准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G</w:t>
            </w:r>
            <w:r>
              <w:rPr>
                <w:rFonts w:hint="eastAsia"/>
                <w:sz w:val="20"/>
                <w:szCs w:val="22"/>
              </w:rPr>
              <w:t>B12348-2008）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需要对废水、废气、噪声进行检测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需要有排污许可证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30" name="图片 3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3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不可接受风险：火灾，触电、粉尘伤害、噪声伤害、机械伤害；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>
              <w:rPr>
                <w:rFonts w:hint="eastAsia"/>
                <w:bCs/>
                <w:sz w:val="20"/>
                <w:szCs w:val="22"/>
              </w:rPr>
              <w:t>设备加防护罩、</w:t>
            </w:r>
            <w:r>
              <w:rPr>
                <w:rFonts w:hint="eastAsia"/>
                <w:sz w:val="20"/>
              </w:rPr>
              <w:t>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中华人民共和国安全生产法、劳动法、职业病防治法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工伤管理条例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中华人民共和国消防法、防雷减灾管理办法、江西省消防条例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应对噪声、粉尘、电焊弧光、臭氧等进行监测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需要对职业病岗位人员进行职业病体检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3" name="图片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4" name="图片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9" name="图片 2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4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需确认过程是：销售过程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default" w:eastAsia="宋体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</w:rPr>
              <w:t>控制措施：确认人员能力、</w:t>
            </w:r>
            <w:r>
              <w:rPr>
                <w:rFonts w:hint="eastAsia"/>
                <w:bCs/>
                <w:sz w:val="20"/>
                <w:lang w:val="en-US" w:eastAsia="zh-CN"/>
              </w:rPr>
              <w:t>运行系统、供方控制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销售过程，按照销售服务规范执行。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质量法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消费者权益法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GB/T 16868-2009商品经营服务质量管理规范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电子出版物出版管理规定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default"/>
                <w:bCs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出版管理条例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出版号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防盗版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7" name="图片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18" name="图片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8" name="图片 2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4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业务洽谈/招投标→评审→签订合同→采购→验证→交付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主要</w:t>
            </w:r>
            <w:r>
              <w:rPr>
                <w:rFonts w:hint="eastAsia"/>
                <w:sz w:val="20"/>
              </w:rPr>
              <w:t>环境因素：</w:t>
            </w:r>
            <w:r>
              <w:rPr>
                <w:rFonts w:hint="eastAsia"/>
                <w:sz w:val="20"/>
                <w:lang w:val="en-US" w:eastAsia="zh-CN"/>
              </w:rPr>
              <w:t>耗电、</w:t>
            </w:r>
            <w:r>
              <w:rPr>
                <w:rFonts w:hint="eastAsia"/>
                <w:sz w:val="20"/>
              </w:rPr>
              <w:t>潜在火灾，</w:t>
            </w:r>
            <w:r>
              <w:rPr>
                <w:rFonts w:hint="eastAsia"/>
                <w:sz w:val="20"/>
                <w:lang w:val="en-US" w:eastAsia="zh-CN"/>
              </w:rPr>
              <w:t>生活污</w:t>
            </w:r>
            <w:r>
              <w:rPr>
                <w:rFonts w:hint="eastAsia"/>
                <w:sz w:val="20"/>
              </w:rPr>
              <w:t>水排放、固废排放；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</w:t>
            </w:r>
            <w:r>
              <w:rPr>
                <w:rFonts w:hint="eastAsia"/>
                <w:sz w:val="20"/>
              </w:rPr>
              <w:t>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0"/>
                <w:szCs w:val="22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中华人民共和国消防法、</w:t>
            </w:r>
            <w:r>
              <w:rPr>
                <w:rFonts w:hint="eastAsia"/>
                <w:sz w:val="20"/>
                <w:szCs w:val="22"/>
              </w:rPr>
              <w:t>固体废物污染环境防治法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水污染防治法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污水综合排放标准（GB8978-1996）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无需检测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1" name="图片 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2" name="图片 2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7" name="图片 2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3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594360" cy="487680"/>
                  <wp:effectExtent l="0" t="0" r="0" b="0"/>
                  <wp:docPr id="4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3" w:name="_GoBack"/>
            <w:bookmarkEnd w:id="3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业务洽谈/招投标→评审→签订合同→采购→验证→交付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不可接受风险：火灾，触电、机械伤害；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控制措施：合理布局，设备/电路定期检修、不定期检查，提高安全意识；做好火灾预防措施。一旦发生按相关应急预案执行；加强个体防护。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中华人民共和国安全生产法、劳动法、职业病防治法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工伤管理条例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中华人民共和国消防法、防雷减灾管理办法、江西省消防条例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无需进行监测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无需进行职业病体检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5" name="图片 2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3420" cy="334645"/>
                  <wp:effectExtent l="0" t="0" r="0" b="635"/>
                  <wp:docPr id="26" name="图片 2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3604260" cy="6377940"/>
            <wp:effectExtent l="0" t="0" r="762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0D2D56B0"/>
    <w:rsid w:val="1E65704C"/>
    <w:rsid w:val="313A533B"/>
    <w:rsid w:val="50E440D1"/>
    <w:rsid w:val="553C3296"/>
    <w:rsid w:val="5A2823DE"/>
    <w:rsid w:val="69A715B1"/>
    <w:rsid w:val="6E337777"/>
    <w:rsid w:val="70F0589F"/>
    <w:rsid w:val="73152271"/>
    <w:rsid w:val="77A62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2022-01-24T10:53:41Z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