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组织名称:江西阳光安全设备集团有限公司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0"/>
        </w:rPr>
        <w:t>0051-2021-QEO</w:t>
      </w:r>
      <w:bookmarkEnd w:id="0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45人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有效人数：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78人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生产地址，□注册地址）：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江西省樟树市城北工业园清江大道699号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经营地址，□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zCs w:val="21"/>
              </w:rPr>
              <w:t>生产地址，□注册地址）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/>
                <w:szCs w:val="21"/>
              </w:rPr>
              <w:t>经营</w:t>
            </w:r>
            <w:r>
              <w:rPr>
                <w:rFonts w:hint="eastAsia"/>
                <w:szCs w:val="21"/>
                <w:lang w:val="en-US" w:eastAsia="zh-CN"/>
              </w:rPr>
              <w:t>地址：</w:t>
            </w:r>
            <w:r>
              <w:rPr>
                <w:rFonts w:asciiTheme="minorEastAsia" w:hAnsiTheme="minorEastAsia" w:eastAsiaTheme="minorEastAsia"/>
                <w:sz w:val="20"/>
              </w:rPr>
              <w:t>江西省樟树市四特大道305号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、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生产地址：</w:t>
            </w:r>
            <w:r>
              <w:rPr>
                <w:rFonts w:asciiTheme="minorEastAsia" w:hAnsiTheme="minorEastAsia" w:eastAsiaTheme="minorEastAsia"/>
                <w:sz w:val="20"/>
              </w:rPr>
              <w:t>江西省樟树市城北工业园清江大道699号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r>
              <w:rPr>
                <w:rFonts w:hint="eastAsia"/>
              </w:rPr>
              <w:t xml:space="preserve">3．涉及人日变化：□初审人日,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监审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人日</w:t>
            </w:r>
          </w:p>
          <w:p>
            <w:r>
              <w:rPr>
                <w:rFonts w:hint="eastAsia"/>
              </w:rPr>
              <w:t>人日增减的理由：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人数变更，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2）增加经营场所1个</w:t>
            </w:r>
            <w:r>
              <w:rPr>
                <w:rFonts w:hint="eastAsia"/>
              </w:rPr>
              <w:t xml:space="preserve">                   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Q监督：【6（基础人日）+0.5(需访问经营地址1个）】*70%（已通过ISC其他体系认证，对客户体系有所了解，减少20%）*1/3=1.52人日；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再认证：【6（基础人日）+0.5(需访问经营地址1个）】*70%（已通过ISC其他体系认证，对客户体系有所了解，减少20%）*2/3=3.04人日；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E</w:t>
            </w:r>
            <w:r>
              <w:rPr>
                <w:rFonts w:hint="eastAsia"/>
                <w:lang w:val="en-US" w:eastAsia="zh-CN"/>
              </w:rPr>
              <w:t>监督：【7（基础人日）+0.5(需访问经营地址1个）】*70%（已通过ISC其他体系认证，对客户体系有所了解，减少20%）*1/3=1.75人日；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再认证：【7（基础人日）+0.5(需访问经营地址1个）】*70%（已通过ISC其他体系认证，对客户体系有所了解，减少20%）*2/3=3.5人日；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O</w:t>
            </w:r>
            <w:r>
              <w:rPr>
                <w:rFonts w:hint="eastAsia"/>
                <w:lang w:val="en-US" w:eastAsia="zh-CN"/>
              </w:rPr>
              <w:t>监督：【7（基础人日）+0.5(需访问经营地址1个）】*70%（已通过ISC其他体系认证，对客户体系有所了解，减少20%）*1/3=1.75人日；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再认证：【7（基础人日）+0.5(需访问经营地址1个）】*70%（已通过ISC其他体系认证，对客户体系有所了解，减少20%）*2/3=3.5人日；</w:t>
            </w:r>
          </w:p>
          <w:p>
            <w:pPr>
              <w:pStyle w:val="2"/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1311910" cy="633095"/>
                  <wp:effectExtent l="0" t="0" r="0" b="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2022.2.16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szCs w:val="21"/>
              </w:rPr>
            </w:pPr>
            <w:bookmarkStart w:id="1" w:name="_GoBack"/>
            <w:bookmarkEnd w:id="1"/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7F94"/>
    <w:rsid w:val="08017C9A"/>
    <w:rsid w:val="0D104B48"/>
    <w:rsid w:val="156E222C"/>
    <w:rsid w:val="17013A60"/>
    <w:rsid w:val="179E38CB"/>
    <w:rsid w:val="18330A8F"/>
    <w:rsid w:val="1B537974"/>
    <w:rsid w:val="1D9A7B3E"/>
    <w:rsid w:val="1FC23786"/>
    <w:rsid w:val="33A669F6"/>
    <w:rsid w:val="3CDA5F56"/>
    <w:rsid w:val="43703877"/>
    <w:rsid w:val="4CE74B63"/>
    <w:rsid w:val="5065209C"/>
    <w:rsid w:val="56611AA4"/>
    <w:rsid w:val="63EC17CB"/>
    <w:rsid w:val="67593177"/>
    <w:rsid w:val="67824A9F"/>
    <w:rsid w:val="777728A5"/>
    <w:rsid w:val="7A1C7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和为贵</cp:lastModifiedBy>
  <cp:lastPrinted>2016-01-28T05:47:00Z</cp:lastPrinted>
  <dcterms:modified xsi:type="dcterms:W3CDTF">2022-02-17T03:12:57Z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428A5EA7BF94428CA6C129D165543754</vt:lpwstr>
  </property>
  <property fmtid="{D5CDD505-2E9C-101B-9397-08002B2CF9AE}" pid="4" name="KSOProductBuildVer">
    <vt:lpwstr>2052-11.1.0.11294</vt:lpwstr>
  </property>
</Properties>
</file>