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 w:cs="宋体"/>
                <w:b/>
                <w:szCs w:val="21"/>
              </w:rPr>
              <w:t>广州市白云化工实业有限公司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审核内部审核检查表时发现，检查表的记录中缺少抽样的描述，审核发现不能追溯，内审员内审知识需要继续提高。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审核时发现：2020年公司的能源目标为35.8kgce/t，实际完成为35.4kgce/t；2021年的能源目标为35.8kgce/t，实际完成为35.2kgce/t；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2022年的能源目标为35.8kgce/t。目标制定体现不出持续改进的要求。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bookmarkStart w:id="13" w:name="_GoBack"/>
            <w:bookmarkEnd w:id="1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9F577D"/>
    <w:rsid w:val="63511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2022-02-17T06:36:35Z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