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31"/>
        <w:gridCol w:w="48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广州市白云化工实业有限公司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广州市白云区广州民营科技园云安路1号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广州市白云区广州民营科技园云安路1号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谢小玲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13760774107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xiexl@china-baiyun.com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0025-2021-EnMS-2022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Start w:id="31" w:name="_GoBack"/>
            <w:bookmarkEnd w:id="31"/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高分子密封材料的设计、制造和销售所涉及的能源管理活动。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23" w:name="Q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5"/>
            <w:r>
              <w:rPr>
                <w:rFonts w:hint="eastAsia" w:ascii="宋体" w:hAnsi="宋体"/>
                <w:b/>
                <w:bCs/>
                <w:sz w:val="20"/>
              </w:rPr>
              <w:t>GB/T24001-2016/ISO 14001:2015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26" w:name="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6"/>
            <w:r>
              <w:rPr>
                <w:rFonts w:hint="eastAsia" w:ascii="宋体" w:hAnsi="宋体"/>
                <w:b/>
                <w:bCs/>
                <w:sz w:val="20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7"/>
            <w:r>
              <w:rPr>
                <w:rFonts w:hint="eastAsia" w:ascii="宋体" w:hAnsi="宋体"/>
                <w:b/>
                <w:bCs/>
                <w:sz w:val="20"/>
              </w:rPr>
              <w:t xml:space="preserve">ISO 22000:2018 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28" w:name="H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8"/>
            <w:r>
              <w:rPr>
                <w:rFonts w:hint="eastAsia" w:ascii="宋体" w:hAnsi="宋体"/>
                <w:b/>
                <w:bCs/>
                <w:sz w:val="20"/>
              </w:rPr>
              <w:t>GB/T 27341-2009&amp;GB 14881-2013&amp;危害分析与关键控制点（HACCP体系）认证补充要求1.0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■GB/T 23331-2020/ISO 50001:2018  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val="de-DE"/>
              </w:rPr>
              <w:t>RB/T</w:t>
            </w:r>
            <w:r>
              <w:rPr>
                <w:rFonts w:hint="eastAsia" w:ascii="宋体" w:hAnsi="宋体"/>
                <w:b/>
                <w:bCs/>
                <w:sz w:val="20"/>
              </w:rPr>
              <w:t>114-2014 能源管理体系 纯碱、焦化、橡塑制品、制药等化工企业认证要求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■适用于受审核方的法律法规及其他要求； □认证合同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■受审核方管理体系文件 (手册版本号：2020A)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2022年02月16日 上午至2022年02月18日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865" w:tblpY="38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0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tbl>
      <w:tblPr>
        <w:tblStyle w:val="7"/>
        <w:tblpPr w:leftFromText="180" w:rightFromText="180" w:vertAnchor="text" w:horzAnchor="page" w:tblpX="865" w:tblpY="2231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0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7.1 资源、8.1 运行的策划和控制、9.3 管理评审、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6.3 能源评审、6.4 能源绩效参数、6.5 能源基准、6.6 采集能源数据的策划、8.1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品管部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7.5 文件化信息、8.1 运行的策划和控制、、9.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内部审核、10.1 不符合与纠正措施、10.2 持续改进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4427" w:firstLineChars="2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运行的策划和控制、8.3采购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 xml:space="preserve">、8.1 运行的策划和控制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战略发展部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科发部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</w:rPr>
              <w:t>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工业胶事业部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10:30-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目标、能源指及其实现的策划、8.1 运行的策划和控制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  <w:rPr>
          <w:rFonts w:hint="default" w:ascii="宋体" w:hAnsi="宋体" w:eastAsia="宋体" w:cs="Times New Roman"/>
          <w:b/>
          <w:bCs w:val="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spacing w:val="0"/>
          <w:kern w:val="2"/>
          <w:sz w:val="18"/>
          <w:szCs w:val="18"/>
          <w:lang w:val="en-US" w:eastAsia="zh-CN" w:bidi="ar-SA"/>
        </w:rPr>
        <w:t>注1：每天12:30-13:00位午餐时间</w:t>
      </w:r>
    </w:p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DE32A80"/>
    <w:rsid w:val="41F72FB1"/>
    <w:rsid w:val="4F3D6CB1"/>
    <w:rsid w:val="5CBC7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2022-02-17T02:07:16Z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