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西安文海工程咨询有限公司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Q：34.01.02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Q：34.01.02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业务洽谈出具报价单-签订合同-客户提供所需资料-编制送审报告-评审会议-出正式报告-完成备案或取得批复。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关键过程：咨询服务。</w:t>
            </w:r>
            <w:r>
              <w:rPr>
                <w:rFonts w:hint="eastAsia"/>
                <w:b/>
                <w:sz w:val="20"/>
                <w:lang w:val="en-US" w:eastAsia="zh-CN"/>
              </w:rPr>
              <w:t>通过《</w:t>
            </w:r>
            <w:r>
              <w:rPr>
                <w:rFonts w:hint="eastAsia"/>
                <w:b/>
                <w:sz w:val="20"/>
              </w:rPr>
              <w:t>工程项目咨询过程控制程序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》和《咨询过程控制制度》、《</w:t>
            </w:r>
            <w:r>
              <w:rPr>
                <w:rFonts w:hint="eastAsia"/>
                <w:lang w:val="en-US" w:eastAsia="zh-CN"/>
              </w:rPr>
              <w:t>报告检查方法与标准</w:t>
            </w:r>
            <w:r>
              <w:rPr>
                <w:rFonts w:hint="eastAsia"/>
                <w:b/>
                <w:sz w:val="20"/>
                <w:lang w:val="en-US" w:eastAsia="zh-CN"/>
              </w:rPr>
              <w:t>》控制，达到客户目标和满足客户要求。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特殊过程：咨询服务。</w:t>
            </w:r>
            <w:r>
              <w:rPr>
                <w:rFonts w:hint="eastAsia"/>
                <w:b/>
                <w:sz w:val="20"/>
                <w:lang w:val="en-US" w:eastAsia="zh-CN"/>
              </w:rPr>
              <w:t>通过特殊过程确认达到控制要求。主要是对设备和人员能力的确认。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jc w:val="left"/>
              <w:outlineLvl w:val="2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《中华人民共和国招标投标法》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《中华人民共和国政府采购法》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《中华人民共和国合同法》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《工程建设项目施工招标投标办法》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《工程建设项目货物招标投标办法》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《必须招标的工程项目规定》</w:t>
            </w: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GB/Z 40846-2021  工程咨询 基本术语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GB/T 50852-2013建设工程咨询分类标准(附条文说明)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T/CCIAT 0024-2020全过程工程咨询服务管理标准</w:t>
            </w:r>
            <w:r>
              <w:rPr>
                <w:rFonts w:hint="eastAsia"/>
                <w:b/>
                <w:sz w:val="20"/>
                <w:lang w:eastAsia="zh-CN"/>
              </w:rPr>
              <w:t>》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西安文海工程咨询有限公司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E：34.01.02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E：34.01.02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业务洽谈出具报价单-签订合同-客户提供所需资料-编制送审报告-评审会议-出正式报告-完成备案或取得批复。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重要环境因素：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固体废弃物</w:t>
            </w:r>
            <w:r>
              <w:rPr>
                <w:rFonts w:hint="eastAsia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潜在火灾。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控制措施：潜在火灾：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日常控制、应急预案。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固体废弃物：</w:t>
            </w:r>
            <w:r>
              <w:rPr>
                <w:rFonts w:hint="eastAsia" w:ascii="宋体" w:hAnsi="宋体"/>
                <w:sz w:val="21"/>
                <w:szCs w:val="21"/>
              </w:rPr>
              <w:t>1.购置分类箱，划分存放区域.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2.可回收类（废包材、废纸、废塑料等）由办公室统一收集给废品收购部门.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3.不可回收类（生活垃圾）办公区由公司所在地附近环卫站日清.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4.危险废物统一收集单独存放（废电池、废灯管等）由环卫部门寻找有资质的单位回收或厂家回收.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Cs w:val="21"/>
              </w:rPr>
              <w:t>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 w:ascii="宋体" w:hAnsi="宋体" w:cs="宋体"/>
                <w:kern w:val="0"/>
                <w:szCs w:val="21"/>
              </w:rPr>
              <w:t>中华人民共和国节约能源法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ascii="宋体" w:hAnsi="宋体" w:eastAsia="宋体" w:cs="Tahoma"/>
                <w:bCs/>
                <w:color w:val="000000"/>
                <w:kern w:val="2"/>
                <w:lang w:val="zh-CN"/>
              </w:rPr>
              <w:t xml:space="preserve">陕西省地下水条例 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szCs w:val="21"/>
              </w:rPr>
              <w:t>陕西省消防条例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szCs w:val="21"/>
              </w:rPr>
              <w:t>西安市大气污染防治条例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szCs w:val="21"/>
              </w:rPr>
              <w:t>西安市生活垃圾分类管理办法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szCs w:val="21"/>
              </w:rPr>
              <w:t>城市生活垃圾管理办法</w:t>
            </w:r>
            <w:r>
              <w:rPr>
                <w:rFonts w:hint="eastAsia"/>
                <w:b/>
                <w:sz w:val="20"/>
                <w:lang w:eastAsia="zh-CN"/>
              </w:rPr>
              <w:t>》《</w:t>
            </w:r>
            <w:r>
              <w:rPr>
                <w:rFonts w:hint="eastAsia"/>
                <w:szCs w:val="21"/>
              </w:rPr>
              <w:t>建设项目环境保护管理条例</w:t>
            </w:r>
            <w:r>
              <w:rPr>
                <w:rFonts w:hint="eastAsia"/>
                <w:b/>
                <w:sz w:val="20"/>
                <w:lang w:eastAsia="zh-CN"/>
              </w:rPr>
              <w:t>》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西安文海工程咨询有限公司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O：34.01.02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O：34.01.02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业务洽谈出具报价单-签订合同-客户提供所需资料-编制送审报告-评审会议-出正式报告-完成备案或取得批复。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8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不可接受危险源：</w:t>
            </w:r>
            <w:r>
              <w:rPr>
                <w:rFonts w:hint="eastAsia"/>
                <w:b/>
                <w:sz w:val="20"/>
                <w:lang w:eastAsia="zh-CN"/>
              </w:rPr>
              <w:t>潜在</w:t>
            </w:r>
            <w:r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触电。</w:t>
            </w:r>
          </w:p>
          <w:p>
            <w:pPr>
              <w:pStyle w:val="2"/>
              <w:rPr>
                <w:rFonts w:hint="eastAsia" w:eastAsia="宋体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控制措施：</w:t>
            </w:r>
            <w:r>
              <w:rPr>
                <w:rFonts w:hint="eastAsia"/>
                <w:b/>
                <w:sz w:val="20"/>
                <w:lang w:val="en-US" w:eastAsia="zh-CN"/>
              </w:rPr>
              <w:t>火灾控制措施见上边；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触电：</w:t>
            </w:r>
            <w:r>
              <w:rPr>
                <w:rFonts w:hint="eastAsia" w:ascii="宋体" w:hAnsi="宋体" w:cs="宋体"/>
                <w:kern w:val="0"/>
                <w:szCs w:val="21"/>
              </w:rPr>
              <w:t>认真作好每日线路、设备巡检检查，严禁私拉乱接；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更换已损坏的配电箱、电源开关和漏电保护器；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增加和添补用电安全标识；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电器设备和线路严禁非专业人员进行修理；</w:t>
            </w:r>
          </w:p>
          <w:p>
            <w:pPr>
              <w:pStyle w:val="2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电器线路材料严禁采购三无产品和国家淘汰产品；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中华人民共和国消防法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宋体"/>
                <w:kern w:val="0"/>
                <w:szCs w:val="21"/>
              </w:rPr>
              <w:t>中华人民共和国职业病防治法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宋体"/>
                <w:kern w:val="0"/>
                <w:szCs w:val="21"/>
              </w:rPr>
              <w:t>中华人民共和国传染病防治法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宋体"/>
                <w:kern w:val="0"/>
                <w:szCs w:val="21"/>
              </w:rPr>
              <w:t>中华人民共和国社会保险法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宋体"/>
                <w:kern w:val="0"/>
                <w:szCs w:val="21"/>
              </w:rPr>
              <w:t>中华人民共和国精神卫生法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》《</w:t>
            </w:r>
            <w:r>
              <w:rPr>
                <w:rFonts w:ascii="宋体" w:hAnsi="宋体" w:cs="宋体"/>
                <w:kern w:val="0"/>
                <w:szCs w:val="21"/>
              </w:rPr>
              <w:t>职业病危害因素分类目录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宋体"/>
                <w:kern w:val="0"/>
                <w:szCs w:val="21"/>
              </w:rPr>
              <w:t>消防安全标志第一部分：标志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》、《</w:t>
            </w:r>
            <w:r>
              <w:rPr>
                <w:rFonts w:hint="eastAsia"/>
                <w:szCs w:val="21"/>
              </w:rPr>
              <w:t>用人单位劳动防护用品管理规范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  <w:bookmarkStart w:id="3" w:name="_GoBack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14C63"/>
    <w:multiLevelType w:val="multilevel"/>
    <w:tmpl w:val="3FA14C6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CFA743C"/>
    <w:rsid w:val="1DC710C5"/>
    <w:rsid w:val="1E290DD0"/>
    <w:rsid w:val="21ED364B"/>
    <w:rsid w:val="295701FF"/>
    <w:rsid w:val="2EAA2F33"/>
    <w:rsid w:val="35346E1D"/>
    <w:rsid w:val="395E7F22"/>
    <w:rsid w:val="3EC5704A"/>
    <w:rsid w:val="3FE17C72"/>
    <w:rsid w:val="46FA5ACE"/>
    <w:rsid w:val="4B2F1A54"/>
    <w:rsid w:val="50D84948"/>
    <w:rsid w:val="64AD3F2E"/>
    <w:rsid w:val="6CC459CD"/>
    <w:rsid w:val="6DF33FDF"/>
    <w:rsid w:val="7E0462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3"/>
    <w:basedOn w:val="1"/>
    <w:next w:val="1"/>
    <w:qFormat/>
    <w:locked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locked/>
    <w:uiPriority w:val="22"/>
    <w:rPr>
      <w:b/>
      <w:bCs/>
    </w:rPr>
  </w:style>
  <w:style w:type="character" w:customStyle="1" w:styleId="10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强子</cp:lastModifiedBy>
  <dcterms:modified xsi:type="dcterms:W3CDTF">2022-02-16T02:27:33Z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