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0105-2017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大庆市海兴石油科技发展有限公司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HX-001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U=0.01mmK=2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177707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l=1.0%K=2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便携式压力表校验仪0.02级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HB=3000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标准布氏硬度块213HBW10/3000U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=1.4% K=2 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带表外卡规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2111298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60-80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量块0.5μm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 w:ascii="Arial" w:hAnsi="Arial" w:cs="Arial"/>
                <w:sz w:val="18"/>
                <w:szCs w:val="18"/>
                <w:vertAlign w:val="baseline"/>
                <w:lang w:val="en-US" w:eastAsia="zh-CN"/>
              </w:rPr>
              <w:t>ln(K=2.58)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4040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HRC-150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U=1.2HRCK=2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标准洛氏硬度块U=（0.38-0.7）HRK=2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断口图像分析仪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20180901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CST-50-II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标准玻璃线纹尺2等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shd w:val="clear" w:color="auto" w:fill="FFFFFF" w:themeFill="background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及《深圳中电计量测试技术有限公司》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558800" cy="407035"/>
                  <wp:effectExtent l="0" t="0" r="0" b="12065"/>
                  <wp:docPr id="1" name="图片 1" descr="7e82e69403cd67122b12b12141e5e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e82e69403cd67122b12b12141e5e9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793" t="59875" r="55748" b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336358"/>
    <w:rsid w:val="4F756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2021-12-27T07:43:34Z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98E3F49A96C44963892101262FE35576</vt:lpwstr>
  </property>
</Properties>
</file>