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sz w:val="32"/>
          <w:szCs w:val="32"/>
          <w:u w:val="single"/>
        </w:rPr>
        <w:t>0561-2019-Q-2021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文昌椰富工贸有限公司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文昌椰富工贸有限公司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文昌市东郊镇五十湾</w:t>
            </w:r>
            <w:bookmarkEnd w:id="6"/>
          </w:p>
        </w:tc>
        <w:tc>
          <w:tcPr>
            <w:tcW w:w="1242" w:type="dxa"/>
            <w:vMerge w:val="restart"/>
            <w:vAlign w:val="center"/>
          </w:tcPr>
          <w:p>
            <w:r>
              <w:rPr>
                <w:rFonts w:hint="eastAsia"/>
              </w:rPr>
              <w:t>邮编</w:t>
            </w:r>
          </w:p>
        </w:tc>
        <w:tc>
          <w:tcPr>
            <w:tcW w:w="1771" w:type="dxa"/>
          </w:tcPr>
          <w:p>
            <w:bookmarkStart w:id="7" w:name="注册邮编"/>
            <w:r>
              <w:t>571334</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海南省文昌市东郊镇五十湾</w:t>
            </w:r>
            <w:bookmarkEnd w:id="8"/>
          </w:p>
        </w:tc>
        <w:tc>
          <w:tcPr>
            <w:tcW w:w="1242" w:type="dxa"/>
            <w:vMerge w:val="continue"/>
            <w:vAlign w:val="center"/>
          </w:tcPr>
          <w:p/>
        </w:tc>
        <w:tc>
          <w:tcPr>
            <w:tcW w:w="1771" w:type="dxa"/>
          </w:tcPr>
          <w:p>
            <w:bookmarkStart w:id="9" w:name="办公邮编"/>
            <w:r>
              <w:t>571334</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jc w:val="center"/>
        </w:trPr>
        <w:tc>
          <w:tcPr>
            <w:tcW w:w="1669" w:type="dxa"/>
            <w:vAlign w:val="center"/>
          </w:tcPr>
          <w:p>
            <w:r>
              <w:rPr>
                <w:rFonts w:hint="eastAsia"/>
              </w:rPr>
              <w:t>联系人</w:t>
            </w:r>
          </w:p>
        </w:tc>
        <w:tc>
          <w:tcPr>
            <w:tcW w:w="1552" w:type="dxa"/>
          </w:tcPr>
          <w:p>
            <w:bookmarkStart w:id="10" w:name="联系人"/>
            <w:r>
              <w:t>陈青锐</w:t>
            </w:r>
            <w:bookmarkEnd w:id="10"/>
          </w:p>
        </w:tc>
        <w:tc>
          <w:tcPr>
            <w:tcW w:w="1313" w:type="dxa"/>
            <w:vAlign w:val="center"/>
          </w:tcPr>
          <w:p>
            <w:r>
              <w:rPr>
                <w:rFonts w:hint="eastAsia"/>
              </w:rPr>
              <w:t>电话.</w:t>
            </w:r>
          </w:p>
        </w:tc>
        <w:tc>
          <w:tcPr>
            <w:tcW w:w="2180" w:type="dxa"/>
            <w:vAlign w:val="center"/>
          </w:tcPr>
          <w:p>
            <w:bookmarkStart w:id="11" w:name="联系人电话"/>
            <w:r>
              <w:t>0898--63530273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9" w:type="dxa"/>
            <w:vAlign w:val="center"/>
          </w:tcPr>
          <w:p>
            <w:r>
              <w:rPr>
                <w:rFonts w:hint="eastAsia"/>
              </w:rPr>
              <w:t>法人代表</w:t>
            </w:r>
          </w:p>
        </w:tc>
        <w:tc>
          <w:tcPr>
            <w:tcW w:w="1552" w:type="dxa"/>
          </w:tcPr>
          <w:p>
            <w:bookmarkStart w:id="13" w:name="法人"/>
            <w:r>
              <w:t>陈川安</w:t>
            </w:r>
            <w:bookmarkEnd w:id="13"/>
          </w:p>
        </w:tc>
        <w:tc>
          <w:tcPr>
            <w:tcW w:w="1313" w:type="dxa"/>
            <w:vAlign w:val="center"/>
          </w:tcPr>
          <w:p>
            <w:r>
              <w:rPr>
                <w:rFonts w:hint="eastAsia"/>
              </w:rPr>
              <w:t>管理者代表</w:t>
            </w:r>
          </w:p>
        </w:tc>
        <w:tc>
          <w:tcPr>
            <w:tcW w:w="2180" w:type="dxa"/>
          </w:tcPr>
          <w:p>
            <w:bookmarkStart w:id="14" w:name="管理者代表"/>
            <w:r>
              <w:t>陈青锐</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napToGrid w:val="0"/>
              <w:spacing w:line="280" w:lineRule="exact"/>
              <w:jc w:val="both"/>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椰蓉、椰丝的生产流程： 切块---清洗---创蓉---干燥----冷却--包装</w:t>
            </w:r>
          </w:p>
          <w:p>
            <w:pPr>
              <w:snapToGrid w:val="0"/>
              <w:spacing w:line="280" w:lineRule="exact"/>
              <w:jc w:val="both"/>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椰子油生产流程预处理—压榨---过滤---静置—包装</w:t>
            </w:r>
          </w:p>
          <w:p>
            <w:pPr>
              <w:snapToGrid w:val="0"/>
              <w:spacing w:line="280" w:lineRule="exact"/>
              <w:jc w:val="both"/>
            </w:pPr>
            <w:r>
              <w:rPr>
                <w:rFonts w:hint="eastAsia" w:ascii="Times New Roman" w:hAnsi="Times New Roman" w:eastAsia="宋体" w:cs="Times New Roman"/>
                <w:sz w:val="21"/>
                <w:szCs w:val="21"/>
                <w:highlight w:val="none"/>
                <w:lang w:val="en-US" w:eastAsia="zh-CN"/>
              </w:rPr>
              <w:t>椰子汁</w:t>
            </w:r>
            <w:r>
              <w:rPr>
                <w:rFonts w:hint="eastAsia" w:cs="Times New Roman"/>
                <w:sz w:val="21"/>
                <w:szCs w:val="21"/>
                <w:highlight w:val="none"/>
                <w:lang w:val="en-US" w:eastAsia="zh-CN"/>
              </w:rPr>
              <w:t>、椰子浆：</w:t>
            </w:r>
            <w:r>
              <w:rPr>
                <w:rFonts w:hint="eastAsia" w:ascii="Times New Roman" w:hAnsi="Times New Roman" w:eastAsia="宋体" w:cs="Times New Roman"/>
                <w:sz w:val="21"/>
                <w:szCs w:val="21"/>
                <w:highlight w:val="none"/>
                <w:lang w:val="en-US" w:eastAsia="zh-CN"/>
              </w:rPr>
              <w:t>预处理—破碎—榨汁—制浆—过滤脱气—调配---均匀—灌装（椰果—煮椰果—预处理）—杀菌</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2022年01月06日 上午至2022年01月06日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pPr>
              <w:rPr>
                <w:rFonts w:hint="eastAsia"/>
              </w:rPr>
            </w:pPr>
            <w:r>
              <w:rPr>
                <w:rFonts w:hint="eastAsia"/>
                <w:lang w:eastAsia="zh-CN"/>
              </w:rPr>
              <w:t>□</w:t>
            </w:r>
            <w:r>
              <w:rPr>
                <w:rFonts w:hint="eastAsia"/>
                <w:lang w:val="en-US" w:eastAsia="zh-CN"/>
              </w:rPr>
              <w:t>补充</w:t>
            </w:r>
            <w:r>
              <w:rPr>
                <w:rFonts w:hint="eastAsia"/>
              </w:rPr>
              <w:t>审核：评价组织管理体系的持续符合性和有效性，以确定是否推荐保持认证证书。</w:t>
            </w:r>
          </w:p>
          <w:p>
            <w:pPr>
              <w:rPr>
                <w:rFonts w:hint="eastAsia"/>
                <w:lang w:eastAsia="zh-CN"/>
              </w:rPr>
            </w:pPr>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pPr>
              <w:rPr>
                <w:rFonts w:hint="eastAsia"/>
              </w:rPr>
            </w:pPr>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 xml:space="preserve">初审二阶段  </w:t>
            </w:r>
            <w:r>
              <w:rPr>
                <w:rFonts w:hint="eastAsia"/>
              </w:rPr>
              <w:sym w:font="Wingdings 2" w:char="0052"/>
            </w:r>
            <w:r>
              <w:rPr>
                <w:rFonts w:hint="eastAsia"/>
              </w:rPr>
              <w:t xml:space="preserve">监督 第 </w:t>
            </w:r>
            <w:bookmarkStart w:id="25" w:name="监督次数"/>
            <w:bookmarkEnd w:id="25"/>
            <w:r>
              <w:rPr>
                <w:rFonts w:hint="eastAsia"/>
                <w:lang w:val="en-US" w:eastAsia="zh-CN"/>
              </w:rPr>
              <w:t>2</w:t>
            </w:r>
            <w:r>
              <w:rPr>
                <w:rFonts w:hint="eastAsia"/>
              </w:rPr>
              <w:t xml:space="preserve"> 次监督审核  </w:t>
            </w:r>
            <w:bookmarkStart w:id="26" w:name="再认证勾选"/>
            <w:r>
              <w:rPr>
                <w:rFonts w:hint="eastAsia"/>
              </w:rPr>
              <w:t>□</w:t>
            </w:r>
            <w:bookmarkEnd w:id="26"/>
            <w:r>
              <w:rPr>
                <w:rFonts w:hint="eastAsia"/>
              </w:rPr>
              <w:t xml:space="preserve">再认证 </w:t>
            </w:r>
            <w:bookmarkStart w:id="27" w:name="扩项勾选Add1"/>
            <w:r>
              <w:rPr>
                <w:rFonts w:hint="eastAsia"/>
              </w:rPr>
              <w:t>□</w:t>
            </w:r>
            <w:bookmarkEnd w:id="27"/>
            <w:r>
              <w:rPr>
                <w:rFonts w:hint="eastAsia"/>
              </w:rPr>
              <w:t xml:space="preserve">扩大认证  </w:t>
            </w:r>
            <w:r>
              <w:rPr>
                <w:rFonts w:hint="eastAsia"/>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28" w:name="审核范围"/>
            <w:r>
              <w:rPr>
                <w:rFonts w:hint="eastAsia" w:cs="Times New Roman"/>
                <w:b w:val="0"/>
                <w:kern w:val="2"/>
                <w:sz w:val="22"/>
                <w:szCs w:val="22"/>
                <w:lang w:val="en-US" w:eastAsia="zh-CN" w:bidi="ar-SA"/>
              </w:rPr>
              <w:t>许可范围内的椰蓉、椰丝、椰子汁、椰浆、椰子油的生产</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03.03.02;03.03.03</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ascii="宋体" w:hAnsi="宋体" w:cs="宋体"/>
                <w:color w:val="000000"/>
                <w:sz w:val="21"/>
                <w:szCs w:val="21"/>
                <w:lang w:eastAsia="zh-CN"/>
              </w:rPr>
              <w:t>2019年3月18日</w:t>
            </w:r>
          </w:p>
        </w:tc>
        <w:tc>
          <w:tcPr>
            <w:tcW w:w="1883" w:type="dxa"/>
            <w:vAlign w:val="center"/>
          </w:tcPr>
          <w:p>
            <w:r>
              <w:rPr>
                <w:rFonts w:hint="eastAsia"/>
              </w:rPr>
              <w:t>管理体系运行已超过3个月</w:t>
            </w:r>
          </w:p>
        </w:tc>
        <w:tc>
          <w:tcPr>
            <w:tcW w:w="3215" w:type="dxa"/>
            <w:vAlign w:val="center"/>
          </w:tcPr>
          <w:p>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b/>
                <w:sz w:val="20"/>
              </w:rPr>
              <w:t>2021年09月05日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lang w:val="en-US"/>
              </w:rPr>
            </w:pPr>
            <w:r>
              <w:rPr>
                <w:rFonts w:hint="eastAsia"/>
              </w:rPr>
              <w:t xml:space="preserve">有效至 </w:t>
            </w:r>
            <w:r>
              <w:rPr>
                <w:rFonts w:hint="eastAsia" w:ascii="宋体" w:hAnsi="宋体"/>
                <w:b/>
                <w:sz w:val="21"/>
                <w:szCs w:val="21"/>
                <w:lang w:val="en-US" w:eastAsia="zh-CN"/>
              </w:rPr>
              <w:t>2023年2月19日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t>文昌椰富工贸有限公司</w:t>
            </w:r>
          </w:p>
        </w:tc>
        <w:tc>
          <w:tcPr>
            <w:tcW w:w="2267" w:type="dxa"/>
          </w:tcPr>
          <w:p>
            <w:pPr>
              <w:rPr>
                <w:lang w:val="de-DE" w:eastAsia="ja-JP"/>
              </w:rPr>
            </w:pPr>
            <w:r>
              <w:t>文昌市东郊镇五十湾</w:t>
            </w:r>
          </w:p>
        </w:tc>
        <w:tc>
          <w:tcPr>
            <w:tcW w:w="571" w:type="dxa"/>
            <w:vAlign w:val="center"/>
          </w:tcPr>
          <w:p>
            <w:pPr>
              <w:rPr>
                <w:lang w:eastAsia="ja-JP"/>
              </w:rPr>
            </w:pPr>
            <w:r>
              <w:rPr>
                <w:rFonts w:hint="eastAsia" w:ascii="宋体"/>
                <w:b/>
                <w:sz w:val="21"/>
                <w:lang w:val="en-US" w:eastAsia="zh-CN"/>
              </w:rPr>
              <w:t>20人</w:t>
            </w:r>
          </w:p>
        </w:tc>
        <w:tc>
          <w:tcPr>
            <w:tcW w:w="2803" w:type="dxa"/>
            <w:vAlign w:val="center"/>
          </w:tcPr>
          <w:p>
            <w:pPr>
              <w:rPr>
                <w:lang w:eastAsia="ja-JP"/>
              </w:rPr>
            </w:pPr>
            <w:r>
              <w:rPr>
                <w:rFonts w:hint="eastAsia" w:ascii="宋体" w:hAnsi="宋体"/>
              </w:rPr>
              <w:t>许可范围内的椰蓉、椰丝、椰子汁、椰浆、椰子油的生产</w:t>
            </w:r>
          </w:p>
        </w:tc>
        <w:tc>
          <w:tcPr>
            <w:tcW w:w="669" w:type="dxa"/>
            <w:vAlign w:val="center"/>
          </w:tcPr>
          <w:p>
            <w:pPr>
              <w:rPr>
                <w:rFonts w:hint="default" w:eastAsia="宋体"/>
                <w:lang w:val="en-US" w:eastAsia="zh-CN"/>
              </w:rPr>
            </w:pPr>
            <w:r>
              <w:rPr>
                <w:rFonts w:hint="eastAsia"/>
                <w:lang w:val="en-US" w:eastAsia="zh-CN"/>
              </w:rPr>
              <w:t>GB/T19001-2016</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lang w:eastAsia="zh-CN"/>
              </w:rPr>
              <w:t>□</w:t>
            </w: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sz w:val="20"/>
                <w:lang w:val="de-DE"/>
              </w:rPr>
              <w:t>张磊</w:t>
            </w:r>
          </w:p>
        </w:tc>
        <w:tc>
          <w:tcPr>
            <w:tcW w:w="1089" w:type="dxa"/>
            <w:vAlign w:val="center"/>
          </w:tcPr>
          <w:p>
            <w:r>
              <w:t>组长</w:t>
            </w:r>
          </w:p>
        </w:tc>
        <w:tc>
          <w:tcPr>
            <w:tcW w:w="711" w:type="dxa"/>
            <w:vAlign w:val="center"/>
          </w:tcPr>
          <w:p>
            <w:pPr>
              <w:rPr>
                <w:rFonts w:hint="eastAsia" w:eastAsia="宋体"/>
                <w:lang w:eastAsia="zh-CN"/>
              </w:rPr>
            </w:pPr>
            <w:r>
              <w:rPr>
                <w:rFonts w:hint="eastAsia"/>
                <w:lang w:val="en-US" w:eastAsia="zh-CN"/>
              </w:rPr>
              <w:t>男</w:t>
            </w:r>
          </w:p>
        </w:tc>
        <w:tc>
          <w:tcPr>
            <w:tcW w:w="3870" w:type="dxa"/>
            <w:vAlign w:val="center"/>
          </w:tcPr>
          <w:p>
            <w:r>
              <w:rPr>
                <w:sz w:val="20"/>
                <w:lang w:val="de-DE"/>
              </w:rPr>
              <w:t>2019-N1QMS-1258213</w:t>
            </w:r>
          </w:p>
        </w:tc>
        <w:tc>
          <w:tcPr>
            <w:tcW w:w="2179" w:type="dxa"/>
            <w:vAlign w:val="center"/>
          </w:tcPr>
          <w:p>
            <w:r>
              <w:t>03.03.02,03.03.03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lang w:eastAsia="zh-CN"/>
        </w:rPr>
        <w:t>☑</w:t>
      </w:r>
      <w:r>
        <w:rPr>
          <w:rFonts w:hint="eastAsia"/>
        </w:rPr>
        <w:t>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lang w:eastAsia="zh-CN"/>
              </w:rPr>
              <w:t>□</w:t>
            </w:r>
            <w:r>
              <w:rPr>
                <w:rFonts w:hint="eastAsia"/>
              </w:rPr>
              <w:t xml:space="preserve">体系建立以来   </w:t>
            </w:r>
            <w:r>
              <w:rPr>
                <w:rFonts w:hint="eastAsia"/>
                <w:lang w:eastAsia="zh-CN"/>
              </w:rPr>
              <w:t>☑</w:t>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未提出不符合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lang w:eastAsia="zh-CN"/>
              </w:rPr>
              <w:t>□</w:t>
            </w:r>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bottom"/>
          </w:tcPr>
          <w:p>
            <w:pPr>
              <w:jc w:val="center"/>
              <w:rPr>
                <w:color w:val="000000" w:themeColor="text1"/>
              </w:rPr>
            </w:pPr>
            <w:r>
              <w:rPr>
                <w:rFonts w:hint="eastAsia"/>
                <w:color w:val="000000" w:themeColor="text1"/>
              </w:rPr>
              <w:t>审核组长签字</w:t>
            </w:r>
          </w:p>
        </w:tc>
        <w:tc>
          <w:tcPr>
            <w:tcW w:w="2764" w:type="dxa"/>
            <w:tcMar>
              <w:left w:w="113" w:type="dxa"/>
            </w:tcMar>
            <w:vAlign w:val="bottom"/>
          </w:tcPr>
          <w:p>
            <w:pPr>
              <w:jc w:val="center"/>
              <w:rPr>
                <w:color w:val="000000" w:themeColor="text1"/>
              </w:rPr>
            </w:pPr>
            <w:r>
              <w:rPr>
                <w:rFonts w:hint="eastAsia" w:eastAsia="宋体"/>
                <w:color w:val="000000" w:themeColor="text1"/>
                <w:lang w:eastAsia="zh-CN"/>
              </w:rPr>
              <w:drawing>
                <wp:anchor distT="0" distB="0" distL="114300" distR="114300" simplePos="0" relativeHeight="251659264" behindDoc="0" locked="0" layoutInCell="1" allowOverlap="1">
                  <wp:simplePos x="0" y="0"/>
                  <wp:positionH relativeFrom="column">
                    <wp:posOffset>422910</wp:posOffset>
                  </wp:positionH>
                  <wp:positionV relativeFrom="paragraph">
                    <wp:posOffset>103505</wp:posOffset>
                  </wp:positionV>
                  <wp:extent cx="417830" cy="187960"/>
                  <wp:effectExtent l="0" t="0" r="1270" b="2540"/>
                  <wp:wrapNone/>
                  <wp:docPr id="1" name="图片 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5b3aafdf404ed4d0ef2157cff4e447"/>
                          <pic:cNvPicPr>
                            <a:picLocks noChangeAspect="1"/>
                          </pic:cNvPicPr>
                        </pic:nvPicPr>
                        <pic:blipFill>
                          <a:blip r:embed="rId6"/>
                          <a:stretch>
                            <a:fillRect/>
                          </a:stretch>
                        </pic:blipFill>
                        <pic:spPr>
                          <a:xfrm>
                            <a:off x="0" y="0"/>
                            <a:ext cx="417830" cy="187960"/>
                          </a:xfrm>
                          <a:prstGeom prst="rect">
                            <a:avLst/>
                          </a:prstGeom>
                        </pic:spPr>
                      </pic:pic>
                    </a:graphicData>
                  </a:graphic>
                </wp:anchor>
              </w:drawing>
            </w:r>
          </w:p>
          <w:p>
            <w:pPr>
              <w:jc w:val="center"/>
              <w:rPr>
                <w:rFonts w:hint="eastAsia" w:eastAsia="宋体"/>
                <w:color w:val="000000" w:themeColor="text1"/>
                <w:lang w:eastAsia="zh-CN"/>
              </w:rPr>
            </w:pPr>
          </w:p>
        </w:tc>
        <w:tc>
          <w:tcPr>
            <w:tcW w:w="2764" w:type="dxa"/>
            <w:tcMar>
              <w:left w:w="113" w:type="dxa"/>
            </w:tcMar>
            <w:vAlign w:val="bottom"/>
          </w:tcPr>
          <w:p>
            <w:pPr>
              <w:jc w:val="center"/>
              <w:rPr>
                <w:color w:val="000000" w:themeColor="text1"/>
              </w:rPr>
            </w:pPr>
            <w:r>
              <w:rPr>
                <w:rFonts w:hint="eastAsia"/>
                <w:color w:val="000000" w:themeColor="text1"/>
              </w:rPr>
              <w:t>日期</w:t>
            </w:r>
          </w:p>
        </w:tc>
        <w:tc>
          <w:tcPr>
            <w:tcW w:w="2766" w:type="dxa"/>
            <w:tcMar>
              <w:left w:w="113" w:type="dxa"/>
            </w:tcMar>
            <w:vAlign w:val="bottom"/>
          </w:tcPr>
          <w:p>
            <w:pPr>
              <w:jc w:val="center"/>
              <w:rPr>
                <w:rFonts w:hint="default" w:ascii="宋体" w:eastAsia="宋体"/>
                <w:b/>
                <w:color w:val="000000" w:themeColor="text1"/>
                <w:szCs w:val="21"/>
                <w:lang w:val="en-US" w:eastAsia="zh-CN"/>
              </w:rPr>
            </w:pPr>
            <w:r>
              <w:rPr>
                <w:rFonts w:hint="eastAsia" w:ascii="宋体"/>
                <w:b/>
                <w:color w:val="000000" w:themeColor="text1"/>
                <w:szCs w:val="21"/>
                <w:lang w:val="en-US" w:eastAsia="zh-CN"/>
              </w:rPr>
              <w:t>2022.1.16</w:t>
            </w: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r>
                    <w:rPr>
                      <w:rFonts w:hint="eastAsia"/>
                      <w:lang w:eastAsia="zh-CN"/>
                    </w:rPr>
                    <w:t>☑</w:t>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检测水平</w:t>
            </w:r>
            <w:r>
              <w:rPr>
                <w:rFonts w:hint="eastAsia"/>
                <w:lang w:eastAsia="zh-CN"/>
              </w:rPr>
              <w:t>☑</w:t>
            </w:r>
            <w:r>
              <w:rPr>
                <w:rFonts w:hint="eastAsia"/>
              </w:rPr>
              <w:t xml:space="preserve">合同评审 </w:t>
            </w:r>
            <w:r>
              <w:rPr>
                <w:rFonts w:hint="eastAsia"/>
                <w:lang w:eastAsia="zh-CN"/>
              </w:rPr>
              <w:t>□</w:t>
            </w:r>
            <w:r>
              <w:rPr>
                <w:rFonts w:hint="eastAsia"/>
              </w:rPr>
              <w:t xml:space="preserve">知识保密 </w:t>
            </w:r>
          </w:p>
          <w:p>
            <w:pPr>
              <w:shd w:val="clear" w:color="auto" w:fill="C7DAF1" w:themeFill="text2" w:themeFillTint="32"/>
              <w:spacing w:before="40" w:after="40"/>
            </w:pP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w:t>
            </w:r>
            <w:r>
              <w:rPr>
                <w:rFonts w:hint="eastAsia"/>
                <w:lang w:eastAsia="zh-CN"/>
              </w:rPr>
              <w:t>☑</w:t>
            </w:r>
            <w:r>
              <w:rPr>
                <w:rFonts w:hint="eastAsia"/>
              </w:rPr>
              <w:t xml:space="preserve">原材料订制 □生产/服务过程 </w:t>
            </w:r>
            <w:r>
              <w:rPr>
                <w:rFonts w:hint="eastAsia"/>
                <w:lang w:eastAsia="zh-CN"/>
              </w:rPr>
              <w:t>☑</w:t>
            </w:r>
            <w:r>
              <w:rPr>
                <w:rFonts w:hint="eastAsia"/>
              </w:rPr>
              <w:t xml:space="preserve">检验检测 </w:t>
            </w:r>
            <w:r>
              <w:rPr>
                <w:rFonts w:hint="eastAsia"/>
                <w:lang w:eastAsia="zh-CN"/>
              </w:rPr>
              <w:t>☑</w:t>
            </w:r>
            <w:r>
              <w:rPr>
                <w:rFonts w:hint="eastAsia"/>
              </w:rPr>
              <w:t>产品运输 □设备维修</w:t>
            </w:r>
          </w:p>
          <w:p>
            <w:pPr>
              <w:shd w:val="clear" w:color="auto" w:fill="C7DAF1" w:themeFill="text2" w:themeFillTint="32"/>
              <w:spacing w:before="40" w:after="40"/>
            </w:pPr>
            <w:r>
              <w:rPr>
                <w:rFonts w:hint="eastAsia"/>
                <w:lang w:eastAsia="zh-CN"/>
              </w:rPr>
              <w:t>☑</w:t>
            </w: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u w:val="single"/>
              </w:rPr>
              <w:t xml:space="preserve">    </w:t>
            </w:r>
            <w:r>
              <w:rPr>
                <w:rFonts w:hint="eastAsia"/>
                <w:u w:val="single"/>
                <w:lang w:eastAsia="zh-CN"/>
              </w:rPr>
              <w:t>精益求精、质量第一、顾客满意</w:t>
            </w:r>
            <w:r>
              <w:rPr>
                <w:rFonts w:hint="eastAsia"/>
                <w:u w:val="single"/>
              </w:rPr>
              <w:t xml:space="preserve">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pacing w:line="300" w:lineRule="exact"/>
                    <w:rPr>
                      <w:rFonts w:ascii="Times New Roman" w:hAnsi="Times New Roman" w:eastAsia="宋体" w:cs="Times New Roman"/>
                      <w:kern w:val="2"/>
                      <w:sz w:val="21"/>
                      <w:szCs w:val="24"/>
                      <w:lang w:val="en-US" w:eastAsia="zh-CN" w:bidi="ar-SA"/>
                    </w:rPr>
                  </w:pPr>
                  <w:r>
                    <w:rPr>
                      <w:rFonts w:hint="eastAsia"/>
                    </w:rPr>
                    <w:t>客户要求不明确，理解不正确或存在争议</w:t>
                  </w:r>
                </w:p>
              </w:tc>
              <w:tc>
                <w:tcPr>
                  <w:tcW w:w="3965" w:type="dxa"/>
                  <w:vAlign w:val="top"/>
                </w:tcPr>
                <w:p>
                  <w:pPr>
                    <w:spacing w:line="300" w:lineRule="exact"/>
                    <w:rPr>
                      <w:rFonts w:ascii="Times New Roman" w:hAnsi="Times New Roman" w:eastAsia="宋体" w:cs="Times New Roman"/>
                      <w:kern w:val="2"/>
                      <w:sz w:val="21"/>
                      <w:szCs w:val="24"/>
                      <w:lang w:val="en-US" w:eastAsia="zh-CN" w:bidi="ar-SA"/>
                    </w:rPr>
                  </w:pPr>
                  <w:r>
                    <w:rPr>
                      <w:rFonts w:hint="eastAsia"/>
                    </w:rPr>
                    <w:t>下单前进行评审，确保顾客要求完全识别。</w:t>
                  </w:r>
                </w:p>
              </w:tc>
              <w:tc>
                <w:tcPr>
                  <w:tcW w:w="1717" w:type="dxa"/>
                </w:tcPr>
                <w:p>
                  <w:pPr>
                    <w:shd w:val="clear" w:color="auto" w:fill="C7DAF1" w:themeFill="text2" w:themeFillTint="32"/>
                    <w:rPr>
                      <w:rFonts w:hint="default" w:eastAsia="宋体"/>
                      <w:lang w:val="en-US"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300" w:lineRule="exact"/>
                    <w:rPr>
                      <w:rFonts w:hint="eastAsia" w:ascii="Times New Roman" w:hAnsi="Times New Roman" w:eastAsia="宋体" w:cs="Times New Roman"/>
                      <w:kern w:val="2"/>
                      <w:sz w:val="21"/>
                      <w:szCs w:val="24"/>
                      <w:lang w:val="en-US" w:eastAsia="zh-CN" w:bidi="ar-SA"/>
                    </w:rPr>
                  </w:pPr>
                  <w:r>
                    <w:rPr>
                      <w:rFonts w:hint="eastAsia"/>
                    </w:rPr>
                    <w:t>物料及时到场、质量达标、不超购。</w:t>
                  </w:r>
                </w:p>
              </w:tc>
              <w:tc>
                <w:tcPr>
                  <w:tcW w:w="3965" w:type="dxa"/>
                  <w:vAlign w:val="top"/>
                </w:tcPr>
                <w:p>
                  <w:pPr>
                    <w:spacing w:line="300" w:lineRule="exact"/>
                    <w:rPr>
                      <w:rFonts w:ascii="Times New Roman" w:hAnsi="Times New Roman" w:eastAsia="宋体" w:cs="Times New Roman"/>
                      <w:kern w:val="2"/>
                      <w:sz w:val="21"/>
                      <w:szCs w:val="24"/>
                      <w:lang w:val="en-US" w:eastAsia="zh-CN" w:bidi="ar-SA"/>
                    </w:rPr>
                  </w:pPr>
                  <w:r>
                    <w:rPr>
                      <w:rFonts w:hint="eastAsia"/>
                    </w:rPr>
                    <w:t>采购合同、合格供方名录、申请/审批制度</w:t>
                  </w:r>
                </w:p>
              </w:tc>
              <w:tc>
                <w:tcPr>
                  <w:tcW w:w="1717" w:type="dxa"/>
                </w:tcPr>
                <w:p>
                  <w:pPr>
                    <w:shd w:val="clear" w:color="auto" w:fill="C7DAF1" w:themeFill="text2" w:themeFillTint="32"/>
                    <w:ind w:firstLine="210" w:firstLineChars="100"/>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pacing w:line="300" w:lineRule="exact"/>
                    <w:rPr>
                      <w:rFonts w:hint="eastAsia" w:ascii="Times New Roman" w:hAnsi="Times New Roman" w:eastAsia="宋体" w:cs="Times New Roman"/>
                      <w:kern w:val="2"/>
                      <w:sz w:val="21"/>
                      <w:szCs w:val="24"/>
                      <w:lang w:val="en-US" w:eastAsia="zh-CN" w:bidi="ar-SA"/>
                    </w:rPr>
                  </w:pPr>
                  <w:r>
                    <w:rPr>
                      <w:rFonts w:hint="eastAsia"/>
                    </w:rPr>
                    <w:t>检测项目、方法</w:t>
                  </w:r>
                </w:p>
              </w:tc>
              <w:tc>
                <w:tcPr>
                  <w:tcW w:w="3965" w:type="dxa"/>
                  <w:vAlign w:val="top"/>
                </w:tcPr>
                <w:p>
                  <w:pPr>
                    <w:spacing w:line="300" w:lineRule="exact"/>
                    <w:rPr>
                      <w:rFonts w:ascii="Times New Roman" w:hAnsi="Times New Roman" w:eastAsia="宋体" w:cs="Times New Roman"/>
                      <w:kern w:val="2"/>
                      <w:sz w:val="21"/>
                      <w:szCs w:val="24"/>
                      <w:lang w:val="en-US" w:eastAsia="zh-CN" w:bidi="ar-SA"/>
                    </w:rPr>
                  </w:pPr>
                  <w:r>
                    <w:rPr>
                      <w:rFonts w:hint="eastAsia"/>
                    </w:rPr>
                    <w:t>制定检验规范，确定检测项目、使用检测器具、检验时机、方法等</w:t>
                  </w:r>
                </w:p>
              </w:tc>
              <w:tc>
                <w:tcPr>
                  <w:tcW w:w="1717" w:type="dxa"/>
                </w:tcPr>
                <w:p>
                  <w:pPr>
                    <w:shd w:val="clear" w:color="auto" w:fill="C7DAF1" w:themeFill="text2" w:themeFillTint="32"/>
                    <w:ind w:firstLine="210" w:firstLineChars="100"/>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pacing w:line="300" w:lineRule="exact"/>
                    <w:rPr>
                      <w:rFonts w:hint="eastAsia" w:ascii="Times New Roman" w:hAnsi="Times New Roman" w:eastAsia="宋体" w:cs="Times New Roman"/>
                      <w:kern w:val="2"/>
                      <w:sz w:val="21"/>
                      <w:szCs w:val="24"/>
                      <w:lang w:val="en-US" w:eastAsia="zh-CN" w:bidi="ar-SA"/>
                    </w:rPr>
                  </w:pPr>
                  <w:r>
                    <w:rPr>
                      <w:rFonts w:hint="eastAsia"/>
                    </w:rPr>
                    <w:t>检测能力</w:t>
                  </w:r>
                </w:p>
              </w:tc>
              <w:tc>
                <w:tcPr>
                  <w:tcW w:w="3965" w:type="dxa"/>
                  <w:vAlign w:val="top"/>
                </w:tcPr>
                <w:p>
                  <w:pPr>
                    <w:spacing w:line="300" w:lineRule="exact"/>
                    <w:rPr>
                      <w:rFonts w:hint="eastAsia"/>
                    </w:rPr>
                  </w:pPr>
                  <w:r>
                    <w:rPr>
                      <w:rFonts w:hint="eastAsia"/>
                    </w:rPr>
                    <w:t>人员技能、检测仪器设备能力。</w:t>
                  </w:r>
                </w:p>
                <w:p>
                  <w:pPr>
                    <w:spacing w:line="300" w:lineRule="exact"/>
                    <w:rPr>
                      <w:rFonts w:hint="eastAsia" w:ascii="Times New Roman" w:hAnsi="Times New Roman" w:eastAsia="宋体" w:cs="Times New Roman"/>
                      <w:kern w:val="2"/>
                      <w:sz w:val="21"/>
                      <w:szCs w:val="24"/>
                      <w:lang w:val="en-US" w:eastAsia="zh-CN" w:bidi="ar-SA"/>
                    </w:rPr>
                  </w:pPr>
                  <w:r>
                    <w:rPr>
                      <w:rFonts w:hint="eastAsia"/>
                    </w:rPr>
                    <w:t>培训、实际操作指导、考核上岗；委外检定、内校、比对、储存、防护等。</w:t>
                  </w:r>
                </w:p>
              </w:tc>
              <w:tc>
                <w:tcPr>
                  <w:tcW w:w="1717" w:type="dxa"/>
                </w:tcPr>
                <w:p>
                  <w:pPr>
                    <w:shd w:val="clear" w:color="auto" w:fill="C7DAF1" w:themeFill="text2" w:themeFillTint="32"/>
                    <w:ind w:firstLine="210" w:firstLineChars="100"/>
                  </w:pPr>
                  <w:r>
                    <w:rPr>
                      <w:rFonts w:hint="eastAsia"/>
                      <w:lang w:val="en-US" w:eastAsia="zh-CN"/>
                    </w:rPr>
                    <w:t>✔</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jc w:val="center"/>
                    <w:rPr>
                      <w:rFonts w:ascii="宋体" w:hAnsi="宋体" w:cs="Times New Roman"/>
                      <w:lang w:val="en-GB"/>
                    </w:rPr>
                  </w:pPr>
                  <w:r>
                    <w:rPr>
                      <w:rFonts w:hint="eastAsia" w:ascii="宋体" w:hAnsi="宋体" w:cs="Times New Roman"/>
                      <w:lang w:val="en-GB"/>
                    </w:rPr>
                    <w:t>交货准时率100%</w:t>
                  </w:r>
                </w:p>
              </w:tc>
              <w:tc>
                <w:tcPr>
                  <w:tcW w:w="3136" w:type="dxa"/>
                  <w:shd w:val="clear" w:color="auto" w:fill="auto"/>
                  <w:vAlign w:val="center"/>
                </w:tcPr>
                <w:p>
                  <w:pPr>
                    <w:shd w:val="clear" w:color="auto" w:fill="C7DAF1" w:themeFill="text2" w:themeFillTint="32"/>
                    <w:jc w:val="center"/>
                    <w:rPr>
                      <w:rFonts w:ascii="宋体" w:hAnsi="宋体" w:cs="Times New Roman"/>
                      <w:lang w:val="en-GB"/>
                    </w:rPr>
                  </w:pPr>
                  <w:r>
                    <w:rPr>
                      <w:rFonts w:hint="eastAsia" w:ascii="宋体" w:hAnsi="宋体" w:cs="Times New Roman"/>
                      <w:lang w:val="en-GB"/>
                    </w:rPr>
                    <w:t>按时交货次数/接受客户订单数×100%</w:t>
                  </w:r>
                </w:p>
              </w:tc>
              <w:tc>
                <w:tcPr>
                  <w:tcW w:w="1350" w:type="dxa"/>
                  <w:shd w:val="clear" w:color="auto" w:fill="auto"/>
                  <w:vAlign w:val="center"/>
                </w:tcPr>
                <w:p>
                  <w:pPr>
                    <w:shd w:val="clear" w:color="auto" w:fill="C7DAF1" w:themeFill="text2" w:themeFillTint="32"/>
                    <w:jc w:val="center"/>
                    <w:rPr>
                      <w:rFonts w:ascii="宋体" w:hAnsi="宋体" w:cs="Times New Roman"/>
                      <w:lang w:val="en-GB"/>
                    </w:rPr>
                  </w:pPr>
                  <w:r>
                    <w:rPr>
                      <w:rFonts w:hint="eastAsia" w:ascii="宋体" w:hAnsi="宋体" w:cs="Times New Roman"/>
                      <w:lang w:val="en-GB"/>
                    </w:rPr>
                    <w:t>业务部</w:t>
                  </w:r>
                </w:p>
              </w:tc>
              <w:tc>
                <w:tcPr>
                  <w:tcW w:w="1774" w:type="dxa"/>
                  <w:shd w:val="clear" w:color="auto" w:fill="auto"/>
                  <w:vAlign w:val="center"/>
                </w:tcPr>
                <w:p>
                  <w:pPr>
                    <w:shd w:val="clear" w:color="auto" w:fill="C7DAF1" w:themeFill="text2" w:themeFillTint="32"/>
                    <w:jc w:val="center"/>
                    <w:rPr>
                      <w:rFonts w:ascii="宋体" w:hAnsi="宋体" w:cs="Times New Roman"/>
                      <w:lang w:val="en-GB"/>
                    </w:rPr>
                  </w:pPr>
                  <w:r>
                    <w:rPr>
                      <w:rFonts w:hint="eastAsi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jc w:val="center"/>
                    <w:rPr>
                      <w:rFonts w:ascii="宋体" w:hAnsi="宋体" w:cs="Times New Roman"/>
                      <w:lang w:val="en-GB"/>
                    </w:rPr>
                  </w:pPr>
                  <w:r>
                    <w:rPr>
                      <w:rFonts w:hint="eastAsia" w:ascii="宋体" w:hAnsi="宋体" w:cs="Times New Roman"/>
                      <w:lang w:val="en-GB"/>
                    </w:rPr>
                    <w:t>产品一次交验合格率9</w:t>
                  </w:r>
                  <w:r>
                    <w:rPr>
                      <w:rFonts w:hint="eastAsia" w:ascii="宋体" w:hAnsi="宋体" w:cs="Times New Roman"/>
                      <w:lang w:val="en-US" w:eastAsia="zh-CN"/>
                    </w:rPr>
                    <w:t>0</w:t>
                  </w:r>
                  <w:r>
                    <w:rPr>
                      <w:rFonts w:hint="eastAsia" w:ascii="宋体" w:hAnsi="宋体" w:cs="Times New Roman"/>
                      <w:lang w:val="en-GB"/>
                    </w:rPr>
                    <w:t>%</w:t>
                  </w:r>
                </w:p>
              </w:tc>
              <w:tc>
                <w:tcPr>
                  <w:tcW w:w="3136" w:type="dxa"/>
                  <w:shd w:val="clear" w:color="auto" w:fill="auto"/>
                  <w:vAlign w:val="center"/>
                </w:tcPr>
                <w:p>
                  <w:pPr>
                    <w:shd w:val="clear" w:color="auto" w:fill="C7DAF1" w:themeFill="text2" w:themeFillTint="32"/>
                    <w:jc w:val="center"/>
                    <w:rPr>
                      <w:rFonts w:ascii="宋体" w:hAnsi="宋体" w:cs="Times New Roman"/>
                      <w:lang w:val="en-GB"/>
                    </w:rPr>
                  </w:pPr>
                  <w:r>
                    <w:rPr>
                      <w:rFonts w:hint="eastAsia" w:ascii="宋体" w:hAnsi="宋体" w:cs="Times New Roman"/>
                      <w:lang w:val="en-GB"/>
                    </w:rPr>
                    <w:t>合格产品数/生产产品总数×100%</w:t>
                  </w:r>
                </w:p>
              </w:tc>
              <w:tc>
                <w:tcPr>
                  <w:tcW w:w="1350" w:type="dxa"/>
                  <w:shd w:val="clear" w:color="auto" w:fill="auto"/>
                  <w:vAlign w:val="center"/>
                </w:tcPr>
                <w:p>
                  <w:pPr>
                    <w:shd w:val="clear" w:color="auto" w:fill="C7DAF1" w:themeFill="text2" w:themeFillTint="32"/>
                    <w:jc w:val="center"/>
                    <w:rPr>
                      <w:rFonts w:ascii="宋体" w:hAnsi="宋体" w:cs="Times New Roman"/>
                      <w:lang w:val="en-GB"/>
                    </w:rPr>
                  </w:pPr>
                  <w:r>
                    <w:rPr>
                      <w:rFonts w:hint="eastAsia" w:ascii="宋体" w:hAnsi="宋体" w:cs="Times New Roman"/>
                      <w:lang w:val="en-GB"/>
                    </w:rPr>
                    <w:t>生产部</w:t>
                  </w:r>
                </w:p>
              </w:tc>
              <w:tc>
                <w:tcPr>
                  <w:tcW w:w="1774" w:type="dxa"/>
                  <w:shd w:val="clear" w:color="auto" w:fill="auto"/>
                  <w:vAlign w:val="center"/>
                </w:tcPr>
                <w:p>
                  <w:pPr>
                    <w:shd w:val="clear" w:color="auto" w:fill="C7DAF1" w:themeFill="text2" w:themeFillTint="32"/>
                    <w:jc w:val="center"/>
                    <w:rPr>
                      <w:rFonts w:ascii="宋体" w:hAnsi="宋体" w:cs="Times New Roman"/>
                      <w:lang w:val="en-GB"/>
                    </w:rPr>
                  </w:pPr>
                  <w:r>
                    <w:rPr>
                      <w:rFonts w:hint="eastAsi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jc w:val="center"/>
                    <w:rPr>
                      <w:rFonts w:ascii="宋体" w:hAnsi="宋体" w:cs="Times New Roman"/>
                      <w:lang w:val="en-GB"/>
                    </w:rPr>
                  </w:pPr>
                  <w:r>
                    <w:rPr>
                      <w:rFonts w:hint="eastAsia" w:ascii="宋体" w:hAnsi="宋体" w:cs="Times New Roman"/>
                      <w:lang w:val="en-GB"/>
                    </w:rPr>
                    <w:t>采购产品及时到货率≥97%</w:t>
                  </w:r>
                </w:p>
              </w:tc>
              <w:tc>
                <w:tcPr>
                  <w:tcW w:w="3136" w:type="dxa"/>
                  <w:shd w:val="clear" w:color="auto" w:fill="auto"/>
                  <w:vAlign w:val="center"/>
                </w:tcPr>
                <w:p>
                  <w:pPr>
                    <w:shd w:val="clear" w:color="auto" w:fill="C7DAF1" w:themeFill="text2" w:themeFillTint="32"/>
                    <w:jc w:val="center"/>
                    <w:rPr>
                      <w:rFonts w:ascii="宋体" w:hAnsi="宋体" w:cs="Times New Roman"/>
                      <w:lang w:val="en-GB"/>
                    </w:rPr>
                  </w:pPr>
                  <w:r>
                    <w:rPr>
                      <w:rFonts w:hint="eastAsia" w:ascii="宋体" w:hAnsi="宋体" w:cs="Times New Roman"/>
                      <w:lang w:val="en-GB"/>
                    </w:rPr>
                    <w:t>及时到货次数/采购总次数×100%</w:t>
                  </w:r>
                </w:p>
              </w:tc>
              <w:tc>
                <w:tcPr>
                  <w:tcW w:w="1350" w:type="dxa"/>
                  <w:shd w:val="clear" w:color="auto" w:fill="auto"/>
                  <w:vAlign w:val="center"/>
                </w:tcPr>
                <w:p>
                  <w:pPr>
                    <w:shd w:val="clear" w:color="auto" w:fill="C7DAF1" w:themeFill="text2" w:themeFillTint="32"/>
                    <w:jc w:val="center"/>
                    <w:rPr>
                      <w:rFonts w:ascii="宋体" w:hAnsi="宋体" w:cs="Times New Roman"/>
                      <w:lang w:val="en-GB"/>
                    </w:rPr>
                  </w:pPr>
                  <w:r>
                    <w:rPr>
                      <w:rFonts w:hint="eastAsia" w:ascii="宋体" w:hAnsi="宋体" w:cs="Times New Roman"/>
                      <w:lang w:val="en-GB"/>
                    </w:rPr>
                    <w:t>生产部</w:t>
                  </w:r>
                </w:p>
              </w:tc>
              <w:tc>
                <w:tcPr>
                  <w:tcW w:w="1774" w:type="dxa"/>
                  <w:shd w:val="clear" w:color="auto" w:fill="auto"/>
                  <w:vAlign w:val="center"/>
                </w:tcPr>
                <w:p>
                  <w:pPr>
                    <w:shd w:val="clear" w:color="auto" w:fill="C7DAF1" w:themeFill="text2" w:themeFillTint="32"/>
                    <w:jc w:val="center"/>
                    <w:rPr>
                      <w:rFonts w:ascii="宋体" w:hAnsi="宋体" w:cs="Times New Roman"/>
                      <w:lang w:val="en-GB"/>
                    </w:rPr>
                  </w:pPr>
                  <w:r>
                    <w:rPr>
                      <w:rFonts w:hint="eastAsi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jc w:val="center"/>
                    <w:rPr>
                      <w:rFonts w:ascii="宋体" w:hAnsi="宋体" w:cs="Times New Roman"/>
                      <w:lang w:val="en-GB"/>
                    </w:rPr>
                  </w:pPr>
                  <w:r>
                    <w:rPr>
                      <w:rFonts w:hint="eastAsia" w:ascii="宋体" w:hAnsi="宋体" w:cs="Times New Roman"/>
                      <w:lang w:val="en-GB"/>
                    </w:rPr>
                    <w:t>顾客满意度≥9</w:t>
                  </w:r>
                  <w:r>
                    <w:rPr>
                      <w:rFonts w:hint="eastAsia" w:ascii="宋体" w:hAnsi="宋体" w:cs="Times New Roman"/>
                      <w:lang w:val="en-US" w:eastAsia="zh-CN"/>
                    </w:rPr>
                    <w:t>2</w:t>
                  </w:r>
                  <w:r>
                    <w:rPr>
                      <w:rFonts w:hint="eastAsia" w:ascii="宋体" w:hAnsi="宋体" w:cs="Times New Roman"/>
                      <w:lang w:val="en-GB"/>
                    </w:rPr>
                    <w:t>分</w:t>
                  </w:r>
                </w:p>
              </w:tc>
              <w:tc>
                <w:tcPr>
                  <w:tcW w:w="3136" w:type="dxa"/>
                  <w:shd w:val="clear" w:color="auto" w:fill="auto"/>
                  <w:vAlign w:val="center"/>
                </w:tcPr>
                <w:p>
                  <w:pPr>
                    <w:shd w:val="clear" w:color="auto" w:fill="C7DAF1" w:themeFill="text2" w:themeFillTint="32"/>
                    <w:jc w:val="center"/>
                    <w:rPr>
                      <w:rFonts w:ascii="宋体" w:hAnsi="宋体" w:cs="Times New Roman"/>
                      <w:lang w:val="en-GB"/>
                    </w:rPr>
                  </w:pPr>
                  <w:r>
                    <w:rPr>
                      <w:rFonts w:hint="eastAsia" w:ascii="宋体" w:hAnsi="宋体" w:cs="Times New Roman"/>
                      <w:lang w:val="en-GB"/>
                    </w:rPr>
                    <w:t>见“顾客满意度统计分析表”</w:t>
                  </w:r>
                </w:p>
              </w:tc>
              <w:tc>
                <w:tcPr>
                  <w:tcW w:w="1350" w:type="dxa"/>
                  <w:shd w:val="clear" w:color="auto" w:fill="auto"/>
                  <w:vAlign w:val="center"/>
                </w:tcPr>
                <w:p>
                  <w:pPr>
                    <w:shd w:val="clear" w:color="auto" w:fill="C7DAF1" w:themeFill="text2" w:themeFillTint="32"/>
                    <w:jc w:val="center"/>
                    <w:rPr>
                      <w:rFonts w:ascii="宋体" w:hAnsi="宋体" w:cs="Times New Roman"/>
                      <w:lang w:val="en-GB"/>
                    </w:rPr>
                  </w:pPr>
                  <w:r>
                    <w:rPr>
                      <w:rFonts w:hint="eastAsia" w:ascii="宋体" w:hAnsi="宋体" w:cs="Times New Roman"/>
                      <w:lang w:val="en-GB"/>
                    </w:rPr>
                    <w:t>业务部</w:t>
                  </w:r>
                </w:p>
              </w:tc>
              <w:tc>
                <w:tcPr>
                  <w:tcW w:w="1774" w:type="dxa"/>
                  <w:shd w:val="clear" w:color="auto" w:fill="auto"/>
                  <w:vAlign w:val="center"/>
                </w:tcPr>
                <w:p>
                  <w:pPr>
                    <w:shd w:val="clear" w:color="auto" w:fill="C7DAF1" w:themeFill="text2" w:themeFillTint="32"/>
                    <w:jc w:val="center"/>
                    <w:rPr>
                      <w:rFonts w:ascii="宋体" w:hAnsi="宋体" w:cs="Times New Roman"/>
                      <w:lang w:val="en-GB"/>
                    </w:rPr>
                  </w:pPr>
                  <w:r>
                    <w:rPr>
                      <w:rFonts w:hint="eastAsia"/>
                      <w:szCs w:val="21"/>
                    </w:rPr>
                    <w:t xml:space="preserve">95.8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jc w:val="center"/>
                    <w:rPr>
                      <w:rFonts w:ascii="宋体" w:hAnsi="宋体" w:cs="Times New Roman"/>
                      <w:lang w:val="en-GB"/>
                    </w:rPr>
                  </w:pPr>
                  <w:r>
                    <w:rPr>
                      <w:rFonts w:hint="eastAsia" w:ascii="宋体" w:hAnsi="宋体" w:cs="Times New Roman"/>
                      <w:lang w:val="en-GB"/>
                    </w:rPr>
                    <w:t>员工培训合格率≥95%</w:t>
                  </w:r>
                </w:p>
              </w:tc>
              <w:tc>
                <w:tcPr>
                  <w:tcW w:w="3136" w:type="dxa"/>
                  <w:shd w:val="clear" w:color="auto" w:fill="auto"/>
                  <w:vAlign w:val="center"/>
                </w:tcPr>
                <w:p>
                  <w:pPr>
                    <w:shd w:val="clear" w:color="auto" w:fill="C7DAF1" w:themeFill="text2" w:themeFillTint="32"/>
                    <w:jc w:val="center"/>
                    <w:rPr>
                      <w:rFonts w:ascii="宋体" w:hAnsi="宋体" w:cs="Times New Roman"/>
                      <w:lang w:val="en-GB"/>
                    </w:rPr>
                  </w:pPr>
                  <w:r>
                    <w:rPr>
                      <w:rFonts w:hint="eastAsia" w:ascii="宋体" w:hAnsi="宋体" w:cs="Times New Roman"/>
                      <w:lang w:val="en-GB"/>
                    </w:rPr>
                    <w:t>培训合格人数/参加培训总人数</w:t>
                  </w:r>
                </w:p>
              </w:tc>
              <w:tc>
                <w:tcPr>
                  <w:tcW w:w="1350" w:type="dxa"/>
                  <w:shd w:val="clear" w:color="auto" w:fill="auto"/>
                  <w:vAlign w:val="center"/>
                </w:tcPr>
                <w:p>
                  <w:pPr>
                    <w:shd w:val="clear" w:color="auto" w:fill="C7DAF1" w:themeFill="text2" w:themeFillTint="32"/>
                    <w:jc w:val="center"/>
                    <w:rPr>
                      <w:rFonts w:ascii="宋体" w:hAnsi="宋体" w:cs="Times New Roman"/>
                      <w:lang w:val="en-GB"/>
                    </w:rPr>
                  </w:pPr>
                  <w:r>
                    <w:rPr>
                      <w:rFonts w:hint="eastAsia" w:ascii="宋体" w:hAnsi="宋体" w:cs="Times New Roman"/>
                      <w:lang w:val="en-GB"/>
                    </w:rPr>
                    <w:t>办公室</w:t>
                  </w:r>
                </w:p>
              </w:tc>
              <w:tc>
                <w:tcPr>
                  <w:tcW w:w="1774" w:type="dxa"/>
                  <w:shd w:val="clear" w:color="auto" w:fill="auto"/>
                  <w:vAlign w:val="center"/>
                </w:tcPr>
                <w:p>
                  <w:pPr>
                    <w:spacing w:line="240" w:lineRule="atLeast"/>
                    <w:jc w:val="center"/>
                    <w:rPr>
                      <w:rFonts w:ascii="宋体" w:hAnsi="宋体" w:cs="Times New Roman"/>
                      <w:lang w:val="en-GB"/>
                    </w:rPr>
                  </w:pPr>
                  <w:r>
                    <w:rPr>
                      <w:rFonts w:hint="eastAsia"/>
                      <w:szCs w:val="21"/>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jc w:val="center"/>
                    <w:rPr>
                      <w:rFonts w:hint="eastAsia" w:ascii="宋体" w:hAnsi="宋体" w:cs="Times New Roman"/>
                      <w:lang w:val="en-GB"/>
                    </w:rPr>
                  </w:pPr>
                  <w:r>
                    <w:rPr>
                      <w:rFonts w:hint="eastAsia" w:ascii="宋体" w:hAnsi="宋体" w:cs="Times New Roman"/>
                      <w:lang w:val="en-GB"/>
                    </w:rPr>
                    <w:t>计量器具按要求送检率100%</w:t>
                  </w:r>
                </w:p>
              </w:tc>
              <w:tc>
                <w:tcPr>
                  <w:tcW w:w="3136" w:type="dxa"/>
                  <w:shd w:val="clear" w:color="auto" w:fill="auto"/>
                  <w:vAlign w:val="center"/>
                </w:tcPr>
                <w:p>
                  <w:pPr>
                    <w:shd w:val="clear" w:color="auto" w:fill="C7DAF1" w:themeFill="text2" w:themeFillTint="32"/>
                    <w:jc w:val="center"/>
                    <w:rPr>
                      <w:rFonts w:hint="eastAsia" w:ascii="宋体" w:hAnsi="宋体" w:cs="Times New Roman"/>
                      <w:lang w:val="en-GB"/>
                    </w:rPr>
                  </w:pPr>
                  <w:r>
                    <w:rPr>
                      <w:rFonts w:hint="eastAsia" w:ascii="宋体" w:hAnsi="宋体" w:cs="Times New Roman"/>
                      <w:lang w:val="en-GB"/>
                    </w:rPr>
                    <w:t>实际送检的计量器具/应送检的计量器具总数×100%</w:t>
                  </w:r>
                </w:p>
              </w:tc>
              <w:tc>
                <w:tcPr>
                  <w:tcW w:w="1350" w:type="dxa"/>
                  <w:shd w:val="clear" w:color="auto" w:fill="auto"/>
                  <w:vAlign w:val="center"/>
                </w:tcPr>
                <w:p>
                  <w:pPr>
                    <w:shd w:val="clear" w:color="auto" w:fill="C7DAF1" w:themeFill="text2" w:themeFillTint="32"/>
                    <w:jc w:val="center"/>
                    <w:rPr>
                      <w:rFonts w:hint="eastAsia" w:ascii="宋体" w:hAnsi="宋体" w:cs="Times New Roman"/>
                      <w:lang w:val="en-GB"/>
                    </w:rPr>
                  </w:pPr>
                  <w:r>
                    <w:rPr>
                      <w:rFonts w:hint="eastAsia" w:ascii="宋体" w:hAnsi="宋体" w:cs="Times New Roman"/>
                      <w:lang w:val="en-GB"/>
                    </w:rPr>
                    <w:t>质检部</w:t>
                  </w:r>
                </w:p>
              </w:tc>
              <w:tc>
                <w:tcPr>
                  <w:tcW w:w="1774" w:type="dxa"/>
                  <w:shd w:val="clear" w:color="auto" w:fill="auto"/>
                  <w:vAlign w:val="center"/>
                </w:tcPr>
                <w:p>
                  <w:pPr>
                    <w:spacing w:line="240" w:lineRule="atLeast"/>
                    <w:jc w:val="center"/>
                    <w:rPr>
                      <w:rFonts w:ascii="宋体" w:hAnsi="宋体" w:cs="Times New Roman"/>
                      <w:lang w:val="en-GB"/>
                    </w:rPr>
                  </w:pPr>
                  <w:r>
                    <w:rPr>
                      <w:rFonts w:hint="eastAsia"/>
                      <w:szCs w:val="21"/>
                    </w:rPr>
                    <w:t>100%</w:t>
                  </w:r>
                </w:p>
              </w:tc>
            </w:tr>
          </w:tbl>
          <w:p>
            <w:pPr>
              <w:shd w:val="clear" w:color="auto" w:fill="C7DAF1" w:themeFill="text2" w:themeFillTint="32"/>
            </w:pPr>
            <w:r>
              <w:rPr>
                <w:rFonts w:hint="eastAsia"/>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sym w:font="Wingdings 2" w:char="00A3"/>
            </w: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sz w:val="21"/>
                <w:szCs w:val="21"/>
                <w:highlight w:val="none"/>
                <w:u w:val="single"/>
                <w:lang w:val="en-US" w:eastAsia="zh-CN"/>
              </w:rPr>
              <w:t>5000</w:t>
            </w:r>
            <w:r>
              <w:rPr>
                <w:rFonts w:hint="eastAsia"/>
              </w:rPr>
              <w:t>平方米；生产车间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 xml:space="preserve"> 清洗机、刨丝床、烘干机、煮奶罐、均质机、乳化锅、</w:t>
            </w:r>
            <w:r>
              <w:rPr>
                <w:rFonts w:hint="eastAsia"/>
                <w:u w:val="single"/>
                <w:lang w:val="en-US" w:eastAsia="zh-CN"/>
              </w:rPr>
              <w:t>电子</w:t>
            </w:r>
            <w:r>
              <w:rPr>
                <w:rFonts w:hint="eastAsia"/>
                <w:u w:val="single"/>
              </w:rPr>
              <w:t>天平 （列举2~4种）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pPr>
              <w:shd w:val="clear" w:color="auto" w:fill="C7DAF1" w:themeFill="text2" w:themeFillTint="32"/>
              <w:rPr>
                <w:u w:val="single"/>
              </w:rPr>
            </w:pPr>
            <w:r>
              <w:rPr>
                <w:rFonts w:hint="eastAsia"/>
              </w:rPr>
              <w:t>特种设备管理：</w:t>
            </w:r>
            <w:r>
              <w:rPr>
                <w:rFonts w:hint="eastAsia"/>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lang w:eastAsia="zh-CN"/>
              </w:rPr>
              <w:t>☑</w:t>
            </w:r>
            <w:r>
              <w:rPr>
                <w:rFonts w:hint="eastAsia"/>
              </w:rPr>
              <w:t xml:space="preserve">计量器具   </w:t>
            </w:r>
            <w:r>
              <w:rPr>
                <w:rFonts w:hint="eastAsia" w:ascii="Wingdings" w:hAnsi="Wingdings"/>
                <w:lang w:eastAsia="zh-CN"/>
              </w:rPr>
              <w:t>□</w:t>
            </w:r>
            <w:r>
              <w:rPr>
                <w:rFonts w:hint="eastAsia"/>
              </w:rPr>
              <w:t xml:space="preserve">服务流程检查表  </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lang w:eastAsia="zh-CN"/>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压力表、电子秤、电热恒温培养箱</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lang w:eastAsia="zh-CN"/>
              </w:rPr>
              <w:t>☑</w:t>
            </w:r>
            <w:r>
              <w:rPr>
                <w:rFonts w:hint="eastAsia"/>
              </w:rPr>
              <w:t xml:space="preserve">加工工艺 </w:t>
            </w:r>
            <w:r>
              <w:rPr>
                <w:rFonts w:hint="eastAsia"/>
                <w:lang w:eastAsia="zh-CN"/>
              </w:rPr>
              <w:t>☑</w:t>
            </w:r>
            <w:r>
              <w:rPr>
                <w:rFonts w:hint="eastAsia"/>
              </w:rPr>
              <w:t xml:space="preserve">生产经验  </w:t>
            </w:r>
            <w:r>
              <w:rPr>
                <w:rFonts w:hint="eastAsia" w:ascii="Wingdings" w:hAnsi="Wingdings"/>
                <w:lang w:eastAsia="zh-CN"/>
              </w:rPr>
              <w:t>□</w:t>
            </w:r>
            <w:r>
              <w:rPr>
                <w:rFonts w:hint="eastAsia"/>
              </w:rPr>
              <w:t xml:space="preserve">管理软件  </w:t>
            </w:r>
            <w:r>
              <w:rPr>
                <w:rFonts w:hint="eastAsia"/>
                <w:lang w:eastAsia="zh-CN"/>
              </w:rPr>
              <w:t>☑</w:t>
            </w:r>
            <w:r>
              <w:rPr>
                <w:rFonts w:hint="eastAsia"/>
              </w:rPr>
              <w:t xml:space="preserve">市场预测   </w:t>
            </w:r>
            <w:r>
              <w:rPr>
                <w:rFonts w:hint="eastAsia"/>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lang w:eastAsia="zh-CN"/>
              </w:rPr>
              <w:t>☑</w:t>
            </w:r>
            <w:r>
              <w:rPr>
                <w:rFonts w:hint="eastAsia"/>
              </w:rPr>
              <w:t xml:space="preserve">顾客提供资料 </w:t>
            </w:r>
            <w:r>
              <w:rPr>
                <w:rFonts w:hint="eastAsia"/>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lang w:eastAsia="zh-CN"/>
              </w:rPr>
              <w:t>☑</w:t>
            </w:r>
            <w:r>
              <w:rPr>
                <w:rFonts w:hint="eastAsia"/>
              </w:rPr>
              <w:t xml:space="preserve">培训  </w:t>
            </w:r>
            <w:r>
              <w:rPr>
                <w:rFonts w:hint="eastAsia"/>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lang w:eastAsia="zh-CN"/>
              </w:rPr>
              <w:t>☑</w:t>
            </w:r>
            <w:r>
              <w:rPr>
                <w:rFonts w:hint="eastAsia"/>
              </w:rPr>
              <w:t>会议传达</w:t>
            </w:r>
            <w:r>
              <w:rPr>
                <w:rFonts w:hint="eastAsia"/>
                <w:lang w:eastAsia="zh-CN"/>
              </w:rPr>
              <w:t>☑</w:t>
            </w:r>
            <w:r>
              <w:rPr>
                <w:rFonts w:hint="eastAsia"/>
              </w:rPr>
              <w:t xml:space="preserve">标语 </w:t>
            </w:r>
            <w:r>
              <w:rPr>
                <w:rFonts w:hint="eastAsia"/>
                <w:lang w:eastAsia="zh-CN"/>
              </w:rPr>
              <w:t>☑</w:t>
            </w:r>
            <w:r>
              <w:rPr>
                <w:rFonts w:hint="eastAsia"/>
              </w:rPr>
              <w:t xml:space="preserve">培训  </w:t>
            </w:r>
            <w:r>
              <w:rPr>
                <w:rFonts w:hint="eastAsia"/>
                <w:lang w:eastAsia="zh-CN"/>
              </w:rPr>
              <w:t>☑</w:t>
            </w:r>
            <w:r>
              <w:rPr>
                <w:rFonts w:hint="eastAsia"/>
              </w:rPr>
              <w:t xml:space="preserve">看板  </w:t>
            </w:r>
            <w:r>
              <w:rPr>
                <w:rFonts w:hint="eastAsia"/>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lang w:eastAsia="zh-CN"/>
              </w:rPr>
              <w:t>☑</w:t>
            </w:r>
            <w:r>
              <w:rPr>
                <w:rFonts w:hint="eastAsia"/>
              </w:rPr>
              <w:t xml:space="preserve">文件发放 </w:t>
            </w:r>
            <w:r>
              <w:rPr>
                <w:rFonts w:hint="eastAsia"/>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lang w:eastAsia="zh-CN"/>
              </w:rPr>
              <w:t>☑</w:t>
            </w:r>
            <w:r>
              <w:rPr>
                <w:rFonts w:hint="eastAsia"/>
              </w:rPr>
              <w:t xml:space="preserve">宣传材料 </w:t>
            </w:r>
            <w:r>
              <w:rPr>
                <w:rFonts w:hint="eastAsia"/>
                <w:lang w:eastAsia="zh-CN"/>
              </w:rPr>
              <w:t>☑</w:t>
            </w:r>
            <w:r>
              <w:rPr>
                <w:rFonts w:hint="eastAsia"/>
              </w:rPr>
              <w:t xml:space="preserve">网站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w:t>
            </w:r>
            <w:r>
              <w:rPr>
                <w:rFonts w:hint="eastAsia"/>
                <w:lang w:eastAsia="zh-CN"/>
              </w:rPr>
              <w:t>□</w:t>
            </w:r>
            <w:r>
              <w:rPr>
                <w:rFonts w:hint="eastAsia"/>
              </w:rPr>
              <w:t>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lang w:eastAsia="zh-CN"/>
              </w:rPr>
              <w:t>☑</w:t>
            </w:r>
            <w:r>
              <w:rPr>
                <w:rFonts w:hint="eastAsia"/>
              </w:rPr>
              <w:t xml:space="preserve">工艺流程图 </w:t>
            </w:r>
            <w:r>
              <w:rPr>
                <w:rFonts w:hint="eastAsia"/>
                <w:lang w:eastAsia="zh-CN"/>
              </w:rPr>
              <w:t>☑</w:t>
            </w:r>
            <w:r>
              <w:rPr>
                <w:rFonts w:hint="eastAsia"/>
              </w:rPr>
              <w:t xml:space="preserve">作业文件  </w:t>
            </w:r>
            <w:r>
              <w:rPr>
                <w:rFonts w:hint="eastAsia"/>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lang w:eastAsia="zh-CN"/>
              </w:rPr>
              <w:t>☑</w:t>
            </w:r>
            <w:r>
              <w:rPr>
                <w:rFonts w:hint="eastAsia"/>
              </w:rPr>
              <w:t xml:space="preserve">外来标准 </w:t>
            </w:r>
            <w:r>
              <w:rPr>
                <w:rFonts w:hint="eastAsia"/>
                <w:lang w:eastAsia="zh-CN"/>
              </w:rPr>
              <w:t>☑</w:t>
            </w:r>
            <w:r>
              <w:rPr>
                <w:rFonts w:hint="eastAsia"/>
              </w:rPr>
              <w:t xml:space="preserve">企业标准  </w:t>
            </w:r>
            <w:r>
              <w:rPr>
                <w:rFonts w:hint="eastAsia"/>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sz w:val="21"/>
                      <w:szCs w:val="21"/>
                      <w:highlight w:val="none"/>
                    </w:rPr>
                    <w:t>椰子汁</w:t>
                  </w:r>
                  <w:r>
                    <w:rPr>
                      <w:rFonts w:hint="eastAsia"/>
                      <w:sz w:val="21"/>
                      <w:szCs w:val="21"/>
                      <w:highlight w:val="none"/>
                      <w:lang w:eastAsia="zh-CN"/>
                    </w:rPr>
                    <w:t>、</w:t>
                  </w:r>
                  <w:r>
                    <w:rPr>
                      <w:rFonts w:hint="eastAsia"/>
                      <w:sz w:val="21"/>
                      <w:szCs w:val="21"/>
                      <w:highlight w:val="none"/>
                      <w:lang w:val="en-US" w:eastAsia="zh-CN"/>
                    </w:rPr>
                    <w:t>椰浆</w:t>
                  </w:r>
                </w:p>
              </w:tc>
              <w:tc>
                <w:tcPr>
                  <w:tcW w:w="3665" w:type="dxa"/>
                </w:tcPr>
                <w:p>
                  <w:pPr>
                    <w:shd w:val="clear" w:color="auto" w:fill="C7DAF1" w:themeFill="text2" w:themeFillTint="32"/>
                    <w:jc w:val="left"/>
                  </w:pPr>
                  <w:r>
                    <w:rPr>
                      <w:rFonts w:hint="eastAsia"/>
                      <w:sz w:val="21"/>
                      <w:szCs w:val="21"/>
                      <w:highlight w:val="none"/>
                      <w:lang w:val="en-US" w:eastAsia="zh-CN"/>
                    </w:rPr>
                    <w:t xml:space="preserve">乳化 </w:t>
                  </w:r>
                </w:p>
              </w:tc>
              <w:tc>
                <w:tcPr>
                  <w:tcW w:w="3265" w:type="dxa"/>
                </w:tcPr>
                <w:p>
                  <w:pPr>
                    <w:shd w:val="clear" w:color="auto" w:fill="C7DAF1" w:themeFill="text2" w:themeFillTint="32"/>
                    <w:jc w:val="left"/>
                  </w:pPr>
                  <w:r>
                    <w:rPr>
                      <w:rFonts w:hint="eastAsia"/>
                      <w:sz w:val="21"/>
                      <w:szCs w:val="21"/>
                      <w:highlight w:val="none"/>
                      <w:lang w:val="en-US" w:eastAsia="zh-CN"/>
                    </w:rPr>
                    <w:t>设备、添加剂、人员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乳化                                  </w:t>
            </w:r>
            <w:r>
              <w:rPr>
                <w:rFonts w:hint="eastAsia"/>
              </w:rPr>
              <w:t xml:space="preserve"> ，</w:t>
            </w:r>
          </w:p>
          <w:p>
            <w:pPr>
              <w:shd w:val="clear" w:color="auto" w:fill="C7DAF1" w:themeFill="text2" w:themeFillTint="32"/>
              <w:jc w:val="left"/>
            </w:pPr>
            <w:r>
              <w:rPr>
                <w:rFonts w:hint="eastAsia"/>
                <w:lang w:eastAsia="zh-CN"/>
              </w:rPr>
              <w:t>☑</w:t>
            </w:r>
            <w:r>
              <w:rPr>
                <w:rFonts w:hint="eastAsia"/>
              </w:rPr>
              <w:t xml:space="preserve">进行了有效的确认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lang w:eastAsia="zh-CN"/>
              </w:rPr>
              <w:t>☑</w:t>
            </w:r>
            <w:r>
              <w:rPr>
                <w:rFonts w:hint="eastAsia"/>
              </w:rPr>
              <w:t xml:space="preserve">标签 </w:t>
            </w:r>
            <w:r>
              <w:rPr>
                <w:rFonts w:hint="eastAsia"/>
                <w:lang w:eastAsia="zh-CN"/>
              </w:rPr>
              <w:t>☑</w:t>
            </w:r>
            <w:r>
              <w:rPr>
                <w:rFonts w:hint="eastAsia"/>
              </w:rPr>
              <w:t xml:space="preserve">标牌 </w:t>
            </w:r>
            <w:r>
              <w:rPr>
                <w:rFonts w:hint="eastAsia"/>
                <w:lang w:eastAsia="zh-CN"/>
              </w:rPr>
              <w:t>☑</w:t>
            </w:r>
            <w:r>
              <w:rPr>
                <w:rFonts w:hint="eastAsia"/>
              </w:rPr>
              <w:t xml:space="preserve">区域 </w:t>
            </w:r>
            <w:r>
              <w:rPr>
                <w:rFonts w:hint="eastAsia"/>
                <w:lang w:eastAsia="zh-CN"/>
              </w:rPr>
              <w:t>☑</w:t>
            </w:r>
            <w:r>
              <w:rPr>
                <w:rFonts w:hint="eastAsia"/>
              </w:rPr>
              <w:t xml:space="preserve">容器编号 </w:t>
            </w:r>
            <w:r>
              <w:rPr>
                <w:rFonts w:hint="eastAsia"/>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lang w:eastAsia="zh-CN"/>
              </w:rPr>
              <w:t>☑</w:t>
            </w:r>
            <w:r>
              <w:rPr>
                <w:rFonts w:hint="eastAsia"/>
              </w:rPr>
              <w:t xml:space="preserve">配方 </w:t>
            </w:r>
            <w:r>
              <w:rPr>
                <w:rFonts w:hint="eastAsia"/>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lang w:eastAsia="zh-CN"/>
              </w:rPr>
              <w:t>☑</w:t>
            </w:r>
            <w:r>
              <w:rPr>
                <w:rFonts w:hint="eastAsia"/>
              </w:rPr>
              <w:t xml:space="preserve">过程检验 </w:t>
            </w:r>
            <w:r>
              <w:rPr>
                <w:rFonts w:hint="eastAsia"/>
                <w:lang w:eastAsia="zh-CN"/>
              </w:rPr>
              <w:t>☑</w:t>
            </w:r>
            <w:r>
              <w:rPr>
                <w:rFonts w:hint="eastAsia"/>
              </w:rPr>
              <w:t xml:space="preserve">最终检验 </w:t>
            </w:r>
            <w:r>
              <w:rPr>
                <w:rFonts w:hint="eastAsia" w:ascii="Wingdings" w:hAnsi="Wingdings"/>
                <w:lang w:eastAsia="zh-CN"/>
              </w:rPr>
              <w:sym w:font="Wingdings 2" w:char="0052"/>
            </w:r>
            <w:r>
              <w:rPr>
                <w:rFonts w:hint="eastAsia"/>
              </w:rPr>
              <w:t xml:space="preserve">型式检验 </w:t>
            </w:r>
            <w:r>
              <w:rPr>
                <w:rFonts w:hint="eastAsia"/>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u w:val="single"/>
                <w:lang w:val="en-US" w:eastAsia="zh-CN"/>
              </w:rPr>
              <w:t>椰子油，报告编号：FSA21040227N，检测日期：2021年4月13日</w:t>
            </w:r>
            <w:r>
              <w:rPr>
                <w:rFonts w:hint="eastAsia"/>
              </w:rPr>
              <w:t>。</w:t>
            </w:r>
          </w:p>
          <w:p>
            <w:pPr>
              <w:shd w:val="clear" w:color="auto" w:fill="C7DAF1" w:themeFill="text2" w:themeFillTint="32"/>
            </w:pPr>
            <w:r>
              <w:rPr>
                <w:rFonts w:hint="eastAsia"/>
              </w:rPr>
              <w:t>产品检验/服务放行：</w:t>
            </w:r>
            <w:r>
              <w:rPr>
                <w:rFonts w:hint="eastAsia"/>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lang w:eastAsia="zh-CN"/>
              </w:rPr>
              <w:t>☑</w:t>
            </w:r>
            <w:r>
              <w:rPr>
                <w:rFonts w:hint="eastAsia"/>
              </w:rPr>
              <w:t xml:space="preserve">顾客调查 </w:t>
            </w:r>
            <w:r>
              <w:rPr>
                <w:rFonts w:hint="eastAsia"/>
                <w:lang w:eastAsia="zh-CN"/>
              </w:rPr>
              <w:t>☑</w:t>
            </w:r>
            <w:r>
              <w:rPr>
                <w:rFonts w:hint="eastAsia"/>
              </w:rPr>
              <w:t xml:space="preserve">顾客对交付产品或服务的反馈  </w:t>
            </w:r>
            <w:r>
              <w:rPr>
                <w:rFonts w:hint="eastAsia"/>
                <w:lang w:eastAsia="zh-CN"/>
              </w:rPr>
              <w:t>☑</w:t>
            </w:r>
            <w:r>
              <w:rPr>
                <w:rFonts w:hint="eastAsia"/>
              </w:rPr>
              <w:t xml:space="preserve">顾客座谈 </w:t>
            </w:r>
            <w:r>
              <w:rPr>
                <w:rFonts w:hint="eastAsia"/>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19</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29</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lang w:eastAsia="zh-CN"/>
              </w:rPr>
              <w:t>☑</w:t>
            </w:r>
            <w:r>
              <w:rPr>
                <w:rFonts w:hint="eastAsia"/>
              </w:rPr>
              <w:t xml:space="preserve">不合格产品/服务 </w:t>
            </w:r>
            <w:r>
              <w:rPr>
                <w:rFonts w:hint="eastAsia"/>
                <w:lang w:eastAsia="zh-CN"/>
              </w:rPr>
              <w:t>□</w:t>
            </w:r>
            <w:r>
              <w:rPr>
                <w:rFonts w:hint="eastAsia"/>
              </w:rPr>
              <w:t xml:space="preserve">自我验证的结果 </w:t>
            </w:r>
            <w:r>
              <w:rPr>
                <w:rFonts w:hint="eastAsia"/>
                <w:lang w:eastAsia="zh-CN"/>
              </w:rPr>
              <w:t>□</w:t>
            </w:r>
            <w:r>
              <w:rPr>
                <w:rFonts w:hint="eastAsia"/>
              </w:rPr>
              <w:t xml:space="preserve">顾客投诉  </w:t>
            </w:r>
            <w:r>
              <w:rPr>
                <w:rFonts w:hint="eastAsia"/>
                <w:lang w:eastAsia="zh-CN"/>
              </w:rPr>
              <w:t>☑</w:t>
            </w:r>
            <w:r>
              <w:rPr>
                <w:rFonts w:hint="eastAsia"/>
              </w:rPr>
              <w:t xml:space="preserve">顾客满意调查 </w:t>
            </w:r>
          </w:p>
          <w:p>
            <w:pPr>
              <w:shd w:val="clear" w:color="auto" w:fill="C7DAF1" w:themeFill="text2" w:themeFillTint="32"/>
            </w:pPr>
            <w:r>
              <w:rPr>
                <w:rFonts w:hint="eastAsia"/>
                <w:lang w:eastAsia="zh-CN"/>
              </w:rPr>
              <w:t>☑</w:t>
            </w:r>
            <w:r>
              <w:rPr>
                <w:rFonts w:hint="eastAsia"/>
              </w:rPr>
              <w:t xml:space="preserve">内审不符合项   </w:t>
            </w:r>
            <w:r>
              <w:rPr>
                <w:rFonts w:hint="eastAsia"/>
                <w:lang w:eastAsia="zh-CN"/>
              </w:rPr>
              <w:t>☑</w:t>
            </w:r>
            <w:r>
              <w:rPr>
                <w:rFonts w:hint="eastAsia"/>
              </w:rPr>
              <w:t xml:space="preserve">外审不符合项  </w:t>
            </w:r>
            <w:r>
              <w:rPr>
                <w:rFonts w:hint="eastAsia"/>
                <w:lang w:eastAsia="zh-CN"/>
              </w:rPr>
              <w:t>☑</w:t>
            </w:r>
            <w:r>
              <w:rPr>
                <w:rFonts w:hint="eastAsia"/>
              </w:rPr>
              <w:t xml:space="preserve">管理评审  </w:t>
            </w:r>
            <w:r>
              <w:rPr>
                <w:rFonts w:hint="eastAsia"/>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bookmarkStart w:id="33" w:name="_GoBack"/>
            <w:bookmarkEnd w:id="33"/>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60288;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7035B60"/>
    <w:rsid w:val="37527D31"/>
    <w:rsid w:val="477B775F"/>
    <w:rsid w:val="4CD10638"/>
    <w:rsid w:val="5C0804CE"/>
    <w:rsid w:val="66996EF3"/>
    <w:rsid w:val="6C691E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5</TotalTime>
  <ScaleCrop>false</ScaleCrop>
  <LinksUpToDate>false</LinksUpToDate>
  <CharactersWithSpaces>25256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2022-01-16T08:02:15Z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2052-11.1.0.11294</vt:lpwstr>
  </property>
</Properties>
</file>