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tiff" ContentType="image/tif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983"/>
        <w:gridCol w:w="645"/>
        <w:gridCol w:w="446"/>
        <w:gridCol w:w="1100"/>
        <w:gridCol w:w="336"/>
        <w:gridCol w:w="564"/>
        <w:gridCol w:w="972"/>
        <w:gridCol w:w="591"/>
        <w:gridCol w:w="347"/>
        <w:gridCol w:w="526"/>
        <w:gridCol w:w="391"/>
        <w:gridCol w:w="9"/>
        <w:gridCol w:w="140"/>
        <w:gridCol w:w="696"/>
        <w:gridCol w:w="119"/>
        <w:gridCol w:w="13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重庆东电科技有限公司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重庆市渝北区人和雪松路2号6幢（原2幢）1-9-2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重庆市渝北区中智联工业园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07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陈佳</w:t>
            </w:r>
            <w:bookmarkEnd w:id="3"/>
          </w:p>
        </w:tc>
        <w:tc>
          <w:tcPr>
            <w:tcW w:w="200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18908319556</w:t>
            </w:r>
            <w:bookmarkEnd w:id="4"/>
          </w:p>
        </w:tc>
        <w:tc>
          <w:tcPr>
            <w:tcW w:w="917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278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13374801@qq.com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最高管理者</w:t>
            </w:r>
          </w:p>
        </w:tc>
        <w:tc>
          <w:tcPr>
            <w:tcW w:w="2074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  <w:bookmarkStart w:id="6" w:name="最高管理者"/>
            <w:bookmarkEnd w:id="6"/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李玉华</w:t>
            </w:r>
          </w:p>
        </w:tc>
        <w:tc>
          <w:tcPr>
            <w:tcW w:w="200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10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17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278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07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0069-2021-EO-2021</w:t>
            </w:r>
            <w:bookmarkEnd w:id="8"/>
          </w:p>
        </w:tc>
        <w:tc>
          <w:tcPr>
            <w:tcW w:w="2000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5105" w:type="dxa"/>
            <w:gridSpan w:val="10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6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6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6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6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6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2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13"/>
            <w:vAlign w:val="center"/>
          </w:tcPr>
          <w:p>
            <w:pPr>
              <w:rPr>
                <w:sz w:val="20"/>
              </w:rPr>
            </w:pPr>
            <w:bookmarkStart w:id="21" w:name="审核范围"/>
            <w:r>
              <w:rPr>
                <w:sz w:val="20"/>
              </w:rPr>
              <w:t>E：通信仪器仪表、通信电力安防监控设备、计算机应用软件的研发销售，通信电力配套耗材用品、劳保用品、五金产品的销售所涉及场所的相关环境管理活动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O：通信仪器仪表、通信电力安防监控设备、计算机应用软件的研发销售。通信电力配套耗材用品、劳保用品、五金产品的销售所涉及场所的相关职业健康安全管理活动</w:t>
            </w:r>
            <w:bookmarkEnd w:id="21"/>
          </w:p>
        </w:tc>
        <w:tc>
          <w:tcPr>
            <w:tcW w:w="696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33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2" w:name="专业代码"/>
            <w:r>
              <w:rPr>
                <w:sz w:val="20"/>
              </w:rPr>
              <w:t>E19.05.01;29.12.00;33.02.01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O19.05.01;29.12.00;33.02.01</w:t>
            </w:r>
            <w:bookmarkEnd w:id="2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6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3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4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5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6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7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8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9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0" w:name="审核日期"/>
            <w:r>
              <w:rPr>
                <w:rFonts w:hint="eastAsia"/>
                <w:b/>
                <w:sz w:val="20"/>
              </w:rPr>
              <w:t>2021年12月23日 上午至2021年12月23日 下午</w:t>
            </w:r>
            <w:bookmarkEnd w:id="30"/>
            <w:r>
              <w:rPr>
                <w:rFonts w:hint="eastAsia"/>
                <w:b/>
                <w:sz w:val="20"/>
              </w:rPr>
              <w:t>(共</w:t>
            </w:r>
            <w:bookmarkStart w:id="31" w:name="审核天数"/>
            <w:r>
              <w:rPr>
                <w:rFonts w:hint="eastAsia"/>
                <w:b/>
                <w:sz w:val="20"/>
              </w:rPr>
              <w:t>1.0</w:t>
            </w:r>
            <w:bookmarkEnd w:id="31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  <w:lang w:val="de-DE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7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983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446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910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881" w:type="dxa"/>
            <w:gridSpan w:val="6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14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983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文平</w:t>
            </w: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446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2021-N1EMS-3093566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2019-N1OHSMS-2093566</w:t>
            </w:r>
          </w:p>
        </w:tc>
        <w:tc>
          <w:tcPr>
            <w:tcW w:w="1910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E:19.05.01,29.12.00,33.02.01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O:19.05.01,29.12.00,33.02.01</w:t>
            </w:r>
          </w:p>
        </w:tc>
        <w:tc>
          <w:tcPr>
            <w:tcW w:w="1881" w:type="dxa"/>
            <w:gridSpan w:val="6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13983696917</w:t>
            </w:r>
          </w:p>
        </w:tc>
        <w:tc>
          <w:tcPr>
            <w:tcW w:w="1314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983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冉景洲</w:t>
            </w: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446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2020-N1EMS-1267598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2021-N1OHSMS-1267598</w:t>
            </w:r>
          </w:p>
        </w:tc>
        <w:tc>
          <w:tcPr>
            <w:tcW w:w="1910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E:29.12.00,33.02.01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O:29.12.00,33.02.01</w:t>
            </w:r>
          </w:p>
        </w:tc>
        <w:tc>
          <w:tcPr>
            <w:tcW w:w="1881" w:type="dxa"/>
            <w:gridSpan w:val="6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18983000183</w:t>
            </w:r>
          </w:p>
        </w:tc>
        <w:tc>
          <w:tcPr>
            <w:tcW w:w="1314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8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446" w:type="dxa"/>
            <w:gridSpan w:val="4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9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881" w:type="dxa"/>
            <w:gridSpan w:val="6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1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7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983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64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882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53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464" w:type="dxa"/>
            <w:gridSpan w:val="3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55" w:type="dxa"/>
            <w:gridSpan w:val="5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14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1142" w:type="dxa"/>
            <w:vAlign w:val="center"/>
          </w:tcPr>
          <w:p/>
        </w:tc>
        <w:tc>
          <w:tcPr>
            <w:tcW w:w="983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645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882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53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464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355" w:type="dxa"/>
            <w:gridSpan w:val="5"/>
            <w:vAlign w:val="center"/>
          </w:tcPr>
          <w:p/>
        </w:tc>
        <w:tc>
          <w:tcPr>
            <w:tcW w:w="1314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7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074" w:type="dxa"/>
            <w:gridSpan w:val="3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120015</wp:posOffset>
                  </wp:positionH>
                  <wp:positionV relativeFrom="paragraph">
                    <wp:posOffset>59690</wp:posOffset>
                  </wp:positionV>
                  <wp:extent cx="324485" cy="325755"/>
                  <wp:effectExtent l="8255" t="8255" r="10160" b="8890"/>
                  <wp:wrapNone/>
                  <wp:docPr id="1" name="图片 1" descr="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22.jpg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 rot="21420000">
                            <a:off x="0" y="0"/>
                            <a:ext cx="324485" cy="325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00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463" w:type="dxa"/>
            <w:gridSpan w:val="4"/>
            <w:vMerge w:val="restart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273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269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07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13983696917</w:t>
            </w:r>
          </w:p>
        </w:tc>
        <w:tc>
          <w:tcPr>
            <w:tcW w:w="110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463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73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269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074" w:type="dxa"/>
            <w:gridSpan w:val="3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2021年12月2</w:t>
            </w:r>
            <w:r>
              <w:rPr>
                <w:rFonts w:hint="eastAsia"/>
                <w:b/>
                <w:sz w:val="20"/>
                <w:lang w:val="en-US" w:eastAsia="zh-CN"/>
              </w:rPr>
              <w:t>0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110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46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2021年12月2</w:t>
            </w:r>
            <w:r>
              <w:rPr>
                <w:rFonts w:hint="eastAsia"/>
                <w:b/>
                <w:sz w:val="20"/>
                <w:lang w:val="en-US" w:eastAsia="zh-CN"/>
              </w:rPr>
              <w:t>0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127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6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2021年12月2</w:t>
            </w:r>
            <w:r>
              <w:rPr>
                <w:rFonts w:hint="eastAsia"/>
                <w:b/>
                <w:sz w:val="20"/>
                <w:lang w:val="en-US" w:eastAsia="zh-CN"/>
              </w:rPr>
              <w:t>0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</w:tr>
    </w:tbl>
    <w:p/>
    <w:tbl>
      <w:tblPr>
        <w:tblStyle w:val="6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3"/>
        <w:gridCol w:w="1463"/>
        <w:gridCol w:w="864"/>
        <w:gridCol w:w="6232"/>
        <w:gridCol w:w="1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753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6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86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623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753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23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6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7096" w:type="dxa"/>
            <w:gridSpan w:val="2"/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文平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53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63" w:type="dxa"/>
            <w:vMerge w:val="restart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午休12：00-13：00）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864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6232" w:type="dxa"/>
          </w:tcPr>
          <w:p>
            <w:pPr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 ：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6.1.1策划总则；6.1.4措施的策划；6.2目标及其实现的策划；7.1资源；7.4沟通；9.1.1监测、分析和评估总则；9.3管理评审；10.1改进 总则；10.3持续改进。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ISO45001:2018：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5.4参与和协商；6.1应对风险和机遇的措施6.1.4措施的策划；6.2</w:t>
            </w:r>
            <w:r>
              <w:rPr>
                <w:rFonts w:hint="eastAsia" w:ascii="宋体" w:hAnsi="宋体" w:cs="新宋体"/>
                <w:sz w:val="18"/>
                <w:szCs w:val="18"/>
              </w:rPr>
              <w:t>目标及其实现的策划；7.1资源；7.4信息和沟通；9.1监视、测量、分析和评价；9.3管理评审；10.1事件、不符合和纠正措施；10.2持续改进。</w:t>
            </w:r>
          </w:p>
          <w:p>
            <w:pPr>
              <w:pStyle w:val="2"/>
              <w:rPr>
                <w:rFonts w:hint="eastAsia"/>
                <w:color w:val="000000" w:themeColor="text1"/>
              </w:rPr>
            </w:pPr>
          </w:p>
          <w:p>
            <w:pPr>
              <w:pStyle w:val="2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bCs w:val="0"/>
                <w:spacing w:val="0"/>
                <w:kern w:val="2"/>
                <w:sz w:val="18"/>
                <w:szCs w:val="18"/>
                <w:lang w:val="en-US" w:eastAsia="zh-CN" w:bidi="ar-SA"/>
              </w:rPr>
              <w:t>标准/规范/法规的执行情况、上次审核不符合项的验证(技术部E8.1）、认证证书、标志的使用情况、投诉或事故、监督抽查情况、体系变动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54" w:hRule="atLeast"/>
          <w:jc w:val="center"/>
        </w:trPr>
        <w:tc>
          <w:tcPr>
            <w:tcW w:w="753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63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864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行政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</w:t>
            </w:r>
          </w:p>
        </w:tc>
        <w:tc>
          <w:tcPr>
            <w:tcW w:w="6232" w:type="dxa"/>
          </w:tcPr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EMS-2015：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;6.1.2环境因素；6.1.3合规义务；6.2目标及其达成的策划；8.1运行策划和控制；8.2应急准备和响应；9.1监视、测量、分析与评估；9.1.2符合性评估；9.2内部审核；10.2不符合和纠正措施；10.3持续改进/EMS运行控制相关财务支出证据。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ISO45001:2018：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6.1.3法律法规要求和其他要求；6.2目标及其实现的策划；8.1运行策划和控制；8.2应急准备和响应；9.1监视、测量、分析和评价；9.1.2法律法规要求和其他要求的合规性评价；9.2内部审核；10.1事件、不符合和纠正措施；10.2持续改进/OHSMS运行控制财务支出证据。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文平</w:t>
            </w:r>
            <w:bookmarkStart w:id="32" w:name="_GoBack"/>
            <w:bookmarkEnd w:id="3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6" w:hRule="atLeast"/>
          <w:jc w:val="center"/>
        </w:trPr>
        <w:tc>
          <w:tcPr>
            <w:tcW w:w="753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63" w:type="dxa"/>
            <w:vMerge w:val="restart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864" w:type="dxa"/>
          </w:tcPr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供销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</w:t>
            </w:r>
          </w:p>
        </w:tc>
        <w:tc>
          <w:tcPr>
            <w:tcW w:w="6232" w:type="dxa"/>
          </w:tcPr>
          <w:p>
            <w:pPr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 ：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5.3组织的角色、职责和权限；6.1.2环境因素；6.2目标及其达成的策划；7.4沟通；8.1运行策划和控制；8.2应急准备和响应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；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ISO45001:2018：</w:t>
            </w: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5.3组织的角色、职责和权限；6.1.2危险源辨识和职业安全风险评价；6.2目标及其实现的策划；7.4信息和沟通；8.1运行策划和控制；8.2应急准备和响应；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1" w:hRule="atLeast"/>
          <w:jc w:val="center"/>
        </w:trPr>
        <w:tc>
          <w:tcPr>
            <w:tcW w:w="753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63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864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新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技术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</w:t>
            </w:r>
          </w:p>
        </w:tc>
        <w:tc>
          <w:tcPr>
            <w:tcW w:w="6232" w:type="dxa"/>
            <w:vAlign w:val="top"/>
          </w:tcPr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 ：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5.3组织的角色、职责和权限；6.1.2环境因素；6.2目标及其达成的策划；8.1运行策划和控制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不符合项的验证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）</w:t>
            </w:r>
            <w:r>
              <w:rPr>
                <w:rFonts w:hint="eastAsia" w:ascii="宋体" w:hAnsi="宋体" w:cs="新宋体"/>
                <w:sz w:val="18"/>
                <w:szCs w:val="18"/>
              </w:rPr>
              <w:t>；8.2应急准备和响应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；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ISO45001:2018：</w:t>
            </w:r>
          </w:p>
          <w:p>
            <w:pPr>
              <w:rPr>
                <w:rFonts w:ascii="宋体" w:hAnsi="宋体" w:eastAsia="宋体" w:cs="新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5.3组织的角色、职责和权限；6.1.2危险源辨识和职业安全风险评价；6.2目标及其实现的策划；8.1运行策划和控制；8.2应急准备和响应；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753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6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0-17: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7096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审核组内部沟通,并与受审核方沟通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文平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冉景洲</w:t>
            </w: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A9A2489"/>
    <w:rsid w:val="29EE3701"/>
    <w:rsid w:val="319808DD"/>
    <w:rsid w:val="3FD430BE"/>
    <w:rsid w:val="407927B7"/>
    <w:rsid w:val="4085743D"/>
    <w:rsid w:val="41EA3AE2"/>
    <w:rsid w:val="42415557"/>
    <w:rsid w:val="452B454D"/>
    <w:rsid w:val="4ABD22E0"/>
    <w:rsid w:val="75322467"/>
    <w:rsid w:val="75B12AC4"/>
    <w:rsid w:val="7774390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tiff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797</Words>
  <Characters>4549</Characters>
  <Lines>37</Lines>
  <Paragraphs>10</Paragraphs>
  <TotalTime>0</TotalTime>
  <ScaleCrop>false</ScaleCrop>
  <LinksUpToDate>false</LinksUpToDate>
  <CharactersWithSpaces>5336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way一直都在</cp:lastModifiedBy>
  <dcterms:modified xsi:type="dcterms:W3CDTF">2021-12-23T02:25:26Z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2052-11.1.0.11194</vt:lpwstr>
  </property>
</Properties>
</file>