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雪花啤酒（凉山）有限公司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西昌市宁远桥街宁星路2幢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西昌市宁远桥街宁星路2幢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邓雨琼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13618172510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王佳平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1320-2021-EO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E：雪花啤酒的生产所涉及场所的相关环境管理活动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E：03.10.05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2022年01月12日 上午至2022年01月15日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51435</wp:posOffset>
                  </wp:positionV>
                  <wp:extent cx="815340" cy="403860"/>
                  <wp:effectExtent l="0" t="0" r="7620" b="7620"/>
                  <wp:wrapNone/>
                  <wp:docPr id="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tabs>
          <w:tab w:val="left" w:pos="1158"/>
        </w:tabs>
        <w:bidi w:val="0"/>
        <w:jc w:val="left"/>
        <w:rPr>
          <w:rFonts w:hint="eastAsia" w:eastAsia="宋体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现场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/远程</w:t>
      </w:r>
      <w:r>
        <w:rPr>
          <w:rFonts w:hint="eastAsia" w:ascii="宋体" w:hAnsi="宋体"/>
          <w:b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980" w:tblpY="624"/>
        <w:tblOverlap w:val="never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5"/>
        <w:gridCol w:w="1176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76" w:type="dxa"/>
          </w:tcPr>
          <w:p>
            <w:pPr>
              <w:spacing w:line="24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含管代、员工代表）</w:t>
            </w:r>
          </w:p>
        </w:tc>
        <w:tc>
          <w:tcPr>
            <w:tcW w:w="5543" w:type="dxa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EMS-2015：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ISO45001:2018：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信息和沟通；7.5.1文件化信息总则；</w:t>
            </w:r>
          </w:p>
          <w:p>
            <w:pPr>
              <w:pStyle w:val="2"/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76" w:type="dxa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43" w:type="dxa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EMS-2015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.3组织的角色、职责和权限；6.1.2环境因素；6.1.3合规义务；6.2目标及其达成的策划；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7.2人员；7.3意识；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7.5文件化信息；8.1运行策划和控制；8.2应急准备和响应；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ISO45001:2018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7.2人员；7.3意识；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7.5文件化信息；8.1运行策划和控制；8.2应急准备和响应；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8:30-17:30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76" w:type="dxa"/>
          </w:tcPr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含管代、员工代表）</w:t>
            </w:r>
          </w:p>
        </w:tc>
        <w:tc>
          <w:tcPr>
            <w:tcW w:w="5543" w:type="dxa"/>
          </w:tcPr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9.1.1监测、分析和评估总则；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总则；10.3持续改进。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ISO45001:2018：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9.1监视、测量、分析和评价；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</w:rPr>
              <w:t>改进 总则；10.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持续改进。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范围的确认，资质的确认，管理体系变化情况、法律法规执行情况，重大环境事故及职业健康安全投诉情况，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</w:t>
            </w:r>
            <w:r>
              <w:rPr>
                <w:rFonts w:hint="eastAsia" w:ascii="宋体" w:hAnsi="宋体" w:cs="新宋体"/>
                <w:sz w:val="21"/>
                <w:szCs w:val="21"/>
              </w:rPr>
              <w:t>验证。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</w:tcPr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43" w:type="dxa"/>
          </w:tcPr>
          <w:p>
            <w:pPr>
              <w:spacing w:line="240" w:lineRule="auto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9.1监视、测量、分析与评估；9.1.2符合性评估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9.2内部审核；10.2不符合和纠正措施；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ISO45001:2018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9.1监视、测量、分析和评价；9.1.2法律法规要求和其他要求的合规性评价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事件、不符合和纠正措施；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酿造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43" w:type="dxa"/>
            <w:vAlign w:val="top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EMS-2015：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5.3组织的角色、职责和权限；6.1.2环境因素；6.2目标及其达成的策划；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ISO45001:2018：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5.3组织的角色、职责和权限；6.1.2危险源辨识和职业安全风险评价；6.2目标及其实现的策划；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8:30-17:30</w:t>
            </w: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76" w:type="dxa"/>
          </w:tcPr>
          <w:p>
            <w:pPr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43" w:type="dxa"/>
          </w:tcPr>
          <w:p>
            <w:pPr>
              <w:spacing w:line="240" w:lineRule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EMS-2015：</w:t>
            </w:r>
          </w:p>
          <w:p>
            <w:pPr>
              <w:spacing w:line="240" w:lineRule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pacing w:line="240" w:lineRule="auto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ISO45001:2018：</w:t>
            </w:r>
          </w:p>
          <w:p>
            <w:pPr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5.3组织的角色、职责和权限；6.2目标及其实现的策划；6.1.2危险源辨识和职业安全风险评价；7.4沟通；8.1运行策划和控制；8.2应急准备和响应；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酿造部夜班审核）</w:t>
            </w:r>
          </w:p>
        </w:tc>
        <w:tc>
          <w:tcPr>
            <w:tcW w:w="1176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酿造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43" w:type="dxa"/>
            <w:vAlign w:val="top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EMS-2015：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2" w:name="_GoBack"/>
            <w:r>
              <w:rPr>
                <w:rFonts w:hint="eastAsia"/>
                <w:sz w:val="21"/>
                <w:szCs w:val="21"/>
              </w:rPr>
              <w:t>7.4沟通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bookmarkEnd w:id="32"/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ISO45001:2018：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7.4沟通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6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财务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5543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EMS-2015：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5.3组织的角色、职责和权限；6.2目标及其达成的策划；8.1运行策划和控制；EMS运行控制相关财务支出证据。</w:t>
            </w:r>
          </w:p>
          <w:p>
            <w:pPr>
              <w:pStyle w:val="2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ISO45001:2018：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5.3组织的角色、职责和权限；6.2目标及其达成的策划；8.1运行策划和控制；</w:t>
            </w:r>
            <w:r>
              <w:rPr>
                <w:rFonts w:hint="eastAsia" w:ascii="宋体" w:hAnsi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OHSMS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运行控制相关财务支出证据。</w:t>
            </w:r>
          </w:p>
          <w:p>
            <w:pPr>
              <w:pStyle w:val="2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6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酿造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43" w:type="dxa"/>
            <w:vAlign w:val="top"/>
          </w:tcPr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EMS-2015：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ISO45001:2018：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06473"/>
    <w:rsid w:val="057868F9"/>
    <w:rsid w:val="144315BB"/>
    <w:rsid w:val="1E7F6F30"/>
    <w:rsid w:val="1EC93137"/>
    <w:rsid w:val="24D14B7A"/>
    <w:rsid w:val="2ECF6937"/>
    <w:rsid w:val="5ADD34EB"/>
    <w:rsid w:val="64A40D15"/>
    <w:rsid w:val="64A82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39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2022-01-12T08:26:39Z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