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1320-2021-EO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雪花啤酒（凉山）有限公司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2022年01月10日 下午至2022年01月11日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杨珍全</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2021-N1EMS-2230067</w:t>
            </w:r>
          </w:p>
          <w:p>
            <w:pPr>
              <w:spacing w:line="240" w:lineRule="exact"/>
              <w:jc w:val="center"/>
              <w:rPr>
                <w:b/>
                <w:color w:val="000000"/>
                <w:szCs w:val="21"/>
              </w:rPr>
            </w:pPr>
            <w:r>
              <w:rPr>
                <w:b/>
                <w:color w:val="000000"/>
                <w:szCs w:val="21"/>
              </w:rPr>
              <w:t>2021-N1OHSMS-2230067</w:t>
            </w:r>
          </w:p>
        </w:tc>
        <w:tc>
          <w:tcPr>
            <w:tcW w:w="1140" w:type="dxa"/>
            <w:vAlign w:val="center"/>
          </w:tcPr>
          <w:p>
            <w:pPr>
              <w:spacing w:line="240" w:lineRule="exact"/>
              <w:jc w:val="center"/>
              <w:rPr>
                <w:b/>
                <w:color w:val="000000"/>
                <w:szCs w:val="21"/>
              </w:rPr>
            </w:pPr>
            <w:r>
              <w:rPr>
                <w:b/>
                <w:color w:val="000000"/>
                <w:szCs w:val="21"/>
              </w:rPr>
              <w:t>E:03.10.05</w:t>
            </w:r>
          </w:p>
          <w:p>
            <w:pPr>
              <w:spacing w:line="240" w:lineRule="exact"/>
              <w:jc w:val="center"/>
              <w:rPr>
                <w:b/>
                <w:color w:val="000000"/>
                <w:szCs w:val="21"/>
              </w:rPr>
            </w:pPr>
            <w:r>
              <w:rPr>
                <w:b/>
                <w:color w:val="000000"/>
                <w:szCs w:val="21"/>
              </w:rPr>
              <w:t>O:03.10.05</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冉景洲</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2020-N1EMS-1267598</w:t>
            </w:r>
          </w:p>
          <w:p>
            <w:pPr>
              <w:spacing w:line="240" w:lineRule="exact"/>
              <w:jc w:val="center"/>
              <w:rPr>
                <w:b/>
                <w:color w:val="000000"/>
                <w:szCs w:val="21"/>
              </w:rPr>
            </w:pPr>
            <w:r>
              <w:rPr>
                <w:b/>
                <w:color w:val="000000"/>
                <w:szCs w:val="21"/>
              </w:rPr>
              <w:t>2021-N1OHSMS-1267598</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雪花啤酒（凉山）有限公司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西昌市宁远桥街宁星路2幢</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615099</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西昌市宁远桥街宁星路2幢</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615099</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邓雨琼</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13618172510</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highlight w:val="none"/>
              </w:rPr>
            </w:pPr>
            <w:r>
              <w:rPr>
                <w:rFonts w:hint="eastAsia" w:ascii="宋体" w:hAnsi="宋体"/>
                <w:b/>
                <w:color w:val="000000"/>
                <w:szCs w:val="21"/>
                <w:highlight w:val="none"/>
              </w:rPr>
              <w:t>法人代表</w:t>
            </w:r>
          </w:p>
        </w:tc>
        <w:tc>
          <w:tcPr>
            <w:tcW w:w="1552" w:type="dxa"/>
          </w:tcPr>
          <w:p>
            <w:pPr>
              <w:rPr>
                <w:rFonts w:ascii="宋体"/>
                <w:b/>
                <w:color w:val="000000"/>
                <w:szCs w:val="21"/>
                <w:highlight w:val="none"/>
              </w:rPr>
            </w:pPr>
            <w:bookmarkStart w:id="33" w:name="法人"/>
            <w:r>
              <w:rPr>
                <w:rFonts w:ascii="宋体"/>
                <w:b/>
                <w:color w:val="000000"/>
                <w:szCs w:val="21"/>
                <w:highlight w:val="none"/>
              </w:rPr>
              <w:t>刘刚</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hint="default" w:ascii="宋体" w:eastAsia="宋体"/>
                <w:b/>
                <w:color w:val="000000"/>
                <w:szCs w:val="21"/>
                <w:lang w:val="en-US" w:eastAsia="zh-CN"/>
              </w:rPr>
            </w:pPr>
            <w:bookmarkStart w:id="34" w:name="管理者代表"/>
            <w:r>
              <w:rPr>
                <w:rFonts w:ascii="宋体"/>
                <w:b/>
                <w:color w:val="000000"/>
                <w:szCs w:val="21"/>
              </w:rPr>
              <w:t>姜</w:t>
            </w:r>
            <w:bookmarkEnd w:id="34"/>
            <w:r>
              <w:rPr>
                <w:rFonts w:hint="eastAsia" w:ascii="宋体"/>
                <w:b/>
                <w:color w:val="000000"/>
                <w:szCs w:val="21"/>
                <w:lang w:val="en-US" w:eastAsia="zh-CN"/>
              </w:rPr>
              <w:t>忠全</w:t>
            </w:r>
            <w:bookmarkStart w:id="35" w:name="_GoBack"/>
            <w:bookmarkEnd w:id="35"/>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eastAsia="宋体"/>
                <w:b/>
                <w:color w:val="000000"/>
                <w:szCs w:val="21"/>
                <w:lang w:eastAsia="zh-CN"/>
              </w:rPr>
            </w:pPr>
            <w:r>
              <w:rPr>
                <w:rFonts w:hint="eastAsia" w:ascii="宋体" w:hAnsi="宋体"/>
                <w:b/>
                <w:color w:val="000000"/>
                <w:szCs w:val="21"/>
              </w:rPr>
              <w:t>产品：</w:t>
            </w:r>
            <w:r>
              <w:t>雪花啤酒的生产</w:t>
            </w:r>
            <w:r>
              <w:rPr>
                <w:rFonts w:hint="eastAsia"/>
                <w:lang w:eastAsia="zh-CN"/>
              </w:rPr>
              <w:t>。</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产品生产工艺流程图:</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麦芽—— 糖化——过滤 —— 煮沸——冷却——浮选 ——前发酵——后发酵——啤酒过滤——清酒——灌装。</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
              <w:t>雪花啤酒的生产所涉及场所的相关环境管理活动</w:t>
            </w:r>
          </w:p>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t>03.10.05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雪花啤酒的生产所涉及场所的相关职业健康安全管理活动</w:t>
            </w:r>
          </w:p>
        </w:tc>
        <w:tc>
          <w:tcPr>
            <w:tcW w:w="2006" w:type="dxa"/>
            <w:gridSpan w:val="3"/>
            <w:vAlign w:val="center"/>
          </w:tcPr>
          <w:p>
            <w:pPr>
              <w:spacing w:line="400" w:lineRule="exact"/>
              <w:rPr>
                <w:rFonts w:ascii="宋体" w:hAnsi="宋体"/>
                <w:b/>
                <w:color w:val="000000"/>
                <w:szCs w:val="21"/>
              </w:rPr>
            </w:pPr>
            <w:r>
              <w:t>03.10.05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lang w:eastAsia="zh-CN"/>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雪花啤酒（凉山）有限公司</w:t>
            </w:r>
            <w:r>
              <w:rPr>
                <w:rFonts w:hint="eastAsia"/>
                <w:sz w:val="21"/>
                <w:szCs w:val="21"/>
                <w:lang w:val="en-US" w:eastAsia="zh-CN"/>
              </w:rPr>
              <w:t>/</w:t>
            </w:r>
            <w:r>
              <w:rPr>
                <w:sz w:val="21"/>
                <w:szCs w:val="21"/>
              </w:rPr>
              <w:t>西昌市宁远桥街宁星路2幢</w:t>
            </w:r>
          </w:p>
        </w:tc>
        <w:tc>
          <w:tcPr>
            <w:tcW w:w="2267" w:type="dxa"/>
          </w:tcPr>
          <w:p>
            <w:pPr>
              <w:spacing w:before="40" w:after="40"/>
              <w:rPr>
                <w:rFonts w:eastAsia="黑体"/>
                <w:szCs w:val="21"/>
                <w:lang w:val="de-DE" w:eastAsia="ja-JP"/>
              </w:rPr>
            </w:pPr>
            <w:r>
              <w:rPr>
                <w:sz w:val="21"/>
                <w:szCs w:val="21"/>
              </w:rPr>
              <w:t>西昌市宁远桥街宁星路2幢</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125</w:t>
            </w:r>
          </w:p>
        </w:tc>
        <w:tc>
          <w:tcPr>
            <w:tcW w:w="2803" w:type="dxa"/>
            <w:vAlign w:val="center"/>
          </w:tcPr>
          <w:p>
            <w:r>
              <w:t>雪花啤酒的生产所涉及场所的相关环境管理活动</w:t>
            </w:r>
          </w:p>
          <w:p>
            <w:pPr>
              <w:pStyle w:val="20"/>
              <w:rPr>
                <w:rFonts w:eastAsia="黑体" w:cs="Arial"/>
                <w:sz w:val="21"/>
                <w:szCs w:val="21"/>
                <w:lang w:val="en-US" w:eastAsia="ja-JP"/>
              </w:rPr>
            </w:pPr>
          </w:p>
        </w:tc>
        <w:tc>
          <w:tcPr>
            <w:tcW w:w="669" w:type="dxa"/>
            <w:vAlign w:val="center"/>
          </w:tcPr>
          <w:p>
            <w:pPr>
              <w:spacing w:before="40" w:after="40"/>
              <w:rPr>
                <w:rFonts w:eastAsia="黑体"/>
                <w:szCs w:val="21"/>
                <w:lang w:eastAsia="ja-JP"/>
              </w:rPr>
            </w:pPr>
            <w:r>
              <w:rPr>
                <w:rFonts w:hint="eastAsia" w:eastAsia="黑体"/>
                <w:szCs w:val="21"/>
                <w:lang w:eastAsia="ja-JP"/>
              </w:rPr>
              <w:t>ISO 14001:2015</w:t>
            </w:r>
          </w:p>
        </w:tc>
        <w:tc>
          <w:tcPr>
            <w:tcW w:w="668" w:type="dxa"/>
            <w:shd w:val="clear" w:color="auto" w:fill="FFFFFF"/>
            <w:vAlign w:val="top"/>
          </w:tcPr>
          <w:sdt>
            <w:sdtPr>
              <w:rPr>
                <w:rFonts w:eastAsia="黑体"/>
                <w:szCs w:val="21"/>
              </w:rPr>
              <w:id w:val="1360237495"/>
            </w:sdtPr>
            <w:sdtEndPr>
              <w:rPr>
                <w:rFonts w:eastAsia="黑体"/>
                <w:szCs w:val="21"/>
              </w:rPr>
            </w:sdtEndPr>
            <w:sdtContent>
              <w:sdt>
                <w:sdtPr>
                  <w:rPr>
                    <w:rFonts w:eastAsia="黑体"/>
                    <w:szCs w:val="21"/>
                  </w:rPr>
                  <w:id w:val="271604670"/>
                </w:sdtPr>
                <w:sdtEndPr>
                  <w:rPr>
                    <w:rFonts w:eastAsia="黑体"/>
                    <w:szCs w:val="21"/>
                  </w:rPr>
                </w:sdtEndPr>
                <w:sdtContent>
                  <w:p>
                    <w:pPr>
                      <w:rPr>
                        <w:rFonts w:eastAsia="黑体"/>
                        <w:szCs w:val="21"/>
                      </w:rPr>
                    </w:pPr>
                    <w:r>
                      <w:rPr>
                        <w:rFonts w:hint="eastAsia" w:ascii="黑体" w:hAnsi="黑体" w:eastAsia="黑体" w:cs="黑体"/>
                        <w:szCs w:val="21"/>
                      </w:rPr>
                      <w:t>■</w:t>
                    </w:r>
                  </w:p>
                </w:sdtContent>
              </w:sdt>
              <w:p>
                <w:pPr>
                  <w:rPr>
                    <w:rFonts w:eastAsia="黑体"/>
                    <w:szCs w:val="21"/>
                  </w:rPr>
                </w:pP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top"/>
          </w:tcPr>
          <w:p>
            <w:pPr>
              <w:spacing w:before="40" w:after="40"/>
              <w:rPr>
                <w:rFonts w:hint="eastAsia" w:ascii="Times New Roman" w:hAnsi="Times New Roman" w:eastAsia="宋体" w:cs="Times New Roman"/>
                <w:kern w:val="2"/>
                <w:sz w:val="21"/>
                <w:szCs w:val="21"/>
                <w:lang w:val="en-US" w:eastAsia="ja-JP" w:bidi="ar-SA"/>
              </w:rPr>
            </w:pPr>
            <w:r>
              <w:rPr>
                <w:sz w:val="21"/>
                <w:szCs w:val="21"/>
              </w:rPr>
              <w:t>雪花啤酒（凉山）有限公司</w:t>
            </w:r>
            <w:r>
              <w:rPr>
                <w:rFonts w:hint="eastAsia"/>
                <w:sz w:val="21"/>
                <w:szCs w:val="21"/>
                <w:lang w:val="en-US" w:eastAsia="zh-CN"/>
              </w:rPr>
              <w:t>/</w:t>
            </w:r>
            <w:r>
              <w:rPr>
                <w:sz w:val="21"/>
                <w:szCs w:val="21"/>
              </w:rPr>
              <w:t>西昌市宁远桥街宁星路2幢</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西昌市宁远桥街宁星路2幢</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125</w:t>
            </w:r>
          </w:p>
        </w:tc>
        <w:tc>
          <w:tcPr>
            <w:tcW w:w="2803" w:type="dxa"/>
            <w:vAlign w:val="center"/>
          </w:tcPr>
          <w:p>
            <w:pPr>
              <w:spacing w:before="40" w:after="40"/>
              <w:rPr>
                <w:rFonts w:eastAsia="黑体"/>
                <w:szCs w:val="21"/>
                <w:lang w:eastAsia="ja-JP"/>
              </w:rPr>
            </w:pPr>
            <w:r>
              <w:t>雪花啤酒的生产所涉及场所的相关职业健康安全管理活动</w:t>
            </w:r>
          </w:p>
        </w:tc>
        <w:tc>
          <w:tcPr>
            <w:tcW w:w="669" w:type="dxa"/>
            <w:vAlign w:val="center"/>
          </w:tcPr>
          <w:p>
            <w:pPr>
              <w:spacing w:before="40" w:after="40"/>
              <w:rPr>
                <w:rFonts w:eastAsia="黑体"/>
                <w:szCs w:val="21"/>
                <w:lang w:eastAsia="ja-JP"/>
              </w:rPr>
            </w:pPr>
            <w:r>
              <w:rPr>
                <w:rFonts w:hint="eastAsia" w:eastAsia="黑体"/>
                <w:szCs w:val="21"/>
                <w:lang w:eastAsia="ja-JP"/>
              </w:rPr>
              <w:t>ISO45001：2018</w:t>
            </w:r>
          </w:p>
        </w:tc>
        <w:tc>
          <w:tcPr>
            <w:tcW w:w="668" w:type="dxa"/>
            <w:shd w:val="clear" w:color="auto" w:fill="FFFFFF"/>
            <w:vAlign w:val="top"/>
          </w:tcPr>
          <w:sdt>
            <w:sdtPr>
              <w:rPr>
                <w:rFonts w:eastAsia="黑体"/>
                <w:szCs w:val="21"/>
              </w:rPr>
              <w:id w:val="1022285066"/>
            </w:sdtPr>
            <w:sdtEndPr>
              <w:rPr>
                <w:rFonts w:eastAsia="黑体"/>
                <w:szCs w:val="21"/>
              </w:rPr>
            </w:sdtEndPr>
            <w:sdtContent>
              <w:sdt>
                <w:sdtPr>
                  <w:rPr>
                    <w:rFonts w:eastAsia="黑体"/>
                    <w:szCs w:val="21"/>
                  </w:rPr>
                  <w:id w:val="271604670"/>
                </w:sdtPr>
                <w:sdtEndPr>
                  <w:rPr>
                    <w:rFonts w:eastAsia="黑体"/>
                    <w:szCs w:val="21"/>
                  </w:rPr>
                </w:sdtEndPr>
                <w:sdtContent>
                  <w:p>
                    <w:pPr>
                      <w:rPr>
                        <w:rFonts w:eastAsia="黑体"/>
                        <w:szCs w:val="21"/>
                      </w:rPr>
                    </w:pPr>
                    <w:r>
                      <w:rPr>
                        <w:rFonts w:hint="eastAsia" w:ascii="黑体" w:hAnsi="黑体" w:eastAsia="黑体" w:cs="黑体"/>
                        <w:szCs w:val="21"/>
                      </w:rPr>
                      <w:t>■</w:t>
                    </w:r>
                  </w:p>
                </w:sdtContent>
              </w:sdt>
              <w:p>
                <w:pPr>
                  <w:rPr>
                    <w:rFonts w:eastAsia="黑体"/>
                    <w:szCs w:val="21"/>
                  </w:rPr>
                </w:pP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cs="Times New Roman"/>
                <w:b w:val="0"/>
                <w:bCs/>
                <w:sz w:val="20"/>
                <w:lang w:val="en-GB" w:eastAsia="zh-CN"/>
              </w:rPr>
              <w:t>《营业执照》是否有效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jc w:val="both"/>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3C</w:t>
            </w:r>
            <w:r>
              <w:rPr>
                <w:rFonts w:hint="eastAsia" w:ascii="宋体" w:hAnsi="宋体" w:eastAsia="宋体" w:cs="Times New Roman"/>
                <w:b w:val="0"/>
                <w:bCs/>
                <w:sz w:val="20"/>
                <w:lang w:val="en-US" w:eastAsia="zh-CN"/>
              </w:rPr>
              <w:t>认证</w:t>
            </w:r>
            <w:r>
              <w:rPr>
                <w:rFonts w:hint="eastAsia" w:ascii="宋体" w:hAnsi="宋体" w:eastAsia="宋体" w:cs="Times New Roman"/>
                <w:b w:val="0"/>
                <w:bCs/>
                <w:sz w:val="20"/>
                <w:lang w:val="en-GB" w:eastAsia="zh-CN"/>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jc w:val="both"/>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jc w:val="both"/>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US" w:eastAsia="zh-CN"/>
              </w:rPr>
              <w:t>食品■</w:t>
            </w:r>
            <w:r>
              <w:rPr>
                <w:rFonts w:hint="eastAsia" w:ascii="宋体" w:hAnsi="宋体" w:eastAsia="宋体" w:cs="Times New Roman"/>
                <w:b w:val="0"/>
                <w:bCs/>
                <w:sz w:val="20"/>
                <w:lang w:val="en-GB" w:eastAsia="zh-CN"/>
              </w:rPr>
              <w:t>生产</w:t>
            </w:r>
            <w:r>
              <w:rPr>
                <w:rFonts w:hint="eastAsia" w:ascii="宋体" w:hAnsi="宋体" w:eastAsia="宋体" w:cs="Times New Roman"/>
                <w:b w:val="0"/>
                <w:bCs/>
                <w:sz w:val="20"/>
                <w:lang w:val="en-US" w:eastAsia="zh-CN"/>
              </w:rPr>
              <w:t>/□经营/□流通许可证</w:t>
            </w:r>
            <w:r>
              <w:rPr>
                <w:rFonts w:hint="eastAsia" w:ascii="宋体" w:hAnsi="宋体" w:eastAsia="宋体" w:cs="Times New Roman"/>
                <w:b w:val="0"/>
                <w:bCs/>
                <w:sz w:val="20"/>
                <w:lang w:val="en-GB" w:eastAsia="zh-CN"/>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jc w:val="both"/>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jc w:val="both"/>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jc w:val="both"/>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vAlign w:val="top"/>
          </w:tcPr>
          <w:p>
            <w:pPr>
              <w:rPr>
                <w:rFonts w:ascii="宋体"/>
                <w:color w:val="000000"/>
                <w:spacing w:val="-1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vAlign w:val="top"/>
          </w:tcPr>
          <w:p>
            <w:pPr>
              <w:rPr>
                <w:rFonts w:ascii="宋体"/>
                <w:color w:val="000000"/>
                <w:spacing w:val="-1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vAlign w:val="top"/>
          </w:tcPr>
          <w:p>
            <w:pPr>
              <w:rPr>
                <w:rFonts w:ascii="宋体"/>
                <w:color w:val="000000"/>
                <w:spacing w:val="-1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vAlign w:val="top"/>
          </w:tcPr>
          <w:p>
            <w:pPr>
              <w:rPr>
                <w:rFonts w:ascii="宋体"/>
                <w:color w:val="000000"/>
                <w:spacing w:val="-1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top"/>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vAlign w:val="top"/>
          </w:tcPr>
          <w:p>
            <w:pPr>
              <w:rPr>
                <w:rFonts w:ascii="宋体"/>
                <w:b/>
                <w:color w:val="000000"/>
                <w:spacing w:val="-1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eastAsia="宋体" w:cs="Times New Roman"/>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vAlign w:val="top"/>
          </w:tcPr>
          <w:p>
            <w:pPr>
              <w:rPr>
                <w:rFonts w:ascii="宋体"/>
                <w:color w:val="000000"/>
                <w:spacing w:val="-1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20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eastAsia="宋体" w:cs="Times New Roman"/>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25</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2021年11月5日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7329" w:type="dxa"/>
            <w:gridSpan w:val="2"/>
            <w:shd w:val="clear" w:color="auto" w:fill="92D050"/>
          </w:tcPr>
          <w:p>
            <w:pPr>
              <w:rPr>
                <w:rFonts w:hint="eastAsia" w:ascii="宋体" w:hAnsi="宋体" w:eastAsia="宋体" w:cs="Times New Roman"/>
                <w:color w:val="000000"/>
                <w:szCs w:val="21"/>
              </w:rPr>
            </w:pPr>
            <w:r>
              <w:rPr>
                <w:rFonts w:hint="eastAsia" w:ascii="宋体" w:hAnsi="宋体" w:eastAsia="宋体" w:cs="Times New Roman"/>
                <w:color w:val="000000"/>
                <w:szCs w:val="21"/>
              </w:rPr>
              <w:t>（1）是否明确了环境管理体系的覆盖范围</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7329" w:type="dxa"/>
            <w:gridSpan w:val="2"/>
            <w:shd w:val="clear" w:color="auto" w:fill="92D050"/>
          </w:tcPr>
          <w:p>
            <w:pPr>
              <w:rPr>
                <w:rFonts w:hint="eastAsia" w:ascii="宋体" w:hAnsi="宋体" w:eastAsia="宋体" w:cs="Times New Roman"/>
                <w:color w:val="000000"/>
                <w:szCs w:val="21"/>
              </w:rPr>
            </w:pPr>
            <w:r>
              <w:rPr>
                <w:rFonts w:hint="eastAsia" w:ascii="宋体" w:hAnsi="宋体" w:eastAsia="宋体" w:cs="Times New Roman"/>
                <w:color w:val="000000"/>
                <w:szCs w:val="21"/>
              </w:rPr>
              <w:t>（2）按生命周期观点环境因素识别是否充分</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7329" w:type="dxa"/>
            <w:gridSpan w:val="2"/>
            <w:shd w:val="clear" w:color="auto" w:fill="92D050"/>
          </w:tcPr>
          <w:p>
            <w:pPr>
              <w:rPr>
                <w:rFonts w:hint="eastAsia" w:ascii="宋体" w:hAnsi="宋体" w:eastAsia="宋体" w:cs="Times New Roman"/>
                <w:color w:val="000000"/>
                <w:szCs w:val="21"/>
              </w:rPr>
            </w:pPr>
            <w:r>
              <w:rPr>
                <w:rFonts w:hint="eastAsia" w:ascii="宋体" w:hAnsi="宋体" w:eastAsia="宋体" w:cs="Times New Roman"/>
                <w:color w:val="000000"/>
                <w:szCs w:val="21"/>
              </w:rPr>
              <w:t>（3）是否确定了重要环境因素评价的方法和准则</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w:t>
            </w:r>
            <w:r>
              <w:rPr>
                <w:rFonts w:hint="eastAsia" w:ascii="宋体"/>
                <w:color w:val="000000"/>
                <w:spacing w:val="-10"/>
                <w:szCs w:val="21"/>
                <w:lang w:eastAsia="zh-CN"/>
              </w:rPr>
              <w:t>■</w:t>
            </w:r>
            <w:r>
              <w:rPr>
                <w:rFonts w:hint="eastAsia" w:ascii="宋体"/>
                <w:color w:val="000000"/>
                <w:spacing w:val="-10"/>
                <w:szCs w:val="21"/>
              </w:rPr>
              <w:t>动力装置场所、</w:t>
            </w:r>
            <w:r>
              <w:rPr>
                <w:rFonts w:hint="eastAsia" w:ascii="宋体"/>
                <w:color w:val="000000"/>
                <w:spacing w:val="-10"/>
                <w:szCs w:val="21"/>
                <w:lang w:eastAsia="zh-CN"/>
              </w:rPr>
              <w:t>■</w:t>
            </w:r>
            <w:r>
              <w:rPr>
                <w:rFonts w:hint="eastAsia" w:ascii="宋体"/>
                <w:color w:val="000000"/>
                <w:spacing w:val="-10"/>
                <w:szCs w:val="21"/>
              </w:rPr>
              <w:t>危险化学品仓库、</w:t>
            </w:r>
            <w:r>
              <w:rPr>
                <w:rFonts w:hint="eastAsia" w:ascii="宋体"/>
                <w:color w:val="000000"/>
                <w:spacing w:val="-10"/>
                <w:szCs w:val="21"/>
                <w:lang w:eastAsia="zh-CN"/>
              </w:rPr>
              <w:t>□</w:t>
            </w:r>
            <w:r>
              <w:rPr>
                <w:rFonts w:hint="eastAsia" w:ascii="宋体"/>
                <w:color w:val="000000"/>
                <w:spacing w:val="-10"/>
                <w:szCs w:val="21"/>
              </w:rPr>
              <w:t>污染物治疗设施、</w:t>
            </w:r>
            <w:r>
              <w:rPr>
                <w:rFonts w:hint="eastAsia" w:ascii="宋体"/>
                <w:color w:val="000000"/>
                <w:spacing w:val="-10"/>
                <w:szCs w:val="21"/>
                <w:lang w:eastAsia="zh-CN"/>
              </w:rPr>
              <w:t>■</w:t>
            </w:r>
            <w:r>
              <w:rPr>
                <w:rFonts w:hint="eastAsia" w:ascii="宋体"/>
                <w:color w:val="000000"/>
                <w:spacing w:val="-10"/>
                <w:szCs w:val="21"/>
              </w:rPr>
              <w:t>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黑体" w:hAnsi="黑体" w:eastAsia="黑体" w:cs="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w:t>
            </w:r>
            <w:r>
              <w:rPr>
                <w:rFonts w:hint="eastAsia" w:ascii="宋体"/>
                <w:color w:val="000000"/>
                <w:spacing w:val="-10"/>
                <w:szCs w:val="21"/>
                <w:lang w:eastAsia="zh-CN"/>
              </w:rPr>
              <w:t>■</w:t>
            </w:r>
            <w:r>
              <w:rPr>
                <w:rFonts w:hint="eastAsia" w:ascii="宋体"/>
                <w:color w:val="000000"/>
                <w:spacing w:val="-10"/>
                <w:szCs w:val="21"/>
              </w:rPr>
              <w:t>职业危害场所、</w:t>
            </w:r>
            <w:r>
              <w:rPr>
                <w:rFonts w:hint="eastAsia" w:ascii="宋体"/>
                <w:color w:val="000000"/>
                <w:spacing w:val="-10"/>
                <w:szCs w:val="21"/>
                <w:lang w:eastAsia="zh-CN"/>
              </w:rPr>
              <w:t>■</w:t>
            </w:r>
            <w:r>
              <w:rPr>
                <w:rFonts w:hint="eastAsia" w:ascii="宋体"/>
                <w:color w:val="000000"/>
                <w:spacing w:val="-10"/>
                <w:szCs w:val="21"/>
              </w:rPr>
              <w:t>高风险作业场所，</w:t>
            </w:r>
            <w:r>
              <w:rPr>
                <w:rFonts w:hint="eastAsia" w:ascii="宋体"/>
                <w:color w:val="000000"/>
                <w:spacing w:val="-10"/>
                <w:szCs w:val="21"/>
                <w:lang w:eastAsia="zh-CN"/>
              </w:rPr>
              <w:t>■</w:t>
            </w:r>
            <w:r>
              <w:rPr>
                <w:rFonts w:hint="eastAsia" w:ascii="宋体"/>
                <w:color w:val="000000"/>
                <w:spacing w:val="-10"/>
                <w:szCs w:val="21"/>
              </w:rPr>
              <w:t>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vAlign w:val="top"/>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vAlign w:val="top"/>
          </w:tcPr>
          <w:p>
            <w:pPr>
              <w:spacing w:line="360" w:lineRule="auto"/>
              <w:rPr>
                <w:rFonts w:hint="default" w:ascii="宋体" w:eastAsia="宋体"/>
                <w:b/>
                <w:color w:val="000000"/>
                <w:szCs w:val="21"/>
                <w:lang w:val="en-US" w:eastAsia="zh-CN"/>
              </w:rPr>
            </w:pPr>
            <w:r>
              <w:rPr>
                <w:rFonts w:hint="eastAsia" w:ascii="宋体"/>
                <w:b/>
                <w:color w:val="000000"/>
                <w:szCs w:val="21"/>
              </w:rPr>
              <w:t>初步定于202</w:t>
            </w:r>
            <w:r>
              <w:rPr>
                <w:rFonts w:hint="eastAsia" w:ascii="宋体"/>
                <w:b/>
                <w:color w:val="000000"/>
                <w:szCs w:val="21"/>
                <w:lang w:val="en-US" w:eastAsia="zh-CN"/>
              </w:rPr>
              <w:t>2</w:t>
            </w:r>
            <w:r>
              <w:rPr>
                <w:rFonts w:hint="eastAsia" w:ascii="宋体"/>
                <w:b/>
                <w:color w:val="000000"/>
                <w:szCs w:val="21"/>
              </w:rPr>
              <w:t>-1-</w:t>
            </w:r>
            <w:r>
              <w:rPr>
                <w:rFonts w:hint="eastAsia" w:ascii="宋体"/>
                <w:b/>
                <w:color w:val="000000"/>
                <w:szCs w:val="21"/>
                <w:lang w:val="en-US" w:eastAsia="zh-CN"/>
              </w:rPr>
              <w:t>12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color w:val="000000"/>
                <w:szCs w:val="21"/>
                <w:lang w:eastAsia="zh-CN"/>
              </w:rPr>
              <w:t>■</w:t>
            </w:r>
            <w:r>
              <w:rPr>
                <w:rFonts w:ascii="宋体" w:hAnsi="宋体"/>
                <w:b/>
                <w:color w:val="000000"/>
                <w:szCs w:val="21"/>
              </w:rPr>
              <w:t>EMS/</w:t>
            </w:r>
            <w:r>
              <w:rPr>
                <w:rFonts w:hint="eastAsia" w:ascii="宋体" w:hAnsi="宋体"/>
                <w:color w:val="000000"/>
                <w:szCs w:val="21"/>
                <w:lang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color w:val="000000"/>
                <w:szCs w:val="21"/>
                <w:lang w:eastAsia="zh-CN"/>
              </w:rPr>
              <w:t>■</w:t>
            </w:r>
            <w:r>
              <w:rPr>
                <w:rFonts w:ascii="宋体" w:hAnsi="宋体"/>
                <w:b/>
                <w:color w:val="000000"/>
                <w:szCs w:val="21"/>
              </w:rPr>
              <w:t>EMS/</w:t>
            </w:r>
            <w:r>
              <w:rPr>
                <w:rFonts w:hint="eastAsia" w:ascii="宋体" w:hAnsi="宋体"/>
                <w:color w:val="000000"/>
                <w:szCs w:val="21"/>
                <w:lang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t>雪花啤酒的生产所涉及场所的相关环境管理活动</w:t>
            </w:r>
          </w:p>
        </w:tc>
        <w:tc>
          <w:tcPr>
            <w:tcW w:w="1541" w:type="dxa"/>
            <w:vAlign w:val="center"/>
          </w:tcPr>
          <w:p>
            <w:pPr>
              <w:spacing w:line="400" w:lineRule="exact"/>
              <w:rPr>
                <w:rFonts w:ascii="宋体" w:hAnsi="宋体"/>
                <w:b/>
                <w:color w:val="000000"/>
                <w:szCs w:val="21"/>
              </w:rPr>
            </w:pPr>
            <w:r>
              <w:t>03.10.05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t>雪花啤酒的生产所涉及场所的相关职业健康安全管理活动</w:t>
            </w:r>
          </w:p>
        </w:tc>
        <w:tc>
          <w:tcPr>
            <w:tcW w:w="1541" w:type="dxa"/>
            <w:vAlign w:val="center"/>
          </w:tcPr>
          <w:p>
            <w:pPr>
              <w:spacing w:line="400" w:lineRule="exact"/>
              <w:rPr>
                <w:rFonts w:ascii="宋体" w:hAnsi="宋体"/>
                <w:b/>
                <w:color w:val="000000"/>
                <w:szCs w:val="21"/>
              </w:rPr>
            </w:pPr>
            <w:r>
              <w:t>03.10.05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63360" behindDoc="0" locked="0" layoutInCell="1" allowOverlap="1">
            <wp:simplePos x="0" y="0"/>
            <wp:positionH relativeFrom="column">
              <wp:posOffset>4364990</wp:posOffset>
            </wp:positionH>
            <wp:positionV relativeFrom="paragraph">
              <wp:posOffset>222250</wp:posOffset>
            </wp:positionV>
            <wp:extent cx="732790" cy="532130"/>
            <wp:effectExtent l="0" t="0" r="13970" b="1270"/>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24309\AppData\Local\Temp\WeChat Files\5990baca09647c352f1321b31faa90a.jpg"/>
                    <pic:cNvPicPr>
                      <a:picLocks noChangeAspect="1" noChangeArrowheads="1"/>
                    </pic:cNvPicPr>
                  </pic:nvPicPr>
                  <pic:blipFill>
                    <a:blip r:embed="rId6" cstate="print"/>
                    <a:srcRect/>
                    <a:stretch>
                      <a:fillRect/>
                    </a:stretch>
                  </pic:blipFill>
                  <pic:spPr>
                    <a:xfrm>
                      <a:off x="0" y="0"/>
                      <a:ext cx="732790" cy="532130"/>
                    </a:xfrm>
                    <a:prstGeom prst="rect">
                      <a:avLst/>
                    </a:prstGeom>
                    <a:noFill/>
                    <a:ln w="9525">
                      <a:noFill/>
                      <a:miter lim="800000"/>
                      <a:headEnd/>
                      <a:tailEnd/>
                    </a:ln>
                  </pic:spPr>
                </pic:pic>
              </a:graphicData>
            </a:graphic>
          </wp:anchor>
        </w:drawing>
      </w: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1767840</wp:posOffset>
            </wp:positionH>
            <wp:positionV relativeFrom="paragraph">
              <wp:posOffset>355600</wp:posOffset>
            </wp:positionV>
            <wp:extent cx="815340" cy="403860"/>
            <wp:effectExtent l="0" t="0" r="7620" b="7620"/>
            <wp:wrapNone/>
            <wp:docPr id="53" name="图片 53"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fd760dbe16eb6185a5a45f762861822"/>
                    <pic:cNvPicPr>
                      <a:picLocks noChangeAspect="1"/>
                    </pic:cNvPicPr>
                  </pic:nvPicPr>
                  <pic:blipFill>
                    <a:blip r:embed="rId7"/>
                    <a:stretch>
                      <a:fillRect/>
                    </a:stretch>
                  </pic:blipFill>
                  <pic:spPr>
                    <a:xfrm>
                      <a:off x="0" y="0"/>
                      <a:ext cx="815340" cy="40386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2022年1月11日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4736" w:type="dxa"/>
            <w:gridSpan w:val="2"/>
          </w:tcPr>
          <w:p>
            <w:pPr>
              <w:spacing w:line="280" w:lineRule="exact"/>
              <w:rPr>
                <w:b/>
                <w:color w:val="000000"/>
                <w:szCs w:val="21"/>
              </w:rPr>
            </w:pP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720725</wp:posOffset>
                  </wp:positionH>
                  <wp:positionV relativeFrom="paragraph">
                    <wp:posOffset>48260</wp:posOffset>
                  </wp:positionV>
                  <wp:extent cx="815340" cy="403860"/>
                  <wp:effectExtent l="0" t="0" r="7620" b="7620"/>
                  <wp:wrapNone/>
                  <wp:docPr id="2" name="图片 53"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3" descr="fd760dbe16eb6185a5a45f762861822"/>
                          <pic:cNvPicPr>
                            <a:picLocks noChangeAspect="1"/>
                          </pic:cNvPicPr>
                        </pic:nvPicPr>
                        <pic:blipFill>
                          <a:blip r:embed="rId7"/>
                          <a:stretch>
                            <a:fillRect/>
                          </a:stretch>
                        </pic:blipFill>
                        <pic:spPr>
                          <a:xfrm>
                            <a:off x="0" y="0"/>
                            <a:ext cx="815340" cy="40386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11</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姜忠全</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11</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8E66C0F"/>
    <w:rsid w:val="210C03AA"/>
    <w:rsid w:val="2EF34265"/>
    <w:rsid w:val="61B40796"/>
    <w:rsid w:val="71B93F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2022-01-13T04:30:07Z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2052-11.1.0.11294</vt:lpwstr>
  </property>
</Properties>
</file>