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1321-2021-QEO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成都伍佑物业有限责任公司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成都伍佑物业有限责任公司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成都崇州经济开发区创新路一段30号11单元2-2号</w:t>
            </w:r>
            <w:bookmarkEnd w:id="6"/>
          </w:p>
        </w:tc>
        <w:tc>
          <w:tcPr>
            <w:tcW w:w="1242" w:type="dxa"/>
            <w:vMerge w:val="restart"/>
            <w:vAlign w:val="center"/>
          </w:tcPr>
          <w:p>
            <w:r>
              <w:rPr>
                <w:rFonts w:hint="eastAsia"/>
              </w:rPr>
              <w:t>邮编</w:t>
            </w:r>
          </w:p>
        </w:tc>
        <w:tc>
          <w:tcPr>
            <w:tcW w:w="1771" w:type="dxa"/>
          </w:tcPr>
          <w:p>
            <w:bookmarkStart w:id="7" w:name="注册邮编"/>
            <w:r>
              <w:t>611230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成都崇州经济开发区创新路一段30号11单元2-2号</w:t>
            </w:r>
            <w:bookmarkEnd w:id="8"/>
          </w:p>
        </w:tc>
        <w:tc>
          <w:tcPr>
            <w:tcW w:w="1242" w:type="dxa"/>
            <w:vMerge w:val="continue"/>
            <w:vAlign w:val="center"/>
          </w:tcPr>
          <w:p/>
        </w:tc>
        <w:tc>
          <w:tcPr>
            <w:tcW w:w="1771" w:type="dxa"/>
          </w:tcPr>
          <w:p>
            <w:bookmarkStart w:id="9" w:name="办公邮编"/>
            <w:r>
              <w:t>611230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彭冬雨</w:t>
            </w:r>
            <w:bookmarkEnd w:id="10"/>
          </w:p>
        </w:tc>
        <w:tc>
          <w:tcPr>
            <w:tcW w:w="1313" w:type="dxa"/>
            <w:vAlign w:val="center"/>
          </w:tcPr>
          <w:p>
            <w:r>
              <w:rPr>
                <w:rFonts w:hint="eastAsia"/>
              </w:rPr>
              <w:t>电话.</w:t>
            </w:r>
          </w:p>
        </w:tc>
        <w:tc>
          <w:tcPr>
            <w:tcW w:w="2180" w:type="dxa"/>
            <w:vAlign w:val="center"/>
          </w:tcPr>
          <w:p>
            <w:bookmarkStart w:id="11" w:name="联系人电话"/>
            <w:r>
              <w:t>15388212585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施勇强</w:t>
            </w:r>
            <w:bookmarkEnd w:id="13"/>
          </w:p>
        </w:tc>
        <w:tc>
          <w:tcPr>
            <w:tcW w:w="1313" w:type="dxa"/>
            <w:vAlign w:val="center"/>
          </w:tcPr>
          <w:p>
            <w:r>
              <w:rPr>
                <w:rFonts w:hint="eastAsia"/>
              </w:rPr>
              <w:t>管理者代表</w:t>
            </w:r>
          </w:p>
        </w:tc>
        <w:tc>
          <w:tcPr>
            <w:tcW w:w="2180" w:type="dxa"/>
          </w:tcPr>
          <w:p>
            <w:bookmarkStart w:id="14" w:name="管理者代表"/>
            <w:r>
              <w:t>付建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rPr>
              <w:t>■</w:t>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olor w:val="auto"/>
                <w:sz w:val="21"/>
                <w:szCs w:val="21"/>
              </w:rPr>
              <w:t>收集招标信息--评标（合同评审）--签订合同--物业交接--提供物业管理服务--物业管理服务管理检查评价--持续改进。</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2021年12月23日 上午至2021年12月25日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w:t>
            </w:r>
          </w:p>
          <w:p>
            <w:r>
              <w:t>E：物业管理服务所涉及场所的相关环境管理活动</w:t>
            </w:r>
          </w:p>
          <w:p>
            <w:r>
              <w:t>O：物业管理服务所涉及场所的相关职业健康安全管理活动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9"/>
        <w:gridCol w:w="92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9" w:type="dxa"/>
            <w:shd w:val="clear" w:color="auto" w:fill="F3F3F3"/>
            <w:tcMar>
              <w:left w:w="57" w:type="dxa"/>
              <w:right w:w="57" w:type="dxa"/>
            </w:tcMar>
          </w:tcPr>
          <w:p>
            <w:r>
              <w:rPr>
                <w:rFonts w:hint="eastAsia"/>
              </w:rPr>
              <w:t>审核范围（产品和过程）</w:t>
            </w:r>
          </w:p>
          <w:p/>
          <w:p/>
        </w:tc>
        <w:tc>
          <w:tcPr>
            <w:tcW w:w="92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vAlign w:val="top"/>
          </w:tcPr>
          <w:p>
            <w:pPr>
              <w:spacing w:before="40" w:after="40"/>
              <w:rPr>
                <w:rFonts w:hint="eastAsia" w:eastAsia="宋体"/>
                <w:lang w:val="en-US" w:eastAsia="zh-CN"/>
              </w:rPr>
            </w:pPr>
            <w:r>
              <w:rPr>
                <w:sz w:val="21"/>
                <w:szCs w:val="21"/>
              </w:rPr>
              <w:t>成都崇州经济开发区创新路一段30号11单元2-2号</w:t>
            </w:r>
            <w:r>
              <w:rPr>
                <w:rFonts w:hint="eastAsia"/>
                <w:sz w:val="21"/>
                <w:szCs w:val="21"/>
                <w:lang w:val="en-US" w:eastAsia="zh-CN"/>
              </w:rPr>
              <w:t>/</w:t>
            </w:r>
            <w:r>
              <w:rPr>
                <w:rFonts w:hint="eastAsia" w:ascii="华文宋体" w:hAnsi="华文宋体" w:eastAsia="华文宋体"/>
                <w:szCs w:val="21"/>
                <w:lang w:eastAsia="zh-CN"/>
              </w:rPr>
              <w:t>崇州市画江大道</w:t>
            </w:r>
            <w:r>
              <w:rPr>
                <w:rFonts w:hint="eastAsia" w:ascii="华文宋体" w:hAnsi="华文宋体" w:eastAsia="华文宋体"/>
                <w:szCs w:val="21"/>
                <w:lang w:val="en-US" w:eastAsia="zh-CN"/>
              </w:rPr>
              <w:t>一段299号</w:t>
            </w:r>
          </w:p>
        </w:tc>
        <w:tc>
          <w:tcPr>
            <w:tcW w:w="571" w:type="dxa"/>
            <w:vAlign w:val="center"/>
          </w:tcPr>
          <w:p>
            <w:pPr>
              <w:spacing w:before="40" w:after="40"/>
              <w:rPr>
                <w:rFonts w:hint="default" w:eastAsia="宋体"/>
                <w:lang w:val="en-US" w:eastAsia="zh-CN"/>
              </w:rPr>
            </w:pPr>
            <w:r>
              <w:rPr>
                <w:rFonts w:hint="eastAsia" w:eastAsia="黑体"/>
                <w:szCs w:val="21"/>
                <w:lang w:val="en-US" w:eastAsia="zh-CN"/>
              </w:rPr>
              <w:t>52</w:t>
            </w:r>
          </w:p>
        </w:tc>
        <w:tc>
          <w:tcPr>
            <w:tcW w:w="2549" w:type="dxa"/>
            <w:vAlign w:val="center"/>
          </w:tcPr>
          <w:p>
            <w:pPr>
              <w:pStyle w:val="22"/>
              <w:rPr>
                <w:lang w:eastAsia="ja-JP"/>
              </w:rPr>
            </w:pPr>
            <w:r>
              <w:rPr>
                <w:rFonts w:ascii="Times New Roman" w:hAnsi="Times New Roman" w:eastAsia="宋体" w:cs="Times New Roman"/>
                <w:kern w:val="2"/>
                <w:sz w:val="21"/>
                <w:szCs w:val="21"/>
                <w:lang w:val="en-US" w:eastAsia="zh-CN" w:bidi="ar-SA"/>
              </w:rPr>
              <w:t>物业管理服务</w:t>
            </w:r>
          </w:p>
        </w:tc>
        <w:tc>
          <w:tcPr>
            <w:tcW w:w="923" w:type="dxa"/>
            <w:vAlign w:val="center"/>
          </w:tcPr>
          <w:p>
            <w:pPr>
              <w:spacing w:before="40" w:after="40"/>
              <w:rPr>
                <w:lang w:eastAsia="ja-JP"/>
              </w:rPr>
            </w:pPr>
            <w:r>
              <w:rPr>
                <w:rFonts w:hint="eastAsia" w:eastAsia="黑体"/>
                <w:szCs w:val="21"/>
                <w:lang w:eastAsia="ja-JP"/>
              </w:rPr>
              <w:t>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vAlign w:val="top"/>
          </w:tcPr>
          <w:p>
            <w:pPr>
              <w:spacing w:before="40" w:after="40"/>
              <w:rPr>
                <w:lang w:eastAsia="ja-JP"/>
              </w:rPr>
            </w:pPr>
            <w:r>
              <w:rPr>
                <w:sz w:val="21"/>
                <w:szCs w:val="21"/>
              </w:rPr>
              <w:t>成都崇州经济开发区创新路一段30号11单元2-2号</w:t>
            </w:r>
            <w:r>
              <w:rPr>
                <w:rFonts w:hint="eastAsia"/>
                <w:sz w:val="21"/>
                <w:szCs w:val="21"/>
                <w:lang w:val="en-US" w:eastAsia="zh-CN"/>
              </w:rPr>
              <w:t>/崇州市画江大道一段299号</w:t>
            </w:r>
          </w:p>
        </w:tc>
        <w:tc>
          <w:tcPr>
            <w:tcW w:w="571" w:type="dxa"/>
            <w:vAlign w:val="center"/>
          </w:tcPr>
          <w:p>
            <w:pPr>
              <w:spacing w:before="40" w:after="40"/>
              <w:rPr>
                <w:lang w:eastAsia="ja-JP"/>
              </w:rPr>
            </w:pPr>
            <w:r>
              <w:rPr>
                <w:rFonts w:hint="eastAsia" w:eastAsia="黑体"/>
                <w:szCs w:val="21"/>
                <w:lang w:val="en-US" w:eastAsia="zh-CN"/>
              </w:rPr>
              <w:t>52</w:t>
            </w:r>
          </w:p>
        </w:tc>
        <w:tc>
          <w:tcPr>
            <w:tcW w:w="2549" w:type="dxa"/>
            <w:vAlign w:val="center"/>
          </w:tcPr>
          <w:p>
            <w:pPr>
              <w:pStyle w:val="22"/>
              <w:rPr>
                <w:lang w:eastAsia="ja-JP"/>
              </w:rPr>
            </w:pPr>
            <w:r>
              <w:rPr>
                <w:rFonts w:hint="eastAsia" w:ascii="Times New Roman" w:hAnsi="Times New Roman" w:eastAsia="宋体" w:cs="Times New Roman"/>
                <w:kern w:val="2"/>
                <w:sz w:val="21"/>
                <w:szCs w:val="21"/>
                <w:lang w:val="en-US" w:eastAsia="ja-JP" w:bidi="ar-SA"/>
              </w:rPr>
              <w:t>物业管理服务所涉及场所的相关环境管理活动</w:t>
            </w:r>
          </w:p>
        </w:tc>
        <w:tc>
          <w:tcPr>
            <w:tcW w:w="923" w:type="dxa"/>
            <w:vAlign w:val="center"/>
          </w:tcPr>
          <w:p>
            <w:pPr>
              <w:spacing w:before="40" w:after="40"/>
              <w:rPr>
                <w:lang w:eastAsia="ja-JP"/>
              </w:rPr>
            </w:pPr>
            <w:r>
              <w:rPr>
                <w:rFonts w:hint="eastAsia" w:eastAsia="黑体"/>
                <w:szCs w:val="21"/>
                <w:lang w:eastAsia="ja-JP"/>
              </w:rPr>
              <w:t>ISO 14001:2015</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03</w:t>
            </w:r>
          </w:p>
        </w:tc>
        <w:tc>
          <w:tcPr>
            <w:tcW w:w="2267" w:type="dxa"/>
            <w:vAlign w:val="top"/>
          </w:tcPr>
          <w:p>
            <w:pPr>
              <w:spacing w:before="40" w:after="40"/>
              <w:rPr>
                <w:lang w:eastAsia="ja-JP"/>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vAlign w:val="top"/>
          </w:tcPr>
          <w:p>
            <w:pPr>
              <w:spacing w:before="40" w:after="40"/>
              <w:rPr>
                <w:lang w:eastAsia="ja-JP"/>
              </w:rPr>
            </w:pPr>
            <w:r>
              <w:rPr>
                <w:sz w:val="21"/>
                <w:szCs w:val="21"/>
              </w:rPr>
              <w:t>成都崇州经济开发区创新路一段30号11单元2-2号</w:t>
            </w:r>
            <w:r>
              <w:rPr>
                <w:rFonts w:hint="eastAsia"/>
                <w:sz w:val="21"/>
                <w:szCs w:val="21"/>
                <w:lang w:val="en-US" w:eastAsia="zh-CN"/>
              </w:rPr>
              <w:t>/崇州市画江大道一段299号</w:t>
            </w:r>
          </w:p>
        </w:tc>
        <w:tc>
          <w:tcPr>
            <w:tcW w:w="571" w:type="dxa"/>
            <w:vAlign w:val="center"/>
          </w:tcPr>
          <w:p>
            <w:pPr>
              <w:spacing w:before="40" w:after="40"/>
              <w:rPr>
                <w:lang w:eastAsia="ja-JP"/>
              </w:rPr>
            </w:pPr>
            <w:r>
              <w:rPr>
                <w:rFonts w:hint="eastAsia" w:eastAsia="黑体"/>
                <w:szCs w:val="21"/>
                <w:lang w:val="en-US" w:eastAsia="zh-CN"/>
              </w:rPr>
              <w:t>52</w:t>
            </w:r>
          </w:p>
        </w:tc>
        <w:tc>
          <w:tcPr>
            <w:tcW w:w="2549" w:type="dxa"/>
            <w:vAlign w:val="center"/>
          </w:tcPr>
          <w:p>
            <w:pPr>
              <w:pStyle w:val="22"/>
              <w:rPr>
                <w:lang w:eastAsia="ja-JP"/>
              </w:rPr>
            </w:pPr>
            <w:r>
              <w:rPr>
                <w:rFonts w:ascii="Times New Roman" w:hAnsi="Times New Roman" w:eastAsia="宋体" w:cs="Times New Roman"/>
                <w:kern w:val="2"/>
                <w:sz w:val="21"/>
                <w:szCs w:val="21"/>
                <w:lang w:val="en-US" w:eastAsia="zh-CN" w:bidi="ar-SA"/>
              </w:rPr>
              <w:t>物业管理服务所涉及场所的相关职业健康安全管理活动</w:t>
            </w:r>
          </w:p>
        </w:tc>
        <w:tc>
          <w:tcPr>
            <w:tcW w:w="923" w:type="dxa"/>
            <w:vAlign w:val="center"/>
          </w:tcPr>
          <w:p>
            <w:pPr>
              <w:spacing w:before="40" w:after="40"/>
              <w:rPr>
                <w:lang w:eastAsia="ja-JP"/>
              </w:rPr>
            </w:pPr>
            <w:r>
              <w:rPr>
                <w:rFonts w:hint="eastAsia" w:eastAsia="黑体"/>
                <w:szCs w:val="21"/>
                <w:lang w:eastAsia="ja-JP"/>
              </w:rPr>
              <w:t>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p>
            <w:r>
              <w:t>2021-N0EMS-1263525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宋体" w:hAnsi="宋体" w:cs="宋体"/>
                <w:color w:val="auto"/>
                <w:sz w:val="21"/>
                <w:szCs w:val="21"/>
                <w:highlight w:val="none"/>
                <w:lang w:val="en-US" w:eastAsia="zh-CN"/>
              </w:rPr>
              <w:t>的万用表</w:t>
            </w:r>
            <w:r>
              <w:rPr>
                <w:rFonts w:hint="eastAsia" w:ascii="宋体" w:hAnsi="宋体" w:cs="宋体"/>
                <w:color w:val="auto"/>
                <w:sz w:val="21"/>
                <w:szCs w:val="21"/>
                <w:highlight w:val="none"/>
                <w:lang w:eastAsia="zh-CN"/>
              </w:rPr>
              <w:t>未</w:t>
            </w:r>
            <w:r>
              <w:rPr>
                <w:rFonts w:hint="eastAsia" w:ascii="宋体" w:hAnsi="宋体" w:cs="宋体"/>
                <w:color w:val="auto"/>
                <w:sz w:val="21"/>
                <w:szCs w:val="21"/>
                <w:highlight w:val="none"/>
                <w:lang w:val="en-US" w:eastAsia="zh-CN"/>
              </w:rPr>
              <w:t>提供有效的检定或校准记录</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eastAsia"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tcPr>
          <w:p>
            <w:pPr>
              <w:rPr>
                <w:rFonts w:hint="eastAsia"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tcPr>
          <w:p>
            <w:pPr>
              <w:rPr>
                <w:rFonts w:hint="eastAsia" w:eastAsia="宋体"/>
                <w:color w:val="auto"/>
                <w:lang w:val="en-US" w:eastAsia="zh-CN"/>
              </w:rPr>
            </w:pPr>
            <w:r>
              <w:rPr>
                <w:rFonts w:hint="eastAsia"/>
                <w:color w:val="auto"/>
                <w:lang w:val="en-US" w:eastAsia="zh-CN"/>
              </w:rPr>
              <w:t>0</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0</w:t>
            </w:r>
          </w:p>
        </w:tc>
        <w:tc>
          <w:tcPr>
            <w:tcW w:w="2965" w:type="dxa"/>
          </w:tcPr>
          <w:p>
            <w:pPr>
              <w:rPr>
                <w:color w:val="auto"/>
              </w:rPr>
            </w:pPr>
            <w:r>
              <w:rPr>
                <w:rFonts w:hint="eastAsia"/>
                <w:color w:val="auto"/>
                <w:lang w:eastAsia="zh-CN"/>
              </w:rPr>
              <w:t>□</w:t>
            </w:r>
            <w:r>
              <w:rPr>
                <w:rFonts w:hint="eastAsia"/>
                <w:color w:val="auto"/>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val="de-DE"/>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Times New Roman" w:hAnsi="Times New Roman" w:eastAsia="宋体" w:cs="Times New Roman"/>
                <w:kern w:val="2"/>
                <w:sz w:val="21"/>
                <w:szCs w:val="21"/>
                <w:lang w:val="en-US" w:eastAsia="zh-CN" w:bidi="ar-SA"/>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Times New Roman" w:hAnsi="Times New Roman" w:eastAsia="宋体" w:cs="Times New Roman"/>
                <w:kern w:val="2"/>
                <w:sz w:val="21"/>
                <w:szCs w:val="21"/>
                <w:lang w:val="en-US" w:eastAsia="ja-JP" w:bidi="ar-SA"/>
              </w:rPr>
              <w:t>物业管理服务所涉及场所的相关环境管理活动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Times New Roman" w:hAnsi="Times New Roman" w:eastAsia="宋体" w:cs="Times New Roman"/>
                <w:kern w:val="2"/>
                <w:sz w:val="21"/>
                <w:szCs w:val="21"/>
                <w:lang w:val="en-US" w:eastAsia="zh-CN" w:bidi="ar-SA"/>
              </w:rPr>
              <w:t>物业管理服务所涉及场所的相关职业健康安全管理活动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w:t>
            </w:r>
            <w:r>
              <w:rPr>
                <w:rFonts w:hint="eastAsia"/>
                <w:lang w:val="de-DE"/>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260350</wp:posOffset>
                  </wp:positionH>
                  <wp:positionV relativeFrom="paragraph">
                    <wp:posOffset>87630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2021.12.25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52"/>
              <w:gridCol w:w="113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352"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134"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lang w:val="en-US" w:eastAsia="zh-CN"/>
                    </w:rPr>
                  </w:pPr>
                  <w:r>
                    <w:rPr>
                      <w:rFonts w:hint="eastAsia" w:ascii="宋体" w:hAnsi="宋体" w:eastAsia="宋体" w:cs="Times New Roman"/>
                      <w:color w:val="auto"/>
                    </w:rPr>
                    <w:t>物业服务合格率≥95%</w:t>
                  </w:r>
                </w:p>
              </w:tc>
              <w:tc>
                <w:tcPr>
                  <w:tcW w:w="3352" w:type="dxa"/>
                  <w:shd w:val="clear" w:color="auto" w:fill="auto"/>
                  <w:vAlign w:val="top"/>
                </w:tcPr>
                <w:p>
                  <w:pPr>
                    <w:shd w:val="clear" w:color="auto" w:fill="C7DAF1" w:themeFill="text2" w:themeFillTint="32"/>
                    <w:rPr>
                      <w:rFonts w:hint="eastAsia" w:ascii="宋体" w:hAnsi="宋体" w:eastAsia="宋体" w:cs="Times New Roman"/>
                      <w:color w:val="auto"/>
                      <w:lang w:val="en-GB" w:eastAsia="zh-CN"/>
                    </w:rPr>
                  </w:pPr>
                  <w:r>
                    <w:rPr>
                      <w:rFonts w:hint="eastAsia" w:ascii="宋体" w:hAnsi="宋体" w:eastAsia="宋体" w:cs="Times New Roman"/>
                      <w:color w:val="auto"/>
                    </w:rPr>
                    <w:t>定期对无恶意服务质量进行考评</w:t>
                  </w:r>
                </w:p>
              </w:tc>
              <w:tc>
                <w:tcPr>
                  <w:tcW w:w="1134" w:type="dxa"/>
                  <w:shd w:val="clear" w:color="auto" w:fill="auto"/>
                  <w:vAlign w:val="center"/>
                </w:tcPr>
                <w:p>
                  <w:pPr>
                    <w:shd w:val="clear" w:color="auto" w:fill="C7DAF1" w:themeFill="text2" w:themeFillTint="32"/>
                    <w:rPr>
                      <w:rFonts w:hint="eastAsia" w:eastAsia="宋体"/>
                      <w:color w:val="auto"/>
                      <w:lang w:val="en-GB" w:eastAsia="zh-CN"/>
                    </w:rPr>
                  </w:pPr>
                  <w:r>
                    <w:rPr>
                      <w:rFonts w:hint="eastAsia"/>
                      <w:color w:val="auto"/>
                      <w:lang w:val="en-GB" w:eastAsia="zh-CN"/>
                    </w:rPr>
                    <w:t>项目部</w:t>
                  </w:r>
                </w:p>
              </w:tc>
              <w:tc>
                <w:tcPr>
                  <w:tcW w:w="1774" w:type="dxa"/>
                  <w:shd w:val="clear" w:color="auto" w:fill="auto"/>
                  <w:vAlign w:val="top"/>
                </w:tcPr>
                <w:p>
                  <w:pPr>
                    <w:shd w:val="clear" w:color="auto" w:fill="C7DAF1" w:themeFill="text2" w:themeFillTint="32"/>
                    <w:rPr>
                      <w:rFonts w:hint="eastAsia" w:ascii="宋体" w:hAnsi="宋体" w:eastAsia="宋体" w:cs="Times New Roman"/>
                      <w:color w:val="auto"/>
                      <w:lang w:val="en-GB" w:eastAsia="zh-CN"/>
                    </w:rPr>
                  </w:pPr>
                  <w:r>
                    <w:rPr>
                      <w:rFonts w:hint="eastAsia" w:ascii="宋体" w:hAnsi="宋体" w:eastAsia="宋体" w:cs="Times New Roman"/>
                      <w:color w:val="auto"/>
                    </w:rPr>
                    <w:t>物业服务合格率为100%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lang w:val="en-US" w:eastAsia="zh-CN"/>
                    </w:rPr>
                  </w:pPr>
                  <w:r>
                    <w:rPr>
                      <w:rFonts w:hint="eastAsia" w:ascii="宋体" w:hAnsi="宋体" w:eastAsia="宋体" w:cs="Times New Roman"/>
                      <w:color w:val="auto"/>
                    </w:rPr>
                    <w:t>业主满意度95分以上</w:t>
                  </w:r>
                </w:p>
              </w:tc>
              <w:tc>
                <w:tcPr>
                  <w:tcW w:w="3352" w:type="dxa"/>
                  <w:shd w:val="clear" w:color="auto" w:fill="auto"/>
                  <w:vAlign w:val="top"/>
                </w:tcPr>
                <w:p>
                  <w:pPr>
                    <w:shd w:val="clear" w:color="auto" w:fill="C7DAF1" w:themeFill="text2" w:themeFillTint="32"/>
                    <w:rPr>
                      <w:rFonts w:hint="eastAsia" w:ascii="宋体" w:hAnsi="宋体" w:eastAsia="宋体" w:cs="Times New Roman"/>
                      <w:color w:val="auto"/>
                      <w:lang w:val="en-US" w:eastAsia="zh-CN"/>
                    </w:rPr>
                  </w:pPr>
                  <w:r>
                    <w:rPr>
                      <w:rFonts w:hint="eastAsia" w:ascii="宋体" w:hAnsi="宋体" w:eastAsia="宋体" w:cs="Times New Roman"/>
                      <w:color w:val="auto"/>
                    </w:rPr>
                    <w:t>收回的满意度调查表/发出的满意度调查表总数</w:t>
                  </w:r>
                </w:p>
              </w:tc>
              <w:tc>
                <w:tcPr>
                  <w:tcW w:w="1134" w:type="dxa"/>
                  <w:shd w:val="clear" w:color="auto" w:fill="auto"/>
                  <w:vAlign w:val="center"/>
                </w:tcPr>
                <w:p>
                  <w:pPr>
                    <w:shd w:val="clear" w:color="auto" w:fill="C7DAF1" w:themeFill="text2" w:themeFillTint="32"/>
                    <w:rPr>
                      <w:rFonts w:hint="eastAsia" w:ascii="宋体" w:hAnsi="宋体" w:eastAsia="宋体"/>
                      <w:color w:val="auto"/>
                      <w:lang w:eastAsia="zh-CN"/>
                    </w:rPr>
                  </w:pPr>
                  <w:r>
                    <w:rPr>
                      <w:rFonts w:hint="eastAsia" w:ascii="宋体" w:hAnsi="宋体"/>
                      <w:color w:val="auto"/>
                      <w:lang w:eastAsia="zh-CN"/>
                    </w:rPr>
                    <w:t>项目部</w:t>
                  </w:r>
                </w:p>
              </w:tc>
              <w:tc>
                <w:tcPr>
                  <w:tcW w:w="1774" w:type="dxa"/>
                  <w:shd w:val="clear" w:color="auto" w:fill="auto"/>
                  <w:vAlign w:val="top"/>
                </w:tcPr>
                <w:p>
                  <w:pPr>
                    <w:shd w:val="clear" w:color="auto" w:fill="C7DAF1" w:themeFill="text2" w:themeFillTint="32"/>
                    <w:rPr>
                      <w:rFonts w:hint="eastAsia" w:ascii="宋体" w:hAnsi="宋体" w:eastAsia="宋体" w:cs="Times New Roman"/>
                      <w:color w:val="auto"/>
                      <w:lang w:val="en-US" w:eastAsia="zh-CN"/>
                    </w:rPr>
                  </w:pPr>
                  <w:r>
                    <w:rPr>
                      <w:rFonts w:hint="eastAsia" w:ascii="宋体" w:hAnsi="宋体" w:eastAsia="宋体" w:cs="Times New Roman"/>
                      <w:color w:val="auto"/>
                    </w:rPr>
                    <w:t>满意度达96分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352" w:type="dxa"/>
                  <w:shd w:val="clear" w:color="auto" w:fill="auto"/>
                  <w:vAlign w:val="center"/>
                </w:tcPr>
                <w:p>
                  <w:pPr>
                    <w:shd w:val="clear" w:color="auto" w:fill="C7DAF1" w:themeFill="text2" w:themeFillTint="32"/>
                    <w:rPr>
                      <w:rFonts w:ascii="宋体" w:hAnsi="宋体"/>
                    </w:rPr>
                  </w:pPr>
                </w:p>
              </w:tc>
              <w:tc>
                <w:tcPr>
                  <w:tcW w:w="1134"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200</w:t>
            </w:r>
            <w:r>
              <w:rPr>
                <w:rFonts w:hint="eastAsia"/>
                <w:color w:val="auto"/>
              </w:rPr>
              <w:t>平方米；生产车间个；库房</w:t>
            </w:r>
            <w:r>
              <w:rPr>
                <w:rFonts w:hint="eastAsia"/>
                <w:color w:val="auto"/>
                <w:lang w:val="en-US" w:eastAsia="zh-CN"/>
              </w:rPr>
              <w:t>1</w:t>
            </w:r>
            <w:r>
              <w:rPr>
                <w:rFonts w:hint="eastAsia"/>
                <w:color w:val="auto"/>
              </w:rPr>
              <w:t>个；实验室个；</w:t>
            </w:r>
          </w:p>
          <w:p>
            <w:pPr>
              <w:shd w:val="clear" w:color="auto" w:fill="C7DAF1" w:themeFill="text2" w:themeFillTint="32"/>
              <w:rPr>
                <w:rFonts w:hint="eastAsia" w:eastAsia="宋体"/>
                <w:color w:val="auto"/>
                <w:u w:val="single"/>
                <w:lang w:val="en-US" w:eastAsia="zh-CN"/>
              </w:rPr>
            </w:pPr>
            <w:r>
              <w:rPr>
                <w:rFonts w:hint="eastAsia"/>
                <w:color w:val="auto"/>
              </w:rPr>
              <w:t>主要生产设备有：</w:t>
            </w:r>
            <w:r>
              <w:rPr>
                <w:rFonts w:hint="eastAsia" w:ascii="宋体" w:hAnsi="宋体" w:eastAsia="宋体" w:cs="宋体"/>
                <w:color w:val="auto"/>
                <w:szCs w:val="21"/>
              </w:rPr>
              <w:t>办公设备（电脑、打印机、复印机等）、保洁</w:t>
            </w:r>
            <w:r>
              <w:rPr>
                <w:rFonts w:hint="eastAsia" w:ascii="宋体" w:hAnsi="宋体" w:cs="宋体"/>
                <w:color w:val="auto"/>
                <w:szCs w:val="21"/>
                <w:lang w:eastAsia="zh-CN"/>
              </w:rPr>
              <w:t>、</w:t>
            </w:r>
            <w:r>
              <w:rPr>
                <w:rFonts w:hint="eastAsia" w:ascii="宋体" w:hAnsi="宋体" w:cs="宋体"/>
                <w:color w:val="auto"/>
                <w:szCs w:val="21"/>
                <w:lang w:val="en-US" w:eastAsia="zh-CN"/>
              </w:rPr>
              <w:t>绿化</w:t>
            </w:r>
            <w:r>
              <w:rPr>
                <w:rFonts w:hint="eastAsia" w:ascii="宋体" w:hAnsi="宋体" w:eastAsia="宋体" w:cs="宋体"/>
                <w:color w:val="auto"/>
                <w:szCs w:val="21"/>
              </w:rPr>
              <w:t>工具（垃圾桶、扫帚、拖把</w:t>
            </w:r>
            <w:r>
              <w:rPr>
                <w:rFonts w:hint="eastAsia" w:ascii="宋体" w:hAnsi="宋体" w:cs="宋体"/>
                <w:color w:val="auto"/>
                <w:szCs w:val="21"/>
                <w:lang w:eastAsia="zh-CN"/>
              </w:rPr>
              <w:t>、</w:t>
            </w:r>
            <w:r>
              <w:rPr>
                <w:rFonts w:hint="eastAsia" w:ascii="宋体" w:hAnsi="宋体" w:eastAsia="宋体" w:cs="宋体"/>
                <w:color w:val="auto"/>
                <w:sz w:val="21"/>
                <w:szCs w:val="21"/>
                <w:lang w:val="en-US" w:eastAsia="zh-CN"/>
              </w:rPr>
              <w:t>打草机、高压水枪、高枝剪</w:t>
            </w:r>
            <w:r>
              <w:rPr>
                <w:rFonts w:hint="eastAsia" w:ascii="宋体" w:hAnsi="宋体" w:eastAsia="宋体" w:cs="宋体"/>
                <w:color w:val="auto"/>
                <w:szCs w:val="21"/>
              </w:rPr>
              <w:t>）、安保工具(对讲机、手电筒</w:t>
            </w:r>
            <w:r>
              <w:rPr>
                <w:rFonts w:hint="eastAsia" w:ascii="宋体" w:hAnsi="宋体" w:cs="宋体"/>
                <w:color w:val="auto"/>
                <w:szCs w:val="21"/>
                <w:lang w:eastAsia="zh-CN"/>
              </w:rPr>
              <w:t>、</w:t>
            </w:r>
            <w:r>
              <w:rPr>
                <w:rFonts w:hint="eastAsia" w:ascii="宋体" w:hAnsi="宋体" w:eastAsia="宋体" w:cs="宋体"/>
                <w:color w:val="auto"/>
                <w:sz w:val="21"/>
                <w:szCs w:val="21"/>
                <w:lang w:val="en-US" w:eastAsia="zh-CN"/>
              </w:rPr>
              <w:t>巡跟器</w:t>
            </w:r>
            <w:r>
              <w:rPr>
                <w:rFonts w:hint="eastAsia" w:ascii="宋体" w:hAnsi="宋体" w:eastAsia="宋体" w:cs="宋体"/>
                <w:color w:val="auto"/>
                <w:szCs w:val="21"/>
              </w:rPr>
              <w:t>等)、维修设备（</w:t>
            </w:r>
            <w:r>
              <w:rPr>
                <w:rFonts w:hint="eastAsia" w:ascii="宋体" w:hAnsi="宋体" w:eastAsia="宋体" w:cs="宋体"/>
                <w:color w:val="auto"/>
                <w:sz w:val="21"/>
                <w:szCs w:val="21"/>
                <w:lang w:val="en-US" w:eastAsia="zh-CN"/>
              </w:rPr>
              <w:t>开孔器</w:t>
            </w:r>
            <w:r>
              <w:rPr>
                <w:rFonts w:hint="eastAsia" w:ascii="宋体" w:hAnsi="宋体" w:eastAsia="宋体" w:cs="宋体"/>
                <w:color w:val="auto"/>
                <w:szCs w:val="21"/>
              </w:rPr>
              <w:t>、</w:t>
            </w:r>
            <w:r>
              <w:rPr>
                <w:rFonts w:hint="eastAsia" w:ascii="宋体" w:hAnsi="宋体" w:eastAsia="宋体" w:cs="宋体"/>
                <w:color w:val="auto"/>
                <w:sz w:val="21"/>
                <w:szCs w:val="21"/>
                <w:lang w:val="en-US" w:eastAsia="zh-CN"/>
              </w:rPr>
              <w:t>电锤</w:t>
            </w:r>
            <w:r>
              <w:rPr>
                <w:rFonts w:hint="eastAsia" w:ascii="宋体" w:hAnsi="宋体" w:eastAsia="宋体" w:cs="宋体"/>
                <w:color w:val="auto"/>
                <w:szCs w:val="21"/>
              </w:rPr>
              <w:t>、</w:t>
            </w:r>
            <w:r>
              <w:rPr>
                <w:rFonts w:hint="eastAsia" w:ascii="宋体" w:hAnsi="宋体" w:eastAsia="宋体" w:cs="宋体"/>
                <w:color w:val="auto"/>
                <w:sz w:val="21"/>
                <w:szCs w:val="21"/>
                <w:lang w:val="en-US" w:eastAsia="zh-CN"/>
              </w:rPr>
              <w:t>电扳手、热合</w:t>
            </w:r>
            <w:r>
              <w:rPr>
                <w:rFonts w:hint="eastAsia" w:ascii="宋体" w:hAnsi="宋体" w:eastAsia="宋体" w:cs="宋体"/>
                <w:color w:val="auto"/>
                <w:szCs w:val="21"/>
                <w:lang w:val="en-US" w:eastAsia="zh-CN"/>
              </w:rPr>
              <w:t>机</w:t>
            </w:r>
            <w:r>
              <w:rPr>
                <w:rFonts w:hint="eastAsia" w:ascii="宋体" w:hAnsi="宋体" w:eastAsia="宋体" w:cs="宋体"/>
                <w:color w:val="auto"/>
                <w:szCs w:val="21"/>
              </w:rPr>
              <w:t>）</w:t>
            </w:r>
            <w:r>
              <w:rPr>
                <w:rFonts w:hint="eastAsia" w:ascii="宋体" w:hAnsi="宋体" w:eastAsia="宋体" w:cs="宋体"/>
                <w:color w:val="auto"/>
                <w:szCs w:val="21"/>
                <w:lang w:val="en-US" w:eastAsia="zh-CN"/>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计量器具</w:t>
            </w:r>
            <w:r>
              <w:rPr>
                <w:rFonts w:hint="eastAsia"/>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color w:val="auto"/>
                <w:lang w:eastAsia="zh-CN"/>
              </w:rPr>
              <w:t>■</w:t>
            </w:r>
            <w:r>
              <w:rPr>
                <w:rFonts w:hint="eastAsia"/>
                <w:color w:val="auto"/>
              </w:rPr>
              <w:t>外校</w:t>
            </w:r>
          </w:p>
          <w:p>
            <w:pPr>
              <w:shd w:val="clear" w:color="auto" w:fill="C7DAF1" w:themeFill="text2" w:themeFillTint="32"/>
              <w:rPr>
                <w:rFonts w:hint="default" w:eastAsia="宋体"/>
                <w:color w:val="auto"/>
                <w:u w:val="single"/>
                <w:lang w:val="en-US" w:eastAsia="zh-CN"/>
              </w:rPr>
            </w:pPr>
            <w:r>
              <w:rPr>
                <w:rFonts w:hint="eastAsia"/>
                <w:color w:val="auto"/>
              </w:rPr>
              <w:t>国家强检的计量器具有：</w:t>
            </w:r>
            <w:r>
              <w:rPr>
                <w:rFonts w:hint="eastAsia"/>
                <w:color w:val="auto"/>
                <w:lang w:val="en-US" w:eastAsia="zh-CN"/>
              </w:rPr>
              <w:t>万用表</w:t>
            </w:r>
          </w:p>
          <w:p>
            <w:pPr>
              <w:shd w:val="clear" w:color="auto" w:fill="C7DAF1" w:themeFill="text2" w:themeFillTint="32"/>
              <w:rPr>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r>
              <w:rPr>
                <w:rFonts w:hint="eastAsia"/>
                <w:color w:val="auto"/>
                <w:lang w:val="en-US" w:eastAsia="zh-CN"/>
              </w:rPr>
              <w:t>万用表，</w:t>
            </w:r>
            <w:r>
              <w:rPr>
                <w:rFonts w:hint="eastAsia"/>
                <w:color w:val="auto"/>
                <w:highlight w:val="none"/>
                <w:lang w:val="en-US" w:eastAsia="zh-CN"/>
              </w:rPr>
              <w:t>已开具不符合报告，需整改。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物业管理服务</w:t>
                  </w:r>
                </w:p>
              </w:tc>
              <w:tc>
                <w:tcPr>
                  <w:tcW w:w="3665" w:type="dxa"/>
                </w:tcPr>
                <w:p>
                  <w:pPr>
                    <w:shd w:val="clear" w:color="auto" w:fill="C7DAF1" w:themeFill="text2" w:themeFillTint="32"/>
                    <w:jc w:val="left"/>
                    <w:rPr>
                      <w:rFonts w:hint="eastAsia" w:eastAsia="宋体"/>
                      <w:lang w:eastAsia="zh-CN"/>
                    </w:rPr>
                  </w:pPr>
                  <w:r>
                    <w:rPr>
                      <w:rFonts w:hint="eastAsia"/>
                      <w:lang w:eastAsia="zh-CN"/>
                    </w:rPr>
                    <w:t>服务过程</w:t>
                  </w:r>
                </w:p>
              </w:tc>
              <w:tc>
                <w:tcPr>
                  <w:tcW w:w="3265" w:type="dxa"/>
                </w:tcPr>
                <w:p>
                  <w:pPr>
                    <w:shd w:val="clear" w:color="auto" w:fill="C7DAF1" w:themeFill="text2" w:themeFillTint="32"/>
                    <w:jc w:val="left"/>
                  </w:pPr>
                  <w:r>
                    <w:rPr>
                      <w:rFonts w:hint="eastAsia" w:eastAsia="宋体"/>
                      <w:color w:val="auto"/>
                      <w:sz w:val="21"/>
                      <w:szCs w:val="21"/>
                    </w:rPr>
                    <w:t>检验项目：服务质量、及时性、投诉处理满意度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通过年度策划于2021年9月20-21日实施了质量管理体系内部审核，对质量管理体系的符合性和有效性进行了审核。</w:t>
            </w:r>
            <w:r>
              <w:rPr>
                <w:rFonts w:hint="eastAsia"/>
                <w:lang w:eastAsia="zh-CN"/>
              </w:rPr>
              <w:t>内审发现的1项不符合</w:t>
            </w:r>
            <w:r>
              <w:rPr>
                <w:rFonts w:hint="eastAsia"/>
              </w:rPr>
              <w:t>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最高管理者已按策划的时间间隔，在2021年10月10日对组织的质量管理体系进行了评审，以确保其持续的适宜性、充分性和有效性；管理评审输入、输出均按要求提供。并对提出的改进措施进行了落实。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标准条款</w:t>
            </w:r>
          </w:p>
        </w:tc>
        <w:tc>
          <w:tcPr>
            <w:tcW w:w="649" w:type="dxa"/>
            <w:vAlign w:val="center"/>
          </w:tcPr>
          <w:p>
            <w:pPr>
              <w:shd w:val="clear" w:color="auto" w:fill="C7DAF1" w:themeFill="text2" w:themeFillTint="32"/>
              <w:rPr>
                <w:color w:val="FF0000"/>
                <w:lang w:eastAsia="ja-JP"/>
              </w:rPr>
            </w:pPr>
            <w:r>
              <w:rPr>
                <w:rFonts w:hint="eastAsia"/>
                <w:color w:val="FF0000"/>
              </w:rPr>
              <w:t>4.1</w:t>
            </w:r>
          </w:p>
        </w:tc>
        <w:tc>
          <w:tcPr>
            <w:tcW w:w="650" w:type="dxa"/>
            <w:vAlign w:val="center"/>
          </w:tcPr>
          <w:p>
            <w:pPr>
              <w:shd w:val="clear" w:color="auto" w:fill="C7DAF1" w:themeFill="text2" w:themeFillTint="32"/>
              <w:rPr>
                <w:color w:val="FF0000"/>
                <w:lang w:eastAsia="ja-JP"/>
              </w:rPr>
            </w:pPr>
            <w:r>
              <w:rPr>
                <w:rFonts w:hint="eastAsia"/>
                <w:color w:val="FF0000"/>
              </w:rPr>
              <w:t>4.2</w:t>
            </w:r>
          </w:p>
        </w:tc>
        <w:tc>
          <w:tcPr>
            <w:tcW w:w="650" w:type="dxa"/>
            <w:vAlign w:val="center"/>
          </w:tcPr>
          <w:p>
            <w:pPr>
              <w:shd w:val="clear" w:color="auto" w:fill="C7DAF1" w:themeFill="text2" w:themeFillTint="32"/>
              <w:rPr>
                <w:color w:val="FF0000"/>
                <w:lang w:eastAsia="ja-JP"/>
              </w:rPr>
            </w:pPr>
            <w:r>
              <w:rPr>
                <w:rFonts w:hint="eastAsia"/>
                <w:color w:val="FF0000"/>
              </w:rPr>
              <w:t>4.3</w:t>
            </w:r>
          </w:p>
        </w:tc>
        <w:tc>
          <w:tcPr>
            <w:tcW w:w="649" w:type="dxa"/>
            <w:vAlign w:val="center"/>
          </w:tcPr>
          <w:p>
            <w:pPr>
              <w:shd w:val="clear" w:color="auto" w:fill="C7DAF1" w:themeFill="text2" w:themeFillTint="32"/>
              <w:rPr>
                <w:color w:val="FF0000"/>
                <w:lang w:eastAsia="ja-JP"/>
              </w:rPr>
            </w:pPr>
            <w:r>
              <w:rPr>
                <w:rFonts w:hint="eastAsia"/>
                <w:color w:val="FF0000"/>
              </w:rPr>
              <w:t>4.4</w:t>
            </w:r>
          </w:p>
        </w:tc>
        <w:tc>
          <w:tcPr>
            <w:tcW w:w="650" w:type="dxa"/>
            <w:vAlign w:val="center"/>
          </w:tcPr>
          <w:p>
            <w:pPr>
              <w:shd w:val="clear" w:color="auto" w:fill="C7DAF1" w:themeFill="text2" w:themeFillTint="32"/>
              <w:rPr>
                <w:color w:val="FF0000"/>
                <w:lang w:eastAsia="ja-JP"/>
              </w:rPr>
            </w:pPr>
            <w:r>
              <w:rPr>
                <w:rFonts w:hint="eastAsia"/>
                <w:color w:val="FF0000"/>
              </w:rPr>
              <w:t>5.1</w:t>
            </w:r>
          </w:p>
        </w:tc>
        <w:tc>
          <w:tcPr>
            <w:tcW w:w="650" w:type="dxa"/>
            <w:vAlign w:val="center"/>
          </w:tcPr>
          <w:p>
            <w:pPr>
              <w:shd w:val="clear" w:color="auto" w:fill="C7DAF1" w:themeFill="text2" w:themeFillTint="32"/>
              <w:rPr>
                <w:color w:val="FF0000"/>
                <w:lang w:eastAsia="ja-JP"/>
              </w:rPr>
            </w:pPr>
            <w:r>
              <w:rPr>
                <w:rFonts w:hint="eastAsia"/>
                <w:color w:val="FF0000"/>
              </w:rPr>
              <w:t>5.2</w:t>
            </w:r>
          </w:p>
        </w:tc>
        <w:tc>
          <w:tcPr>
            <w:tcW w:w="649" w:type="dxa"/>
            <w:vAlign w:val="center"/>
          </w:tcPr>
          <w:p>
            <w:pPr>
              <w:shd w:val="clear" w:color="auto" w:fill="C7DAF1" w:themeFill="text2" w:themeFillTint="32"/>
              <w:rPr>
                <w:color w:val="FF0000"/>
                <w:lang w:eastAsia="ja-JP"/>
              </w:rPr>
            </w:pPr>
            <w:r>
              <w:rPr>
                <w:rFonts w:hint="eastAsia"/>
                <w:color w:val="FF0000"/>
              </w:rPr>
              <w:t>5.3</w:t>
            </w:r>
          </w:p>
        </w:tc>
        <w:tc>
          <w:tcPr>
            <w:tcW w:w="650" w:type="dxa"/>
            <w:vAlign w:val="center"/>
          </w:tcPr>
          <w:p>
            <w:pPr>
              <w:shd w:val="clear" w:color="auto" w:fill="C7DAF1" w:themeFill="text2" w:themeFillTint="32"/>
              <w:rPr>
                <w:color w:val="FF0000"/>
                <w:lang w:eastAsia="ja-JP"/>
              </w:rPr>
            </w:pPr>
            <w:r>
              <w:rPr>
                <w:rFonts w:hint="eastAsia"/>
                <w:color w:val="FF0000"/>
              </w:rPr>
              <w:t>6.1</w:t>
            </w:r>
          </w:p>
        </w:tc>
        <w:tc>
          <w:tcPr>
            <w:tcW w:w="650" w:type="dxa"/>
            <w:vAlign w:val="center"/>
          </w:tcPr>
          <w:p>
            <w:pPr>
              <w:shd w:val="clear" w:color="auto" w:fill="C7DAF1" w:themeFill="text2" w:themeFillTint="32"/>
              <w:rPr>
                <w:color w:val="FF0000"/>
                <w:lang w:eastAsia="ja-JP"/>
              </w:rPr>
            </w:pPr>
            <w:r>
              <w:rPr>
                <w:rFonts w:hint="eastAsia"/>
                <w:color w:val="FF0000"/>
              </w:rPr>
              <w:t>6.2</w:t>
            </w:r>
          </w:p>
        </w:tc>
        <w:tc>
          <w:tcPr>
            <w:tcW w:w="649" w:type="dxa"/>
            <w:vAlign w:val="center"/>
          </w:tcPr>
          <w:p>
            <w:pPr>
              <w:shd w:val="clear" w:color="auto" w:fill="C7DAF1" w:themeFill="text2" w:themeFillTint="32"/>
              <w:rPr>
                <w:color w:val="FF0000"/>
                <w:lang w:eastAsia="ja-JP"/>
              </w:rPr>
            </w:pPr>
            <w:r>
              <w:rPr>
                <w:rFonts w:hint="eastAsia"/>
                <w:color w:val="FF0000"/>
              </w:rPr>
              <w:t>6.3</w:t>
            </w:r>
          </w:p>
        </w:tc>
        <w:tc>
          <w:tcPr>
            <w:tcW w:w="650" w:type="dxa"/>
            <w:shd w:val="clear" w:color="auto" w:fill="BFBFBF"/>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评价*)</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shd w:val="clear" w:color="auto" w:fill="BFBFBF"/>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rPr>
            </w:pPr>
            <w:r>
              <w:rPr>
                <w:rFonts w:hint="eastAsia"/>
                <w:color w:val="FF0000"/>
              </w:rPr>
              <w:t>不符合数量</w:t>
            </w: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vAlign w:val="center"/>
          </w:tcPr>
          <w:p>
            <w:pPr>
              <w:shd w:val="clear" w:color="auto" w:fill="C7DAF1" w:themeFill="text2" w:themeFillTint="32"/>
              <w:rPr>
                <w:color w:val="FF0000"/>
                <w:lang w:eastAsia="ja-JP"/>
              </w:rPr>
            </w:pPr>
          </w:p>
        </w:tc>
        <w:tc>
          <w:tcPr>
            <w:tcW w:w="650" w:type="dxa"/>
            <w:shd w:val="clear" w:color="auto" w:fill="BFBFBF"/>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标准条款</w:t>
            </w:r>
          </w:p>
        </w:tc>
        <w:tc>
          <w:tcPr>
            <w:tcW w:w="649" w:type="dxa"/>
            <w:vAlign w:val="center"/>
          </w:tcPr>
          <w:p>
            <w:pPr>
              <w:shd w:val="clear" w:color="auto" w:fill="C7DAF1" w:themeFill="text2" w:themeFillTint="32"/>
              <w:rPr>
                <w:color w:val="FF0000"/>
                <w:lang w:eastAsia="ja-JP"/>
              </w:rPr>
            </w:pPr>
            <w:r>
              <w:rPr>
                <w:rFonts w:hint="eastAsia"/>
                <w:color w:val="FF0000"/>
              </w:rPr>
              <w:t>7.1</w:t>
            </w:r>
          </w:p>
        </w:tc>
        <w:tc>
          <w:tcPr>
            <w:tcW w:w="650" w:type="dxa"/>
            <w:vAlign w:val="center"/>
          </w:tcPr>
          <w:p>
            <w:pPr>
              <w:shd w:val="clear" w:color="auto" w:fill="C7DAF1" w:themeFill="text2" w:themeFillTint="32"/>
              <w:rPr>
                <w:color w:val="FF0000"/>
                <w:lang w:eastAsia="ja-JP"/>
              </w:rPr>
            </w:pPr>
            <w:r>
              <w:rPr>
                <w:rFonts w:hint="eastAsia"/>
                <w:color w:val="FF0000"/>
              </w:rPr>
              <w:t>7.2</w:t>
            </w:r>
          </w:p>
        </w:tc>
        <w:tc>
          <w:tcPr>
            <w:tcW w:w="650" w:type="dxa"/>
            <w:vAlign w:val="center"/>
          </w:tcPr>
          <w:p>
            <w:pPr>
              <w:shd w:val="clear" w:color="auto" w:fill="C7DAF1" w:themeFill="text2" w:themeFillTint="32"/>
              <w:rPr>
                <w:color w:val="FF0000"/>
                <w:lang w:eastAsia="ja-JP"/>
              </w:rPr>
            </w:pPr>
            <w:r>
              <w:rPr>
                <w:rFonts w:hint="eastAsia"/>
                <w:color w:val="FF0000"/>
              </w:rPr>
              <w:t>7.3</w:t>
            </w:r>
          </w:p>
        </w:tc>
        <w:tc>
          <w:tcPr>
            <w:tcW w:w="649" w:type="dxa"/>
            <w:vAlign w:val="center"/>
          </w:tcPr>
          <w:p>
            <w:pPr>
              <w:shd w:val="clear" w:color="auto" w:fill="C7DAF1" w:themeFill="text2" w:themeFillTint="32"/>
              <w:rPr>
                <w:color w:val="FF0000"/>
                <w:lang w:eastAsia="ja-JP"/>
              </w:rPr>
            </w:pPr>
            <w:r>
              <w:rPr>
                <w:rFonts w:hint="eastAsia"/>
                <w:color w:val="FF0000"/>
              </w:rPr>
              <w:t>7.4</w:t>
            </w:r>
          </w:p>
        </w:tc>
        <w:tc>
          <w:tcPr>
            <w:tcW w:w="650" w:type="dxa"/>
            <w:vAlign w:val="center"/>
          </w:tcPr>
          <w:p>
            <w:pPr>
              <w:shd w:val="clear" w:color="auto" w:fill="C7DAF1" w:themeFill="text2" w:themeFillTint="32"/>
              <w:rPr>
                <w:color w:val="FF0000"/>
                <w:lang w:eastAsia="ja-JP"/>
              </w:rPr>
            </w:pPr>
            <w:r>
              <w:rPr>
                <w:rFonts w:hint="eastAsia"/>
                <w:color w:val="FF0000"/>
              </w:rPr>
              <w:t>7.5</w:t>
            </w:r>
          </w:p>
        </w:tc>
        <w:tc>
          <w:tcPr>
            <w:tcW w:w="650" w:type="dxa"/>
            <w:vAlign w:val="center"/>
          </w:tcPr>
          <w:p>
            <w:pPr>
              <w:shd w:val="clear" w:color="auto" w:fill="C7DAF1" w:themeFill="text2" w:themeFillTint="32"/>
              <w:rPr>
                <w:color w:val="FF0000"/>
                <w:lang w:eastAsia="ja-JP"/>
              </w:rPr>
            </w:pPr>
            <w:r>
              <w:rPr>
                <w:rFonts w:hint="eastAsia"/>
                <w:color w:val="FF0000"/>
              </w:rPr>
              <w:t>8.1</w:t>
            </w:r>
          </w:p>
        </w:tc>
        <w:tc>
          <w:tcPr>
            <w:tcW w:w="649" w:type="dxa"/>
            <w:vAlign w:val="center"/>
          </w:tcPr>
          <w:p>
            <w:pPr>
              <w:shd w:val="clear" w:color="auto" w:fill="C7DAF1" w:themeFill="text2" w:themeFillTint="32"/>
              <w:rPr>
                <w:color w:val="FF0000"/>
                <w:lang w:eastAsia="ja-JP"/>
              </w:rPr>
            </w:pPr>
            <w:r>
              <w:rPr>
                <w:rFonts w:hint="eastAsia"/>
                <w:color w:val="FF0000"/>
              </w:rPr>
              <w:t>8.2</w:t>
            </w:r>
          </w:p>
        </w:tc>
        <w:tc>
          <w:tcPr>
            <w:tcW w:w="650" w:type="dxa"/>
            <w:vAlign w:val="center"/>
          </w:tcPr>
          <w:p>
            <w:pPr>
              <w:shd w:val="clear" w:color="auto" w:fill="C7DAF1" w:themeFill="text2" w:themeFillTint="32"/>
              <w:rPr>
                <w:color w:val="FF0000"/>
                <w:lang w:eastAsia="ja-JP"/>
              </w:rPr>
            </w:pPr>
            <w:r>
              <w:rPr>
                <w:rFonts w:hint="eastAsia"/>
                <w:color w:val="FF0000"/>
              </w:rPr>
              <w:t>8.3</w:t>
            </w:r>
          </w:p>
        </w:tc>
        <w:tc>
          <w:tcPr>
            <w:tcW w:w="650" w:type="dxa"/>
            <w:vAlign w:val="center"/>
          </w:tcPr>
          <w:p>
            <w:pPr>
              <w:shd w:val="clear" w:color="auto" w:fill="C7DAF1" w:themeFill="text2" w:themeFillTint="32"/>
              <w:rPr>
                <w:color w:val="FF0000"/>
                <w:lang w:eastAsia="ja-JP"/>
              </w:rPr>
            </w:pPr>
            <w:r>
              <w:rPr>
                <w:rFonts w:hint="eastAsia"/>
                <w:color w:val="FF0000"/>
              </w:rPr>
              <w:t>8.4</w:t>
            </w:r>
          </w:p>
        </w:tc>
        <w:tc>
          <w:tcPr>
            <w:tcW w:w="649" w:type="dxa"/>
            <w:vAlign w:val="center"/>
          </w:tcPr>
          <w:p>
            <w:pPr>
              <w:shd w:val="clear" w:color="auto" w:fill="C7DAF1" w:themeFill="text2" w:themeFillTint="32"/>
              <w:rPr>
                <w:color w:val="FF0000"/>
                <w:lang w:eastAsia="ja-JP"/>
              </w:rPr>
            </w:pPr>
            <w:r>
              <w:rPr>
                <w:rFonts w:hint="eastAsia"/>
                <w:color w:val="FF0000"/>
              </w:rPr>
              <w:t>8.5</w:t>
            </w:r>
          </w:p>
        </w:tc>
        <w:tc>
          <w:tcPr>
            <w:tcW w:w="650" w:type="dxa"/>
            <w:vAlign w:val="center"/>
          </w:tcPr>
          <w:p>
            <w:pPr>
              <w:shd w:val="clear" w:color="auto" w:fill="C7DAF1" w:themeFill="text2" w:themeFillTint="32"/>
              <w:rPr>
                <w:color w:val="FF0000"/>
                <w:lang w:eastAsia="ja-JP"/>
              </w:rPr>
            </w:pPr>
            <w:r>
              <w:rPr>
                <w:rFonts w:hint="eastAsia"/>
                <w:color w:val="FF0000"/>
              </w:rPr>
              <w:t>8.6</w:t>
            </w:r>
          </w:p>
        </w:tc>
        <w:tc>
          <w:tcPr>
            <w:tcW w:w="650" w:type="dxa"/>
            <w:vAlign w:val="center"/>
          </w:tcPr>
          <w:p>
            <w:pPr>
              <w:shd w:val="clear" w:color="auto" w:fill="C7DAF1" w:themeFill="text2" w:themeFillTint="32"/>
              <w:rPr>
                <w:color w:val="FF0000"/>
                <w:lang w:eastAsia="ja-JP"/>
              </w:rPr>
            </w:pPr>
            <w:r>
              <w:rPr>
                <w:rFonts w:hint="eastAsia"/>
                <w:color w:val="FF000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评价*)</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3</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rPr>
              <w:t>不符合数量</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tcBorders>
              <w:bottom w:val="single" w:color="auto" w:sz="4" w:space="0"/>
            </w:tcBorders>
            <w:vAlign w:val="center"/>
          </w:tcPr>
          <w:p>
            <w:pPr>
              <w:shd w:val="clear" w:color="auto" w:fill="C7DAF1" w:themeFill="text2" w:themeFillTint="32"/>
              <w:rPr>
                <w:color w:val="FF0000"/>
                <w:lang w:eastAsia="ja-JP"/>
              </w:rPr>
            </w:pPr>
          </w:p>
        </w:tc>
        <w:tc>
          <w:tcPr>
            <w:tcW w:w="650" w:type="dxa"/>
            <w:tcBorders>
              <w:bottom w:val="single" w:color="auto" w:sz="4" w:space="0"/>
            </w:tcBorders>
            <w:vAlign w:val="center"/>
          </w:tcPr>
          <w:p>
            <w:pPr>
              <w:shd w:val="clear" w:color="auto" w:fill="C7DAF1" w:themeFill="text2" w:themeFillTint="32"/>
              <w:rPr>
                <w:color w:val="FF0000"/>
                <w:lang w:eastAsia="ja-JP"/>
              </w:rPr>
            </w:pPr>
          </w:p>
        </w:tc>
        <w:tc>
          <w:tcPr>
            <w:tcW w:w="650" w:type="dxa"/>
            <w:tcBorders>
              <w:bottom w:val="single" w:color="auto" w:sz="4" w:space="0"/>
            </w:tcBorders>
            <w:vAlign w:val="center"/>
          </w:tcPr>
          <w:p>
            <w:pPr>
              <w:shd w:val="clear" w:color="auto" w:fill="C7DAF1" w:themeFill="text2" w:themeFillTint="32"/>
              <w:rPr>
                <w:color w:val="FF0000"/>
                <w:lang w:eastAsia="ja-JP"/>
              </w:rPr>
            </w:pPr>
          </w:p>
        </w:tc>
        <w:tc>
          <w:tcPr>
            <w:tcW w:w="649" w:type="dxa"/>
            <w:tcBorders>
              <w:bottom w:val="single" w:color="auto" w:sz="4" w:space="0"/>
            </w:tcBorders>
            <w:vAlign w:val="center"/>
          </w:tcPr>
          <w:p>
            <w:pPr>
              <w:shd w:val="clear" w:color="auto" w:fill="C7DAF1" w:themeFill="text2" w:themeFillTint="32"/>
              <w:rPr>
                <w:color w:val="FF0000"/>
                <w:lang w:eastAsia="ja-JP"/>
              </w:rPr>
            </w:pPr>
          </w:p>
        </w:tc>
        <w:tc>
          <w:tcPr>
            <w:tcW w:w="650" w:type="dxa"/>
            <w:tcBorders>
              <w:bottom w:val="single" w:color="auto" w:sz="4" w:space="0"/>
            </w:tcBorders>
            <w:vAlign w:val="center"/>
          </w:tcPr>
          <w:p>
            <w:pPr>
              <w:shd w:val="clear" w:color="auto" w:fill="C7DAF1" w:themeFill="text2" w:themeFillTint="32"/>
              <w:rPr>
                <w:color w:val="FF0000"/>
                <w:lang w:eastAsia="ja-JP"/>
              </w:rPr>
            </w:pPr>
          </w:p>
        </w:tc>
        <w:tc>
          <w:tcPr>
            <w:tcW w:w="650" w:type="dxa"/>
            <w:tcBorders>
              <w:bottom w:val="single" w:color="auto" w:sz="4" w:space="0"/>
            </w:tcBorders>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标准条款</w:t>
            </w:r>
          </w:p>
        </w:tc>
        <w:tc>
          <w:tcPr>
            <w:tcW w:w="649" w:type="dxa"/>
            <w:vAlign w:val="center"/>
          </w:tcPr>
          <w:p>
            <w:pPr>
              <w:shd w:val="clear" w:color="auto" w:fill="C7DAF1" w:themeFill="text2" w:themeFillTint="32"/>
              <w:rPr>
                <w:color w:val="FF0000"/>
                <w:lang w:eastAsia="ja-JP"/>
              </w:rPr>
            </w:pPr>
            <w:r>
              <w:rPr>
                <w:rFonts w:hint="eastAsia"/>
                <w:color w:val="FF0000"/>
              </w:rPr>
              <w:t>9.1</w:t>
            </w:r>
          </w:p>
        </w:tc>
        <w:tc>
          <w:tcPr>
            <w:tcW w:w="650" w:type="dxa"/>
            <w:vAlign w:val="center"/>
          </w:tcPr>
          <w:p>
            <w:pPr>
              <w:shd w:val="clear" w:color="auto" w:fill="C7DAF1" w:themeFill="text2" w:themeFillTint="32"/>
              <w:rPr>
                <w:color w:val="FF0000"/>
                <w:lang w:eastAsia="ja-JP"/>
              </w:rPr>
            </w:pPr>
            <w:r>
              <w:rPr>
                <w:rFonts w:hint="eastAsia"/>
                <w:color w:val="FF0000"/>
              </w:rPr>
              <w:t>9.2</w:t>
            </w:r>
          </w:p>
        </w:tc>
        <w:tc>
          <w:tcPr>
            <w:tcW w:w="650" w:type="dxa"/>
            <w:vAlign w:val="center"/>
          </w:tcPr>
          <w:p>
            <w:pPr>
              <w:shd w:val="clear" w:color="auto" w:fill="C7DAF1" w:themeFill="text2" w:themeFillTint="32"/>
              <w:rPr>
                <w:color w:val="FF0000"/>
                <w:lang w:eastAsia="ja-JP"/>
              </w:rPr>
            </w:pPr>
            <w:r>
              <w:rPr>
                <w:rFonts w:hint="eastAsia"/>
                <w:color w:val="FF0000"/>
              </w:rPr>
              <w:t>9.3</w:t>
            </w:r>
          </w:p>
        </w:tc>
        <w:tc>
          <w:tcPr>
            <w:tcW w:w="649" w:type="dxa"/>
            <w:vAlign w:val="center"/>
          </w:tcPr>
          <w:p>
            <w:pPr>
              <w:shd w:val="clear" w:color="auto" w:fill="C7DAF1" w:themeFill="text2" w:themeFillTint="32"/>
              <w:rPr>
                <w:color w:val="FF0000"/>
                <w:lang w:eastAsia="ja-JP"/>
              </w:rPr>
            </w:pPr>
            <w:r>
              <w:rPr>
                <w:rFonts w:hint="eastAsia"/>
                <w:color w:val="FF0000"/>
              </w:rPr>
              <w:t>10.1</w:t>
            </w:r>
          </w:p>
        </w:tc>
        <w:tc>
          <w:tcPr>
            <w:tcW w:w="650" w:type="dxa"/>
            <w:vAlign w:val="center"/>
          </w:tcPr>
          <w:p>
            <w:pPr>
              <w:shd w:val="clear" w:color="auto" w:fill="C7DAF1" w:themeFill="text2" w:themeFillTint="32"/>
              <w:rPr>
                <w:color w:val="FF0000"/>
                <w:lang w:eastAsia="ja-JP"/>
              </w:rPr>
            </w:pPr>
            <w:r>
              <w:rPr>
                <w:rFonts w:hint="eastAsia"/>
                <w:color w:val="FF0000"/>
              </w:rPr>
              <w:t>10.2</w:t>
            </w:r>
          </w:p>
        </w:tc>
        <w:tc>
          <w:tcPr>
            <w:tcW w:w="650" w:type="dxa"/>
            <w:vAlign w:val="center"/>
          </w:tcPr>
          <w:p>
            <w:pPr>
              <w:shd w:val="clear" w:color="auto" w:fill="C7DAF1" w:themeFill="text2" w:themeFillTint="32"/>
              <w:rPr>
                <w:color w:val="FF0000"/>
                <w:lang w:eastAsia="ja-JP"/>
              </w:rPr>
            </w:pPr>
            <w:r>
              <w:rPr>
                <w:rFonts w:hint="eastAsia"/>
                <w:color w:val="FF0000"/>
              </w:rPr>
              <w:t>10.3</w:t>
            </w: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lang w:val="en-GB"/>
              </w:rPr>
              <w:t>评价*)</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color w:val="FF0000"/>
                <w:lang w:val="en-US" w:eastAsia="zh-CN"/>
              </w:rPr>
            </w:pPr>
            <w:r>
              <w:rPr>
                <w:rFonts w:hint="eastAsia"/>
                <w:color w:val="FF0000"/>
                <w:lang w:val="en-US" w:eastAsia="zh-CN"/>
              </w:rPr>
              <w:t>1</w:t>
            </w: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FF0000"/>
                <w:lang w:eastAsia="ja-JP"/>
              </w:rPr>
            </w:pPr>
            <w:r>
              <w:rPr>
                <w:rFonts w:hint="eastAsia"/>
                <w:color w:val="FF0000"/>
              </w:rPr>
              <w:t>不符合数量</w:t>
            </w: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50" w:type="dxa"/>
            <w:vAlign w:val="center"/>
          </w:tcPr>
          <w:p>
            <w:pPr>
              <w:shd w:val="clear" w:color="auto" w:fill="C7DAF1" w:themeFill="text2" w:themeFillTint="32"/>
              <w:rPr>
                <w:color w:val="FF0000"/>
                <w:lang w:eastAsia="ja-JP"/>
              </w:rPr>
            </w:pP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49"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c>
          <w:tcPr>
            <w:tcW w:w="650" w:type="dxa"/>
            <w:shd w:val="pct25" w:color="auto" w:fill="auto"/>
            <w:vAlign w:val="center"/>
          </w:tcPr>
          <w:p>
            <w:pPr>
              <w:shd w:val="clear" w:color="auto" w:fill="C7DAF1" w:themeFill="text2" w:themeFillTint="32"/>
              <w:rPr>
                <w:color w:val="FF0000"/>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行政人事</w:t>
            </w:r>
            <w:r>
              <w:rPr>
                <w:rFonts w:hint="eastAsia"/>
                <w:lang w:eastAsia="zh-CN"/>
              </w:rPr>
              <w:t>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废水排放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w:t>
            </w:r>
            <w:r>
              <w:rPr>
                <w:rFonts w:hint="eastAsia"/>
                <w:lang w:eastAsia="zh-CN"/>
              </w:rPr>
              <w:t>■</w:t>
            </w:r>
            <w:r>
              <w:rPr>
                <w:rFonts w:hint="eastAsia"/>
              </w:rPr>
              <w:t>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1"/>
                    </w:rPr>
                    <w:t>固体分类收集,集中处理100%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200</w:t>
            </w:r>
            <w:r>
              <w:rPr>
                <w:rFonts w:hint="eastAsia" w:ascii="Times New Roman" w:hAnsi="Times New Roman" w:eastAsia="宋体" w:cs="Times New Roman"/>
              </w:rPr>
              <w:t>平方米；生产车间个；库房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rPr>
              <w:t>主要生产设备有：</w:t>
            </w:r>
            <w:r>
              <w:rPr>
                <w:rFonts w:hint="eastAsia" w:ascii="宋体" w:hAnsi="宋体" w:eastAsia="宋体" w:cs="宋体"/>
                <w:color w:val="auto"/>
                <w:szCs w:val="21"/>
              </w:rPr>
              <w:t>办公设备（电脑、打印机、复印机等）、保洁</w:t>
            </w:r>
            <w:r>
              <w:rPr>
                <w:rFonts w:hint="eastAsia" w:ascii="宋体" w:hAnsi="宋体" w:cs="宋体"/>
                <w:color w:val="auto"/>
                <w:szCs w:val="21"/>
                <w:lang w:eastAsia="zh-CN"/>
              </w:rPr>
              <w:t>、</w:t>
            </w:r>
            <w:r>
              <w:rPr>
                <w:rFonts w:hint="eastAsia" w:ascii="宋体" w:hAnsi="宋体" w:cs="宋体"/>
                <w:color w:val="auto"/>
                <w:szCs w:val="21"/>
                <w:lang w:val="en-US" w:eastAsia="zh-CN"/>
              </w:rPr>
              <w:t>绿化</w:t>
            </w:r>
            <w:r>
              <w:rPr>
                <w:rFonts w:hint="eastAsia" w:ascii="宋体" w:hAnsi="宋体" w:eastAsia="宋体" w:cs="宋体"/>
                <w:color w:val="auto"/>
                <w:szCs w:val="21"/>
              </w:rPr>
              <w:t>工具（垃圾桶、扫帚、拖把</w:t>
            </w:r>
            <w:r>
              <w:rPr>
                <w:rFonts w:hint="eastAsia" w:ascii="宋体" w:hAnsi="宋体" w:cs="宋体"/>
                <w:color w:val="auto"/>
                <w:szCs w:val="21"/>
                <w:lang w:eastAsia="zh-CN"/>
              </w:rPr>
              <w:t>、</w:t>
            </w:r>
            <w:r>
              <w:rPr>
                <w:rFonts w:hint="eastAsia" w:ascii="宋体" w:hAnsi="宋体" w:eastAsia="宋体" w:cs="宋体"/>
                <w:sz w:val="21"/>
                <w:szCs w:val="21"/>
                <w:lang w:val="en-US" w:eastAsia="zh-CN"/>
              </w:rPr>
              <w:t>打草机、高压水枪、高枝剪</w:t>
            </w:r>
            <w:r>
              <w:rPr>
                <w:rFonts w:hint="eastAsia" w:ascii="宋体" w:hAnsi="宋体" w:eastAsia="宋体" w:cs="宋体"/>
                <w:color w:val="auto"/>
                <w:szCs w:val="21"/>
              </w:rPr>
              <w:t>）、安保工具(对讲机、手电筒</w:t>
            </w:r>
            <w:r>
              <w:rPr>
                <w:rFonts w:hint="eastAsia" w:ascii="宋体" w:hAnsi="宋体" w:cs="宋体"/>
                <w:color w:val="auto"/>
                <w:szCs w:val="21"/>
                <w:lang w:eastAsia="zh-CN"/>
              </w:rPr>
              <w:t>、</w:t>
            </w:r>
            <w:r>
              <w:rPr>
                <w:rFonts w:hint="eastAsia" w:ascii="宋体" w:hAnsi="宋体" w:eastAsia="宋体" w:cs="宋体"/>
                <w:sz w:val="21"/>
                <w:szCs w:val="21"/>
                <w:lang w:val="en-US" w:eastAsia="zh-CN"/>
              </w:rPr>
              <w:t>巡跟器</w:t>
            </w:r>
            <w:r>
              <w:rPr>
                <w:rFonts w:hint="eastAsia" w:ascii="宋体" w:hAnsi="宋体" w:eastAsia="宋体" w:cs="宋体"/>
                <w:color w:val="auto"/>
                <w:szCs w:val="21"/>
              </w:rPr>
              <w:t>等)、维修设备（</w:t>
            </w:r>
            <w:r>
              <w:rPr>
                <w:rFonts w:hint="eastAsia" w:ascii="宋体" w:hAnsi="宋体" w:eastAsia="宋体" w:cs="宋体"/>
                <w:sz w:val="21"/>
                <w:szCs w:val="21"/>
                <w:lang w:val="en-US" w:eastAsia="zh-CN"/>
              </w:rPr>
              <w:t>开孔器</w:t>
            </w:r>
            <w:r>
              <w:rPr>
                <w:rFonts w:hint="eastAsia" w:ascii="宋体" w:hAnsi="宋体" w:eastAsia="宋体" w:cs="宋体"/>
                <w:color w:val="auto"/>
                <w:szCs w:val="21"/>
              </w:rPr>
              <w:t>、</w:t>
            </w:r>
            <w:r>
              <w:rPr>
                <w:rFonts w:hint="eastAsia" w:ascii="宋体" w:hAnsi="宋体" w:eastAsia="宋体" w:cs="宋体"/>
                <w:sz w:val="21"/>
                <w:szCs w:val="21"/>
                <w:lang w:val="en-US" w:eastAsia="zh-CN"/>
              </w:rPr>
              <w:t>电锤</w:t>
            </w:r>
            <w:r>
              <w:rPr>
                <w:rFonts w:hint="eastAsia" w:ascii="宋体" w:hAnsi="宋体" w:eastAsia="宋体" w:cs="宋体"/>
                <w:color w:val="auto"/>
                <w:szCs w:val="21"/>
              </w:rPr>
              <w:t>、</w:t>
            </w:r>
            <w:r>
              <w:rPr>
                <w:rFonts w:hint="eastAsia" w:ascii="宋体" w:hAnsi="宋体" w:eastAsia="宋体" w:cs="宋体"/>
                <w:sz w:val="21"/>
                <w:szCs w:val="21"/>
                <w:lang w:val="en-US" w:eastAsia="zh-CN"/>
              </w:rPr>
              <w:t>电扳手、热合</w:t>
            </w:r>
            <w:r>
              <w:rPr>
                <w:rFonts w:hint="eastAsia" w:ascii="宋体" w:hAnsi="宋体" w:eastAsia="宋体" w:cs="宋体"/>
                <w:color w:val="auto"/>
                <w:szCs w:val="21"/>
                <w:lang w:val="en-US" w:eastAsia="zh-CN"/>
              </w:rPr>
              <w:t>机）等</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主要环保设备有：</w:t>
            </w:r>
            <w:r>
              <w:rPr>
                <w:rFonts w:hint="eastAsia" w:ascii="Times New Roman" w:hAnsi="Times New Roman" w:eastAsia="宋体" w:cs="Times New Roman"/>
                <w:lang w:val="en-US" w:eastAsia="zh-CN"/>
              </w:rPr>
              <w:t>无</w:t>
            </w:r>
          </w:p>
          <w:p>
            <w:pPr>
              <w:shd w:val="clear" w:color="auto" w:fill="EBF1DE" w:themeFill="accent3" w:themeFillTint="32"/>
              <w:rPr>
                <w:rFonts w:hint="eastAsia" w:ascii="Wingdings" w:hAnsi="Wingdings" w:eastAsia="宋体" w:cs="Times New Roman"/>
                <w:lang w:eastAsia="zh-CN"/>
              </w:rPr>
            </w:pPr>
            <w:r>
              <w:rPr>
                <w:rFonts w:hint="eastAsia" w:ascii="Wingdings" w:hAnsi="Wingdings" w:eastAsia="宋体" w:cs="Times New Roman"/>
                <w:lang w:eastAsia="zh-CN"/>
              </w:rPr>
              <w:t>特种设备：□叉车□行车□锅炉□电梯□压力容器□压力管道□不适用</w:t>
            </w:r>
          </w:p>
          <w:p>
            <w:pPr>
              <w:shd w:val="clear" w:color="auto" w:fill="EBF1DE" w:themeFill="accent3" w:themeFillTint="32"/>
              <w:rPr>
                <w:rFonts w:hint="eastAsia" w:ascii="Wingdings" w:hAnsi="Wingdings" w:eastAsia="宋体" w:cs="Times New Roman"/>
                <w:lang w:eastAsia="zh-CN"/>
              </w:rPr>
            </w:pPr>
            <w:r>
              <w:rPr>
                <w:rFonts w:hint="eastAsia" w:ascii="Wingdings" w:hAnsi="Wingdings" w:eastAsia="宋体" w:cs="Times New Roman"/>
                <w:lang w:eastAsia="zh-CN"/>
              </w:rPr>
              <w:t>辅助场所：□高压配电室□低压配电室□空压站□锅炉房□食堂□危化品库</w:t>
            </w:r>
          </w:p>
          <w:p>
            <w:pPr>
              <w:shd w:val="clear" w:color="auto" w:fill="EBF1DE" w:themeFill="accent3" w:themeFillTint="32"/>
              <w:rPr>
                <w:rFonts w:hint="eastAsia" w:ascii="Wingdings" w:hAnsi="Wingdings" w:eastAsia="宋体" w:cs="Times New Roman"/>
                <w:lang w:eastAsia="zh-CN"/>
              </w:rPr>
            </w:pPr>
            <w:r>
              <w:rPr>
                <w:rFonts w:hint="eastAsia" w:ascii="Wingdings" w:hAnsi="Wingdings" w:eastAsia="宋体" w:cs="Times New Roman"/>
                <w:lang w:eastAsia="zh-CN"/>
              </w:rPr>
              <w:t>□危废库□建筑施工□污水处理站□其他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color w:val="auto"/>
                <w:lang w:eastAsia="zh-CN"/>
              </w:rPr>
              <w:t>■</w:t>
            </w:r>
            <w:r>
              <w:rPr>
                <w:rFonts w:hint="eastAsia"/>
                <w:color w:val="auto"/>
              </w:rPr>
              <w:t>外校</w:t>
            </w:r>
          </w:p>
          <w:p>
            <w:pPr>
              <w:shd w:val="clear" w:color="auto" w:fill="EBF1DE" w:themeFill="accent3" w:themeFillTint="32"/>
              <w:rPr>
                <w:rFonts w:hint="eastAsia" w:eastAsia="宋体"/>
                <w:color w:val="auto"/>
                <w:u w:val="single"/>
                <w:lang w:val="en-US" w:eastAsia="zh-CN"/>
              </w:rPr>
            </w:pPr>
            <w:r>
              <w:rPr>
                <w:rFonts w:hint="eastAsia"/>
                <w:color w:val="auto"/>
              </w:rPr>
              <w:t>环境监测的计量器具有：</w:t>
            </w:r>
            <w:r>
              <w:rPr>
                <w:rFonts w:hint="eastAsia"/>
                <w:color w:val="auto"/>
                <w:lang w:val="en-US" w:eastAsia="zh-CN"/>
              </w:rPr>
              <w:t>无</w:t>
            </w:r>
          </w:p>
          <w:p>
            <w:pPr>
              <w:shd w:val="clear" w:color="auto" w:fill="EBF1DE" w:themeFill="accent3" w:themeFillTint="32"/>
              <w:rPr>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日进行了的</w:t>
            </w:r>
            <w:r>
              <w:rPr>
                <w:rFonts w:hint="eastAsia"/>
                <w:lang w:val="en-US" w:eastAsia="zh-CN"/>
              </w:rPr>
              <w:t>火灾应急</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定期（每年）：2021年9月15日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20-21</w:t>
            </w:r>
            <w:r>
              <w:rPr>
                <w:rFonts w:hint="eastAsia"/>
              </w:rPr>
              <w:t>日实施了环境管理体系内部审核，对环境管理体系的符合性和有效性进行了审核。</w:t>
            </w:r>
            <w:r>
              <w:rPr>
                <w:rFonts w:hint="eastAsia"/>
                <w:lang w:eastAsia="zh-CN"/>
              </w:rPr>
              <w:t>内审发现的1项不符合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OHSM</w:t>
            </w:r>
            <w:r>
              <w:rPr>
                <w:rFonts w:hint="eastAsia"/>
              </w:rPr>
              <w:t>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法律法规□技术□竞争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lang w:eastAsia="zh-CN"/>
              </w:rPr>
            </w:pPr>
            <w:r>
              <w:rPr>
                <w:rFonts w:hint="eastAsia"/>
              </w:rPr>
              <w:t>职业健康的主管部门是——</w:t>
            </w:r>
            <w:r>
              <w:rPr>
                <w:rFonts w:hint="eastAsia"/>
                <w:lang w:eastAsia="zh-CN"/>
              </w:rPr>
              <w:t>行政人事部</w:t>
            </w:r>
          </w:p>
          <w:p>
            <w:pPr>
              <w:rPr>
                <w:rFonts w:hint="eastAsia" w:eastAsia="宋体"/>
                <w:lang w:eastAsia="zh-CN"/>
              </w:rPr>
            </w:pPr>
            <w:r>
              <w:rPr>
                <w:rFonts w:hint="eastAsia"/>
              </w:rPr>
              <w:t>安全的主管部门是——</w:t>
            </w:r>
            <w:r>
              <w:rPr>
                <w:rFonts w:hint="eastAsia"/>
                <w:lang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员工代表是——徐彬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宋体" w:hAnsi="宋体" w:cs="宋体"/>
                      <w:szCs w:val="21"/>
                    </w:rPr>
                    <w:t>意外伤害（</w:t>
                  </w:r>
                  <w:r>
                    <w:rPr>
                      <w:rFonts w:hint="eastAsia" w:ascii="宋体" w:hAnsi="宋体" w:cs="宋体"/>
                      <w:szCs w:val="21"/>
                      <w:lang w:eastAsia="zh-CN"/>
                    </w:rPr>
                    <w:t>暴力伤害</w:t>
                  </w:r>
                  <w:r>
                    <w:rPr>
                      <w:rFonts w:hint="eastAsia" w:ascii="宋体" w:hAnsi="宋体" w:cs="宋体"/>
                      <w:szCs w:val="21"/>
                    </w:rPr>
                    <w:t>、机械伤害、</w:t>
                  </w:r>
                  <w:r>
                    <w:rPr>
                      <w:rFonts w:hint="eastAsia" w:ascii="宋体" w:hAnsi="宋体" w:cs="宋体"/>
                      <w:szCs w:val="21"/>
                      <w:lang w:eastAsia="zh-CN"/>
                    </w:rPr>
                    <w:t>高处坠落、</w:t>
                  </w:r>
                  <w:r>
                    <w:rPr>
                      <w:rFonts w:hint="eastAsia" w:ascii="宋体" w:hAnsi="宋体" w:cs="宋体"/>
                      <w:szCs w:val="21"/>
                      <w:lang w:val="en-US" w:eastAsia="zh-CN"/>
                    </w:rPr>
                    <w:t>中暑等</w:t>
                  </w:r>
                  <w:r>
                    <w:rPr>
                      <w:rFonts w:hint="eastAsia" w:ascii="宋体" w:hAnsi="宋体" w:cs="宋体"/>
                      <w:szCs w:val="21"/>
                      <w:lang w:eastAsia="zh-CN"/>
                    </w:rPr>
                    <w:t>）</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Arial"/>
                      <w:iCs/>
                      <w:sz w:val="21"/>
                      <w:szCs w:val="21"/>
                      <w:highlight w:val="none"/>
                      <w:lang w:val="en-US" w:eastAsia="zh-CN" w:bidi="ar"/>
                    </w:rPr>
                    <w:t>死亡事故发生率为</w:t>
                  </w:r>
                  <w:r>
                    <w:rPr>
                      <w:rFonts w:hint="eastAsia" w:ascii="宋体" w:hAnsi="宋体" w:cs="宋体"/>
                      <w:color w:val="000000"/>
                      <w:szCs w:val="21"/>
                    </w:rPr>
                    <w:t>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项目部</w:t>
                  </w:r>
                </w:p>
              </w:tc>
              <w:tc>
                <w:tcPr>
                  <w:tcW w:w="1774" w:type="dxa"/>
                  <w:shd w:val="clear" w:color="auto" w:fill="auto"/>
                  <w:vAlign w:val="center"/>
                </w:tcPr>
                <w:p>
                  <w:pPr>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宋体"/>
                      <w:color w:val="000000"/>
                      <w:szCs w:val="21"/>
                    </w:rPr>
                    <w:t>火灾事故为零</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行政人事部</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lang w:val="en-US" w:eastAsia="zh-CN"/>
              </w:rPr>
              <w:t>200</w:t>
            </w:r>
            <w:r>
              <w:rPr>
                <w:rFonts w:hint="eastAsia"/>
                <w:color w:val="auto"/>
              </w:rPr>
              <w:t>平方米；生产车间个；库房</w:t>
            </w:r>
            <w:r>
              <w:rPr>
                <w:rFonts w:hint="eastAsia"/>
                <w:color w:val="auto"/>
                <w:lang w:val="en-US" w:eastAsia="zh-CN"/>
              </w:rPr>
              <w:t>1</w:t>
            </w:r>
            <w:r>
              <w:rPr>
                <w:rFonts w:hint="eastAsia"/>
                <w:color w:val="auto"/>
              </w:rPr>
              <w:t>个；实验室个；</w:t>
            </w:r>
          </w:p>
          <w:p>
            <w:pPr>
              <w:rPr>
                <w:rFonts w:hint="eastAsia" w:ascii="宋体" w:hAnsi="宋体" w:eastAsia="宋体" w:cs="宋体"/>
                <w:color w:val="auto"/>
                <w:szCs w:val="21"/>
                <w:lang w:val="en-US" w:eastAsia="zh-CN"/>
              </w:rPr>
            </w:pPr>
            <w:r>
              <w:rPr>
                <w:rFonts w:hint="eastAsia"/>
                <w:color w:val="auto"/>
              </w:rPr>
              <w:t>主要生产设备有：</w:t>
            </w:r>
            <w:r>
              <w:rPr>
                <w:rFonts w:hint="eastAsia" w:ascii="宋体" w:hAnsi="宋体" w:eastAsia="宋体" w:cs="宋体"/>
                <w:color w:val="auto"/>
                <w:szCs w:val="21"/>
              </w:rPr>
              <w:t>办公设备（电脑、打印机、复印机等）、保洁</w:t>
            </w:r>
            <w:r>
              <w:rPr>
                <w:rFonts w:hint="eastAsia" w:ascii="宋体" w:hAnsi="宋体" w:cs="宋体"/>
                <w:color w:val="auto"/>
                <w:szCs w:val="21"/>
                <w:lang w:eastAsia="zh-CN"/>
              </w:rPr>
              <w:t>、</w:t>
            </w:r>
            <w:r>
              <w:rPr>
                <w:rFonts w:hint="eastAsia" w:ascii="宋体" w:hAnsi="宋体" w:cs="宋体"/>
                <w:color w:val="auto"/>
                <w:szCs w:val="21"/>
                <w:lang w:val="en-US" w:eastAsia="zh-CN"/>
              </w:rPr>
              <w:t>绿化</w:t>
            </w:r>
            <w:r>
              <w:rPr>
                <w:rFonts w:hint="eastAsia" w:ascii="宋体" w:hAnsi="宋体" w:eastAsia="宋体" w:cs="宋体"/>
                <w:color w:val="auto"/>
                <w:szCs w:val="21"/>
              </w:rPr>
              <w:t>工具（垃圾桶、扫帚、拖把</w:t>
            </w:r>
            <w:r>
              <w:rPr>
                <w:rFonts w:hint="eastAsia" w:ascii="宋体" w:hAnsi="宋体" w:cs="宋体"/>
                <w:color w:val="auto"/>
                <w:szCs w:val="21"/>
                <w:lang w:eastAsia="zh-CN"/>
              </w:rPr>
              <w:t>、</w:t>
            </w:r>
            <w:r>
              <w:rPr>
                <w:rFonts w:hint="eastAsia" w:ascii="宋体" w:hAnsi="宋体" w:eastAsia="宋体" w:cs="宋体"/>
                <w:color w:val="auto"/>
                <w:sz w:val="21"/>
                <w:szCs w:val="21"/>
                <w:lang w:val="en-US" w:eastAsia="zh-CN"/>
              </w:rPr>
              <w:t>打草机、高压水枪、高枝剪</w:t>
            </w:r>
            <w:r>
              <w:rPr>
                <w:rFonts w:hint="eastAsia" w:ascii="宋体" w:hAnsi="宋体" w:eastAsia="宋体" w:cs="宋体"/>
                <w:color w:val="auto"/>
                <w:szCs w:val="21"/>
              </w:rPr>
              <w:t>）、安保工具(对讲机、手电筒</w:t>
            </w:r>
            <w:r>
              <w:rPr>
                <w:rFonts w:hint="eastAsia" w:ascii="宋体" w:hAnsi="宋体" w:cs="宋体"/>
                <w:color w:val="auto"/>
                <w:szCs w:val="21"/>
                <w:lang w:eastAsia="zh-CN"/>
              </w:rPr>
              <w:t>、</w:t>
            </w:r>
            <w:r>
              <w:rPr>
                <w:rFonts w:hint="eastAsia" w:ascii="宋体" w:hAnsi="宋体" w:eastAsia="宋体" w:cs="宋体"/>
                <w:color w:val="auto"/>
                <w:sz w:val="21"/>
                <w:szCs w:val="21"/>
                <w:lang w:val="en-US" w:eastAsia="zh-CN"/>
              </w:rPr>
              <w:t>巡跟器</w:t>
            </w:r>
            <w:r>
              <w:rPr>
                <w:rFonts w:hint="eastAsia" w:ascii="宋体" w:hAnsi="宋体" w:eastAsia="宋体" w:cs="宋体"/>
                <w:color w:val="auto"/>
                <w:szCs w:val="21"/>
              </w:rPr>
              <w:t>等)、维修设备（</w:t>
            </w:r>
            <w:r>
              <w:rPr>
                <w:rFonts w:hint="eastAsia" w:ascii="宋体" w:hAnsi="宋体" w:eastAsia="宋体" w:cs="宋体"/>
                <w:color w:val="auto"/>
                <w:sz w:val="21"/>
                <w:szCs w:val="21"/>
                <w:lang w:val="en-US" w:eastAsia="zh-CN"/>
              </w:rPr>
              <w:t>开孔器</w:t>
            </w:r>
            <w:r>
              <w:rPr>
                <w:rFonts w:hint="eastAsia" w:ascii="宋体" w:hAnsi="宋体" w:eastAsia="宋体" w:cs="宋体"/>
                <w:color w:val="auto"/>
                <w:szCs w:val="21"/>
              </w:rPr>
              <w:t>、</w:t>
            </w:r>
            <w:r>
              <w:rPr>
                <w:rFonts w:hint="eastAsia" w:ascii="宋体" w:hAnsi="宋体" w:eastAsia="宋体" w:cs="宋体"/>
                <w:color w:val="auto"/>
                <w:sz w:val="21"/>
                <w:szCs w:val="21"/>
                <w:lang w:val="en-US" w:eastAsia="zh-CN"/>
              </w:rPr>
              <w:t>电锤</w:t>
            </w:r>
            <w:r>
              <w:rPr>
                <w:rFonts w:hint="eastAsia" w:ascii="宋体" w:hAnsi="宋体" w:eastAsia="宋体" w:cs="宋体"/>
                <w:color w:val="auto"/>
                <w:szCs w:val="21"/>
              </w:rPr>
              <w:t>、</w:t>
            </w:r>
            <w:r>
              <w:rPr>
                <w:rFonts w:hint="eastAsia" w:ascii="宋体" w:hAnsi="宋体" w:eastAsia="宋体" w:cs="宋体"/>
                <w:color w:val="auto"/>
                <w:sz w:val="21"/>
                <w:szCs w:val="21"/>
                <w:lang w:val="en-US" w:eastAsia="zh-CN"/>
              </w:rPr>
              <w:t>电扳手、热合</w:t>
            </w:r>
            <w:r>
              <w:rPr>
                <w:rFonts w:hint="eastAsia" w:ascii="宋体" w:hAnsi="宋体" w:eastAsia="宋体" w:cs="宋体"/>
                <w:color w:val="auto"/>
                <w:szCs w:val="21"/>
                <w:lang w:val="en-US" w:eastAsia="zh-CN"/>
              </w:rPr>
              <w:t>机</w:t>
            </w:r>
            <w:r>
              <w:rPr>
                <w:rFonts w:hint="eastAsia" w:ascii="宋体" w:hAnsi="宋体" w:eastAsia="宋体" w:cs="宋体"/>
                <w:color w:val="auto"/>
                <w:szCs w:val="21"/>
              </w:rPr>
              <w:t>）</w:t>
            </w:r>
            <w:r>
              <w:rPr>
                <w:rFonts w:hint="eastAsia" w:ascii="宋体" w:hAnsi="宋体" w:eastAsia="宋体" w:cs="宋体"/>
                <w:color w:val="auto"/>
                <w:szCs w:val="21"/>
                <w:lang w:val="en-US" w:eastAsia="zh-CN"/>
              </w:rPr>
              <w:t>等</w:t>
            </w:r>
          </w:p>
          <w:p>
            <w:pPr>
              <w:rPr>
                <w:color w:val="auto"/>
              </w:rPr>
            </w:pPr>
            <w:r>
              <w:rPr>
                <w:rFonts w:hint="eastAsia"/>
                <w:color w:val="auto"/>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rPr>
                <w:rFonts w:hint="eastAsia" w:eastAsia="宋体"/>
                <w:color w:val="auto"/>
                <w:lang w:val="en-US" w:eastAsia="zh-CN"/>
              </w:rPr>
            </w:pPr>
            <w:r>
              <w:rPr>
                <w:rFonts w:hint="eastAsia"/>
                <w:color w:val="auto"/>
              </w:rPr>
              <w:t>职业健康安全监测的计量器具有：</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t>□</w:t>
            </w:r>
            <w:r>
              <w:rPr>
                <w:rFonts w:hint="eastAsia"/>
                <w:color w:val="auto"/>
              </w:rPr>
              <w:t>摇表</w:t>
            </w:r>
            <w:r>
              <w:rPr>
                <w:rFonts w:hint="eastAsia" w:ascii="Wingdings" w:hAnsi="Wingdings"/>
                <w:color w:val="auto"/>
                <w:lang w:eastAsia="zh-CN"/>
              </w:rPr>
              <w:t>□</w:t>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t>□</w:t>
            </w:r>
            <w:r>
              <w:rPr>
                <w:rFonts w:hint="eastAsia"/>
                <w:color w:val="auto"/>
              </w:rPr>
              <w:t>不适用</w:t>
            </w:r>
          </w:p>
          <w:p>
            <w:pPr>
              <w:rPr>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lang w:eastAsia="zh-CN"/>
                    </w:rPr>
                    <w:t>■</w:t>
                  </w:r>
                  <w:r>
                    <w:rPr>
                      <w:rFonts w:hint="eastAsia"/>
                    </w:rPr>
                    <w:t>防暑降温用品</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应急预案与管理方案执行</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ascii="Times New Roman" w:hAnsi="Times New Roman" w:eastAsia="宋体" w:cs="Times New Roman"/>
              </w:rPr>
            </w:pPr>
            <w:r>
              <w:rPr>
                <w:rFonts w:hint="eastAsia" w:ascii="Times New Roman" w:hAnsi="Times New Roman" w:eastAsia="宋体" w:cs="Times New Roman"/>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进行了定期检查</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未进行定期检查的有：</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进行了定期检验</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未进行定期检验的有：</w:t>
            </w:r>
          </w:p>
          <w:p>
            <w:pPr>
              <w:jc w:val="left"/>
            </w:pPr>
            <w:r>
              <w:rPr>
                <w:rFonts w:hint="eastAsia" w:ascii="Times New Roman" w:hAnsi="Times New Roman" w:eastAsia="宋体" w:cs="Times New Roman"/>
              </w:rPr>
              <w:t>特种设备检测报告，如：（举1例）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日进行了的</w:t>
            </w:r>
            <w:r>
              <w:rPr>
                <w:rFonts w:hint="eastAsia"/>
                <w:lang w:val="en-US" w:eastAsia="zh-CN"/>
              </w:rPr>
              <w:t>火灾应急</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定期（每年）：2021年9月15日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20-21</w:t>
            </w:r>
            <w:r>
              <w:rPr>
                <w:rFonts w:hint="eastAsia"/>
              </w:rPr>
              <w:t>日实施了职业健康安全管理体系内部审核，对职业健康安全管理体系的符合性和有效性进行了审核。</w:t>
            </w:r>
            <w:r>
              <w:rPr>
                <w:rFonts w:hint="eastAsia"/>
                <w:lang w:eastAsia="zh-CN"/>
              </w:rPr>
              <w:t>内审发现的1项不符合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pStyle w:val="13"/>
      </w:pPr>
    </w:p>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E1419"/>
    <w:rsid w:val="02725307"/>
    <w:rsid w:val="04635E25"/>
    <w:rsid w:val="06783F44"/>
    <w:rsid w:val="0782078D"/>
    <w:rsid w:val="07AC63AF"/>
    <w:rsid w:val="07FA5873"/>
    <w:rsid w:val="089B201D"/>
    <w:rsid w:val="08B07D5B"/>
    <w:rsid w:val="09EA40DA"/>
    <w:rsid w:val="0B4B3F13"/>
    <w:rsid w:val="0EA92EB4"/>
    <w:rsid w:val="0EE53CAA"/>
    <w:rsid w:val="0F21370C"/>
    <w:rsid w:val="0FBD2C8C"/>
    <w:rsid w:val="106612B1"/>
    <w:rsid w:val="1090553E"/>
    <w:rsid w:val="11B66E4A"/>
    <w:rsid w:val="13116666"/>
    <w:rsid w:val="14531B4D"/>
    <w:rsid w:val="148B0359"/>
    <w:rsid w:val="149D101A"/>
    <w:rsid w:val="15C93DA0"/>
    <w:rsid w:val="160A61D1"/>
    <w:rsid w:val="162C382B"/>
    <w:rsid w:val="16716B2A"/>
    <w:rsid w:val="16BC3BA9"/>
    <w:rsid w:val="182B3FD2"/>
    <w:rsid w:val="19190C5D"/>
    <w:rsid w:val="19C709C2"/>
    <w:rsid w:val="1D6208ED"/>
    <w:rsid w:val="1F700094"/>
    <w:rsid w:val="202614F9"/>
    <w:rsid w:val="21237499"/>
    <w:rsid w:val="227E12F6"/>
    <w:rsid w:val="23630647"/>
    <w:rsid w:val="23B83287"/>
    <w:rsid w:val="241E2E96"/>
    <w:rsid w:val="24363FC8"/>
    <w:rsid w:val="29961C76"/>
    <w:rsid w:val="29E41ECF"/>
    <w:rsid w:val="2AA669D3"/>
    <w:rsid w:val="2B237DC8"/>
    <w:rsid w:val="2C25151B"/>
    <w:rsid w:val="2CA32191"/>
    <w:rsid w:val="3058256D"/>
    <w:rsid w:val="30884EB9"/>
    <w:rsid w:val="31D8203D"/>
    <w:rsid w:val="32E53E60"/>
    <w:rsid w:val="34921653"/>
    <w:rsid w:val="374F33EC"/>
    <w:rsid w:val="37CF580A"/>
    <w:rsid w:val="388F6051"/>
    <w:rsid w:val="38E56968"/>
    <w:rsid w:val="39237490"/>
    <w:rsid w:val="3A6C7FD0"/>
    <w:rsid w:val="3B32436D"/>
    <w:rsid w:val="3CC453ED"/>
    <w:rsid w:val="3CCE36D3"/>
    <w:rsid w:val="3D236940"/>
    <w:rsid w:val="3D5528E2"/>
    <w:rsid w:val="3E02540B"/>
    <w:rsid w:val="3E1026D9"/>
    <w:rsid w:val="42AE675C"/>
    <w:rsid w:val="42BF1A9F"/>
    <w:rsid w:val="4422273C"/>
    <w:rsid w:val="44EB64CD"/>
    <w:rsid w:val="45D60E05"/>
    <w:rsid w:val="471C71E0"/>
    <w:rsid w:val="48764243"/>
    <w:rsid w:val="4A49144C"/>
    <w:rsid w:val="4A7364C9"/>
    <w:rsid w:val="4C141988"/>
    <w:rsid w:val="4D412F47"/>
    <w:rsid w:val="4E4B4B07"/>
    <w:rsid w:val="4F153342"/>
    <w:rsid w:val="4F454001"/>
    <w:rsid w:val="51B318A1"/>
    <w:rsid w:val="52C11B82"/>
    <w:rsid w:val="53A1500D"/>
    <w:rsid w:val="53AD3D96"/>
    <w:rsid w:val="56A94A6B"/>
    <w:rsid w:val="57D12098"/>
    <w:rsid w:val="59D9502B"/>
    <w:rsid w:val="59EF71EF"/>
    <w:rsid w:val="5B224E28"/>
    <w:rsid w:val="5B4C22C4"/>
    <w:rsid w:val="5CB33CC3"/>
    <w:rsid w:val="5D755C70"/>
    <w:rsid w:val="5DF10123"/>
    <w:rsid w:val="60967A02"/>
    <w:rsid w:val="60BE791B"/>
    <w:rsid w:val="613F280A"/>
    <w:rsid w:val="61C2044A"/>
    <w:rsid w:val="643F4023"/>
    <w:rsid w:val="651B358E"/>
    <w:rsid w:val="6B315572"/>
    <w:rsid w:val="6B6A3019"/>
    <w:rsid w:val="6C240CDC"/>
    <w:rsid w:val="6C572C36"/>
    <w:rsid w:val="6C7D131E"/>
    <w:rsid w:val="6ECA1F29"/>
    <w:rsid w:val="71FC02A3"/>
    <w:rsid w:val="72C93215"/>
    <w:rsid w:val="751D3D59"/>
    <w:rsid w:val="767B3E8C"/>
    <w:rsid w:val="76E3408D"/>
    <w:rsid w:val="78D827F5"/>
    <w:rsid w:val="79883787"/>
    <w:rsid w:val="7A656BAD"/>
    <w:rsid w:val="7AA678A7"/>
    <w:rsid w:val="7D3C3975"/>
    <w:rsid w:val="7DA269EE"/>
    <w:rsid w:val="7E8928B9"/>
    <w:rsid w:val="7E992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qFormat/>
    <w:uiPriority w:val="0"/>
    <w:rPr>
      <w:rFonts w:hint="eastAsia"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2021-12-24T02:46:37Z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