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附录</w:t>
      </w:r>
      <w:r>
        <w:rPr>
          <w:rFonts w:hint="eastAsia"/>
          <w:b/>
          <w:sz w:val="32"/>
          <w:szCs w:val="32"/>
          <w:lang w:val="en-US" w:eastAsia="zh-CN"/>
        </w:rPr>
        <w:t>A</w:t>
      </w:r>
    </w:p>
    <w:p>
      <w:pPr>
        <w:jc w:val="center"/>
        <w:rPr>
          <w:b/>
          <w:color w:val="auto"/>
          <w:sz w:val="18"/>
          <w:szCs w:val="18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阀杆</w:t>
      </w:r>
      <w:r>
        <w:rPr>
          <w:rFonts w:hint="eastAsia"/>
          <w:b/>
          <w:color w:val="auto"/>
          <w:sz w:val="32"/>
          <w:szCs w:val="32"/>
        </w:rPr>
        <w:t>硬度测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量过程</w:t>
      </w:r>
      <w:r>
        <w:rPr>
          <w:rFonts w:hint="eastAsia"/>
          <w:b/>
          <w:color w:val="auto"/>
          <w:sz w:val="32"/>
          <w:szCs w:val="32"/>
        </w:rPr>
        <w:t>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/>
          <w:sz w:val="24"/>
          <w:lang w:val="en-US" w:eastAsia="zh-CN"/>
        </w:rPr>
        <w:t>阀杆</w:t>
      </w:r>
      <w:r>
        <w:rPr>
          <w:rFonts w:hint="eastAsia" w:ascii="宋体" w:hAnsi="宋体"/>
          <w:sz w:val="24"/>
        </w:rPr>
        <w:t>硬度</w:t>
      </w:r>
      <w:r>
        <w:rPr>
          <w:rFonts w:hint="eastAsia" w:ascii="宋体" w:hAnsi="宋体"/>
          <w:sz w:val="24"/>
          <w:lang w:val="en-US" w:eastAsia="zh-CN"/>
        </w:rPr>
        <w:t>测量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测量方法：依据</w:t>
      </w:r>
      <w:r>
        <w:rPr>
          <w:rFonts w:ascii="宋体" w:hAnsi="宋体"/>
          <w:sz w:val="24"/>
        </w:rPr>
        <w:t xml:space="preserve">GB/T 230.1  </w:t>
      </w:r>
      <w:r>
        <w:rPr>
          <w:rFonts w:hint="eastAsia" w:ascii="宋体" w:hAnsi="宋体"/>
          <w:sz w:val="24"/>
        </w:rPr>
        <w:t>金属表面洛氏硬度试验方法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测量设备：金属洛氏硬度计</w:t>
      </w:r>
      <w:r>
        <w:rPr>
          <w:rFonts w:ascii="宋体" w:hAnsi="宋体" w:cs="宋体"/>
          <w:color w:val="000000"/>
          <w:kern w:val="0"/>
          <w:szCs w:val="21"/>
        </w:rPr>
        <w:t>HR-150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DT</w:t>
      </w:r>
      <w:r>
        <w:rPr>
          <w:rFonts w:hint="eastAsia" w:ascii="宋体" w:hAnsi="宋体" w:cs="宋体"/>
          <w:color w:val="000000"/>
          <w:kern w:val="0"/>
          <w:szCs w:val="21"/>
        </w:rPr>
        <w:t>型</w:t>
      </w:r>
      <w:r>
        <w:rPr>
          <w:rFonts w:hint="eastAsia" w:ascii="宋体" w:hAnsi="宋体"/>
          <w:color w:val="000000"/>
          <w:szCs w:val="21"/>
        </w:rPr>
        <w:t>硬度计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最大允许误差：±</w:t>
      </w:r>
      <w:r>
        <w:rPr>
          <w:rFonts w:ascii="宋体" w:hAnsi="宋体"/>
          <w:sz w:val="24"/>
        </w:rPr>
        <w:t>1.5HRC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f=m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f</w:t>
      </w:r>
      <w:r>
        <w:rPr>
          <w:rFonts w:hint="eastAsia" w:ascii="宋体" w:hAnsi="宋体" w:cs="宋体"/>
          <w:kern w:val="0"/>
          <w:sz w:val="24"/>
        </w:rPr>
        <w:t>为被测物体的硬度；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测量重复性引入不确定度</w:t>
      </w: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用一块标准值为45.4</w:t>
      </w:r>
      <w:r>
        <w:rPr>
          <w:rFonts w:ascii="宋体" w:hAnsi="宋体"/>
          <w:sz w:val="24"/>
        </w:rPr>
        <w:t>HRC</w:t>
      </w:r>
      <w:r>
        <w:rPr>
          <w:rFonts w:hint="eastAsia" w:ascii="宋体" w:hAnsi="宋体"/>
          <w:sz w:val="24"/>
        </w:rPr>
        <w:t>的硬度块在硬度计上连续测量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单位：</w:t>
      </w:r>
      <w:r>
        <w:rPr>
          <w:rFonts w:ascii="宋体" w:hAnsi="宋体"/>
          <w:sz w:val="24"/>
        </w:rPr>
        <w:t>HRC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，得到一组测量列为：45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3；45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2；45</w:t>
      </w:r>
      <w:r>
        <w:rPr>
          <w:rFonts w:ascii="宋体" w:hAnsi="宋体"/>
          <w:sz w:val="24"/>
        </w:rPr>
        <w:t>.7</w:t>
      </w:r>
      <w:r>
        <w:rPr>
          <w:rFonts w:hint="eastAsia" w:ascii="宋体" w:hAnsi="宋体"/>
          <w:sz w:val="24"/>
        </w:rPr>
        <w:t>；45</w:t>
      </w:r>
      <w:r>
        <w:rPr>
          <w:rFonts w:ascii="宋体" w:hAnsi="宋体"/>
          <w:sz w:val="24"/>
        </w:rPr>
        <w:t>.8</w:t>
      </w:r>
      <w:r>
        <w:rPr>
          <w:rFonts w:hint="eastAsia" w:ascii="宋体" w:hAnsi="宋体"/>
          <w:sz w:val="24"/>
        </w:rPr>
        <w:t>；45</w:t>
      </w:r>
      <w:r>
        <w:rPr>
          <w:rFonts w:ascii="宋体" w:hAnsi="宋体"/>
          <w:sz w:val="24"/>
        </w:rPr>
        <w:t>.7</w:t>
      </w:r>
      <w:r>
        <w:rPr>
          <w:rFonts w:hint="eastAsia" w:ascii="宋体" w:hAnsi="宋体"/>
          <w:sz w:val="24"/>
        </w:rPr>
        <w:t>；45</w:t>
      </w:r>
      <w:r>
        <w:rPr>
          <w:rFonts w:ascii="宋体" w:hAnsi="宋体"/>
          <w:sz w:val="24"/>
        </w:rPr>
        <w:t>.8</w:t>
      </w:r>
      <w:r>
        <w:rPr>
          <w:rFonts w:hint="eastAsia" w:ascii="宋体" w:hAnsi="宋体"/>
          <w:sz w:val="24"/>
        </w:rPr>
        <w:t>；45</w:t>
      </w:r>
      <w:r>
        <w:rPr>
          <w:rFonts w:ascii="宋体"/>
          <w:sz w:val="24"/>
        </w:rPr>
        <w:t>.0</w:t>
      </w:r>
      <w:r>
        <w:rPr>
          <w:rFonts w:hint="eastAsia" w:ascii="宋体" w:hAnsi="宋体"/>
          <w:sz w:val="24"/>
        </w:rPr>
        <w:t>；45</w:t>
      </w:r>
      <w:r>
        <w:rPr>
          <w:rFonts w:ascii="宋体" w:hAnsi="宋体"/>
          <w:sz w:val="24"/>
        </w:rPr>
        <w:t>.9</w:t>
      </w:r>
      <w:r>
        <w:rPr>
          <w:rFonts w:hint="eastAsia" w:ascii="宋体" w:hAnsi="宋体"/>
          <w:sz w:val="24"/>
        </w:rPr>
        <w:t>；45</w:t>
      </w:r>
      <w:r>
        <w:rPr>
          <w:rFonts w:ascii="宋体" w:hAnsi="宋体"/>
          <w:sz w:val="24"/>
        </w:rPr>
        <w:t>.9</w:t>
      </w:r>
      <w:r>
        <w:rPr>
          <w:rFonts w:hint="eastAsia" w:ascii="宋体" w:hAnsi="宋体"/>
          <w:sz w:val="24"/>
        </w:rPr>
        <w:t>；45</w:t>
      </w:r>
      <w:r>
        <w:rPr>
          <w:rFonts w:ascii="宋体" w:hAnsi="宋体"/>
          <w:sz w:val="24"/>
        </w:rPr>
        <w:t>.6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pict>
          <v:line id="_x0000_s1026" o:spid="_x0000_s1026" o:spt="20" style="position:absolute;left:0pt;flip:y;margin-left:60.5pt;margin-top:5.25pt;height:0.7pt;width:6.45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sz w:val="24"/>
        </w:rPr>
        <w:t>均值：X=45.6HRC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/>
          <w:sz w:val="24"/>
        </w:rPr>
      </w:pPr>
      <w:r>
        <w:rPr>
          <w:rFonts w:ascii="宋体" w:hAnsi="宋体"/>
          <w:sz w:val="24"/>
        </w:rPr>
        <w:t>s=</w:t>
      </w:r>
      <w:r>
        <w:rPr>
          <w:rFonts w:hint="eastAsia" w:ascii="宋体" w:hAnsi="宋体"/>
          <w:position w:val="-32"/>
          <w:sz w:val="24"/>
        </w:rPr>
        <w:object>
          <v:shape id="_x0000_i1025" o:spt="75" type="#_x0000_t75" style="height:54.5pt;width:70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宋体" w:hAnsi="宋体"/>
          <w:sz w:val="24"/>
        </w:rPr>
        <w:t>=0.</w:t>
      </w:r>
      <w:r>
        <w:rPr>
          <w:rFonts w:hint="eastAsia" w:ascii="宋体" w:hAnsi="宋体"/>
          <w:sz w:val="24"/>
        </w:rPr>
        <w:t>37</w:t>
      </w:r>
      <w:r>
        <w:rPr>
          <w:rFonts w:ascii="宋体" w:hAnsi="宋体"/>
          <w:sz w:val="24"/>
        </w:rPr>
        <w:t xml:space="preserve"> HRC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/>
          <w:sz w:val="24"/>
        </w:rPr>
        <w:pict>
          <v:shape id="_x0000_s1028" o:spid="_x0000_s1028" o:spt="75" type="#_x0000_t75" style="position:absolute;left:0pt;margin-left:137.95pt;margin-top:16.25pt;height:15.95pt;width:19.6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宋体" w:hAnsi="宋体"/>
          <w:sz w:val="24"/>
        </w:rPr>
        <w:t xml:space="preserve">          u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position w:val="-28"/>
          <w:sz w:val="24"/>
        </w:rPr>
        <w:object>
          <v:shape id="_x0000_i1026" o:spt="75" type="#_x0000_t75" style="height:33pt;width:2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ascii="宋体" w:hAnsi="宋体"/>
          <w:sz w:val="24"/>
        </w:rPr>
        <w:t>= 0.</w:t>
      </w:r>
      <w:r>
        <w:rPr>
          <w:rFonts w:hint="eastAsia" w:ascii="宋体" w:hAnsi="宋体"/>
          <w:sz w:val="24"/>
        </w:rPr>
        <w:t>37</w:t>
      </w:r>
      <w:r>
        <w:rPr>
          <w:rFonts w:ascii="宋体" w:hAnsi="宋体"/>
          <w:sz w:val="24"/>
        </w:rPr>
        <w:t>/=0.</w:t>
      </w:r>
      <w:r>
        <w:rPr>
          <w:rFonts w:hint="eastAsia"/>
          <w:sz w:val="24"/>
        </w:rPr>
        <w:t xml:space="preserve"> =0.165</w:t>
      </w:r>
      <w:r>
        <w:rPr>
          <w:rFonts w:ascii="宋体" w:hAnsi="宋体"/>
          <w:sz w:val="24"/>
        </w:rPr>
        <w:t xml:space="preserve"> HRC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洛氏硬度计误差引入不确定度</w:t>
      </w: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2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洛氏硬度计的最大示值误差为±</w:t>
      </w:r>
      <w:r>
        <w:rPr>
          <w:rFonts w:ascii="宋体" w:hAnsi="宋体"/>
          <w:b/>
          <w:bCs/>
          <w:sz w:val="24"/>
        </w:rPr>
        <w:t>1.5</w:t>
      </w:r>
      <w:r>
        <w:rPr>
          <w:rFonts w:ascii="宋体" w:hAnsi="宋体"/>
          <w:sz w:val="24"/>
        </w:rPr>
        <w:t>HRC</w:t>
      </w:r>
      <w:r>
        <w:rPr>
          <w:rFonts w:hint="eastAsia" w:ascii="宋体" w:hAnsi="宋体"/>
          <w:sz w:val="24"/>
        </w:rPr>
        <w:t>，</w:t>
      </w:r>
      <w:bookmarkStart w:id="0" w:name="_GoBack"/>
      <w:bookmarkEnd w:id="0"/>
      <w:r>
        <w:rPr>
          <w:rFonts w:hint="eastAsia" w:ascii="宋体" w:hAnsi="宋体"/>
          <w:sz w:val="24"/>
        </w:rPr>
        <w:t>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hint="eastAsia" w:ascii="宋体" w:hAnsi="宋体"/>
          <w:position w:val="-8"/>
          <w:sz w:val="24"/>
        </w:rPr>
        <w:object>
          <v:shape id="_x0000_i1027" o:spt="75" type="#_x0000_t75" style="height:18.5pt;width:36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b/>
          <w:bCs/>
          <w:sz w:val="24"/>
        </w:rPr>
        <w:t>1.5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position w:val="-8"/>
          <w:sz w:val="24"/>
        </w:rPr>
        <w:object>
          <v:shape id="_x0000_i1028" o:spt="75" type="#_x0000_t75" style="height:18.5pt;width:18.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ascii="宋体" w:hAnsi="宋体"/>
          <w:sz w:val="24"/>
        </w:rPr>
        <w:t>=0.86</w:t>
      </w: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 xml:space="preserve"> HRC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标准硬度块的示值误差很小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忽略不计</w:t>
      </w:r>
      <w:r>
        <w:rPr>
          <w:rFonts w:ascii="宋体"/>
          <w:sz w:val="24"/>
        </w:rPr>
        <w:t>.</w:t>
      </w:r>
    </w:p>
    <w:p>
      <w:pPr>
        <w:tabs>
          <w:tab w:val="center" w:pos="4612"/>
        </w:tabs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二．合成标准不确定度的计算</w:t>
      </w:r>
      <w:r>
        <w:rPr>
          <w:rFonts w:ascii="宋体" w:hAnsi="宋体"/>
          <w:sz w:val="24"/>
        </w:rPr>
        <w:t>: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position w:val="-14"/>
          <w:sz w:val="24"/>
        </w:rPr>
        <w:object>
          <v:shape id="_x0000_i1029" o:spt="75" type="#_x0000_t75" style="height:24pt;width:79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宋体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>HRC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ascii="宋体" w:hAnsi="宋体"/>
          <w:sz w:val="24"/>
        </w:rPr>
        <w:t>k=2</w:t>
      </w:r>
      <w:r>
        <w:rPr>
          <w:rFonts w:hint="eastAsia" w:ascii="宋体" w:hAnsi="宋体"/>
          <w:sz w:val="24"/>
        </w:rPr>
        <w:t>，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扩展不确定度为</w:t>
      </w:r>
      <w:r>
        <w:rPr>
          <w:rFonts w:ascii="宋体" w:hAnsi="宋体"/>
          <w:sz w:val="24"/>
        </w:rPr>
        <w:t>: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position w:val="-12"/>
          <w:sz w:val="24"/>
        </w:rPr>
        <w:object>
          <v:shape id="_x0000_i1030" o:spt="75" type="#_x0000_t75" style="height:18.5pt;width: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×</w:t>
      </w:r>
      <w:r>
        <w:rPr>
          <w:rFonts w:ascii="宋体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 xml:space="preserve"> = </w:t>
      </w:r>
      <w:r>
        <w:rPr>
          <w:rFonts w:ascii="宋体"/>
          <w:sz w:val="24"/>
        </w:rPr>
        <w:t>1.7</w:t>
      </w:r>
      <w:r>
        <w:rPr>
          <w:rFonts w:hint="eastAsia" w:ascii="宋体"/>
          <w:sz w:val="24"/>
        </w:rPr>
        <w:t>6</w:t>
      </w:r>
      <w:r>
        <w:rPr>
          <w:rFonts w:ascii="宋体" w:hAnsi="宋体"/>
          <w:sz w:val="24"/>
        </w:rPr>
        <w:t>HRC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r>
        <w:pict>
          <v:shape id="_x0000_s1029" o:spid="_x0000_s1029" o:spt="75" type="#_x0000_t75" style="position:absolute;left:0pt;margin-left:55.6pt;margin-top:0.6pt;height:18.95pt;width:53.7pt;z-index:251658240;mso-width-relative:page;mso-height-relative:page;" filled="f" o:preferrelative="t" stroked="f" coordsize="21600,21600">
            <v:path/>
            <v:fill on="f" focussize="0,0"/>
            <v:stroke on="f"/>
            <v:imagedata r:id="rId17" cropleft="3681f" croptop="10532f" cropright="6881f" cropbottom="10283f" o:title=""/>
            <o:lock v:ext="edit" aspectratio="t"/>
          </v:shape>
        </w:pict>
      </w:r>
      <w:r>
        <w:rPr>
          <w:rFonts w:hint="eastAsia"/>
        </w:rPr>
        <w:t>评定</w:t>
      </w:r>
      <w:r>
        <w:rPr>
          <w:rFonts w:hint="eastAsia"/>
          <w:lang w:val="en-US" w:eastAsia="zh-CN"/>
        </w:rPr>
        <w:t>人</w:t>
      </w:r>
      <w:r>
        <w:rPr>
          <w:rFonts w:hint="eastAsia"/>
        </w:rPr>
        <w:t>：</w:t>
      </w:r>
      <w:r>
        <w:rPr>
          <w:kern w:val="0"/>
          <w:szCs w:val="21"/>
        </w:rPr>
        <w:t xml:space="preserve">  </w:t>
      </w:r>
      <w:r>
        <w:rPr>
          <w:rFonts w:hint="eastAsia"/>
        </w:rPr>
        <w:t xml:space="preserve">                                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.1.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.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22"/>
    <w:rsid w:val="000B32D6"/>
    <w:rsid w:val="001342C9"/>
    <w:rsid w:val="00153368"/>
    <w:rsid w:val="00162EFE"/>
    <w:rsid w:val="00177FC1"/>
    <w:rsid w:val="001C5978"/>
    <w:rsid w:val="002027EF"/>
    <w:rsid w:val="00227347"/>
    <w:rsid w:val="0025281B"/>
    <w:rsid w:val="002C3620"/>
    <w:rsid w:val="00307535"/>
    <w:rsid w:val="00313EFE"/>
    <w:rsid w:val="00380E22"/>
    <w:rsid w:val="00396286"/>
    <w:rsid w:val="003C161C"/>
    <w:rsid w:val="003D0136"/>
    <w:rsid w:val="00436711"/>
    <w:rsid w:val="00480214"/>
    <w:rsid w:val="0049580A"/>
    <w:rsid w:val="004D3523"/>
    <w:rsid w:val="005455E3"/>
    <w:rsid w:val="005B49B6"/>
    <w:rsid w:val="005E2A1A"/>
    <w:rsid w:val="00644054"/>
    <w:rsid w:val="00670E8E"/>
    <w:rsid w:val="006A4DBA"/>
    <w:rsid w:val="006F21FE"/>
    <w:rsid w:val="007E5416"/>
    <w:rsid w:val="007E6C38"/>
    <w:rsid w:val="008B7EC2"/>
    <w:rsid w:val="0092441E"/>
    <w:rsid w:val="009647D5"/>
    <w:rsid w:val="009A6C71"/>
    <w:rsid w:val="009E79C5"/>
    <w:rsid w:val="00A0601A"/>
    <w:rsid w:val="00A63E75"/>
    <w:rsid w:val="00A711E1"/>
    <w:rsid w:val="00AD06BC"/>
    <w:rsid w:val="00AD215E"/>
    <w:rsid w:val="00AF5DCC"/>
    <w:rsid w:val="00B4031D"/>
    <w:rsid w:val="00B654CB"/>
    <w:rsid w:val="00B84768"/>
    <w:rsid w:val="00BA3FEA"/>
    <w:rsid w:val="00BE01DD"/>
    <w:rsid w:val="00BE282E"/>
    <w:rsid w:val="00C46332"/>
    <w:rsid w:val="00C6707D"/>
    <w:rsid w:val="00CB3D9A"/>
    <w:rsid w:val="00CB3EAA"/>
    <w:rsid w:val="00D1702F"/>
    <w:rsid w:val="00D26BB8"/>
    <w:rsid w:val="00D46588"/>
    <w:rsid w:val="00DA0754"/>
    <w:rsid w:val="00E064E9"/>
    <w:rsid w:val="00E34AF0"/>
    <w:rsid w:val="00E37A23"/>
    <w:rsid w:val="00E5662E"/>
    <w:rsid w:val="00E8132E"/>
    <w:rsid w:val="00E84BD2"/>
    <w:rsid w:val="00EE721C"/>
    <w:rsid w:val="00EF7E82"/>
    <w:rsid w:val="08B314EF"/>
    <w:rsid w:val="1F5F724B"/>
    <w:rsid w:val="261377FB"/>
    <w:rsid w:val="2D276B19"/>
    <w:rsid w:val="35506749"/>
    <w:rsid w:val="42C47638"/>
    <w:rsid w:val="49543C7D"/>
    <w:rsid w:val="4BB3344E"/>
    <w:rsid w:val="5DBA65B0"/>
    <w:rsid w:val="630E35B4"/>
    <w:rsid w:val="63C27DF8"/>
    <w:rsid w:val="6EDA4286"/>
    <w:rsid w:val="70B70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104</Words>
  <Characters>596</Characters>
  <Lines>4</Lines>
  <Paragraphs>1</Paragraphs>
  <TotalTime>1</TotalTime>
  <ScaleCrop>false</ScaleCrop>
  <LinksUpToDate>false</LinksUpToDate>
  <CharactersWithSpaces>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2018-11-05T01:40:00Z</dcterms:created>
  <dc:creator>user</dc:creator>
  <cp:lastModifiedBy>win8</cp:lastModifiedBy>
  <cp:lastPrinted>2020-11-07T02:07:00Z</cp:lastPrinted>
  <dcterms:modified xsi:type="dcterms:W3CDTF">2021-12-27T02:00:30Z</dcterms:modified>
  <dc:title>附录B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