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0726-2020-Q-2021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西安标准精密机械有限公司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西安标准精密机械有限公司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陕西省西安市高新区高新三路8号橙仕空间2幢1单元11502-570室</w:t>
            </w:r>
          </w:p>
        </w:tc>
        <w:tc>
          <w:tcPr>
            <w:tcW w:w="1242" w:type="dxa"/>
            <w:vMerge w:val="restart"/>
            <w:vAlign w:val="center"/>
          </w:tcPr>
          <w:p>
            <w:r>
              <w:rPr>
                <w:rFonts w:hint="eastAsia"/>
              </w:rPr>
              <w:t>邮编</w:t>
            </w:r>
          </w:p>
        </w:tc>
        <w:tc>
          <w:tcPr>
            <w:tcW w:w="1771" w:type="dxa"/>
          </w:tcPr>
          <w:p>
            <w:bookmarkStart w:id="6" w:name="注册邮编"/>
            <w:r>
              <w:t>710000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陕西省西安市雁塔区科技六路1号</w:t>
            </w:r>
            <w:bookmarkEnd w:id="7"/>
          </w:p>
        </w:tc>
        <w:tc>
          <w:tcPr>
            <w:tcW w:w="1242" w:type="dxa"/>
            <w:vMerge w:val="continue"/>
            <w:vAlign w:val="center"/>
          </w:tcPr>
          <w:p/>
        </w:tc>
        <w:tc>
          <w:tcPr>
            <w:tcW w:w="1771" w:type="dxa"/>
          </w:tcPr>
          <w:p>
            <w:bookmarkStart w:id="8" w:name="办公邮编"/>
            <w:r>
              <w:t>710065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69" w:type="dxa"/>
            <w:vAlign w:val="center"/>
          </w:tcPr>
          <w:p>
            <w:r>
              <w:rPr>
                <w:rFonts w:hint="eastAsia"/>
              </w:rPr>
              <w:t>联系人</w:t>
            </w:r>
          </w:p>
        </w:tc>
        <w:tc>
          <w:tcPr>
            <w:tcW w:w="1552" w:type="dxa"/>
          </w:tcPr>
          <w:p>
            <w:bookmarkStart w:id="9" w:name="联系人"/>
            <w:r>
              <w:t>赵晓春</w:t>
            </w:r>
            <w:bookmarkEnd w:id="9"/>
          </w:p>
        </w:tc>
        <w:tc>
          <w:tcPr>
            <w:tcW w:w="1313" w:type="dxa"/>
            <w:vAlign w:val="center"/>
          </w:tcPr>
          <w:p>
            <w:r>
              <w:rPr>
                <w:rFonts w:hint="eastAsia"/>
              </w:rPr>
              <w:t>电话.</w:t>
            </w:r>
          </w:p>
        </w:tc>
        <w:tc>
          <w:tcPr>
            <w:tcW w:w="2180" w:type="dxa"/>
            <w:vAlign w:val="center"/>
          </w:tcPr>
          <w:p>
            <w:bookmarkStart w:id="10" w:name="联系人电话"/>
            <w:r>
              <w:t>18691886819</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吕珂玲</w:t>
            </w:r>
            <w:bookmarkEnd w:id="12"/>
          </w:p>
        </w:tc>
        <w:tc>
          <w:tcPr>
            <w:tcW w:w="1313" w:type="dxa"/>
            <w:vAlign w:val="center"/>
          </w:tcPr>
          <w:p>
            <w:r>
              <w:rPr>
                <w:rFonts w:hint="eastAsia"/>
              </w:rPr>
              <w:t>管理者代表</w:t>
            </w:r>
          </w:p>
        </w:tc>
        <w:tc>
          <w:tcPr>
            <w:tcW w:w="2180" w:type="dxa"/>
          </w:tcPr>
          <w:p>
            <w:r>
              <w:rPr>
                <w:rFonts w:hint="eastAsia"/>
              </w:rPr>
              <w:t>王红</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rPr>
              <w:t>原材料→金属（车、铣、钻、加工中心）加工→检验→入库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2021年12月22日 上午至2021年12月22日 下午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陕西省西安市雁塔区科技六路1号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机械加工</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17.10.02</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12</w:t>
            </w:r>
            <w:r>
              <w:rPr>
                <w:rFonts w:hint="eastAsia"/>
              </w:rPr>
              <w:t>月</w:t>
            </w:r>
            <w:r>
              <w:rPr>
                <w:rFonts w:hint="eastAsia"/>
                <w:lang w:val="en-US" w:eastAsia="zh-CN"/>
              </w:rPr>
              <w:t>24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rFonts w:hint="eastAsia"/>
                <w:lang w:val="de-DE" w:eastAsia="ja-JP"/>
              </w:rPr>
              <w:t>西安标准精密机械有限公司</w:t>
            </w:r>
            <w:r>
              <w:rPr>
                <w:rFonts w:hint="eastAsia"/>
                <w:lang w:val="en-US" w:eastAsia="zh-CN"/>
              </w:rPr>
              <w:t>/陕西省西安市高新区高新三路8号橙仕空间2幢1单元11502-570室</w:t>
            </w:r>
          </w:p>
        </w:tc>
        <w:tc>
          <w:tcPr>
            <w:tcW w:w="2267" w:type="dxa"/>
          </w:tcPr>
          <w:p>
            <w:pPr>
              <w:rPr>
                <w:lang w:val="de-DE" w:eastAsia="ja-JP"/>
              </w:rPr>
            </w:pPr>
            <w:r>
              <w:rPr>
                <w:rFonts w:hint="eastAsia"/>
                <w:lang w:val="de-DE" w:eastAsia="ja-JP"/>
              </w:rPr>
              <w:t>陕西省西安市雁塔区科技六路1号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rPr>
                <w:rFonts w:hint="eastAsia"/>
                <w:lang w:eastAsia="ja-JP"/>
              </w:rPr>
              <w:t>机械加工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由</w:t>
            </w:r>
            <w:r>
              <w:rPr>
                <w:rFonts w:hint="eastAsia"/>
              </w:rPr>
              <w:t>陕西省西安市未央区西围墙工业园3号路14号院</w:t>
            </w:r>
            <w:r>
              <w:rPr>
                <w:rFonts w:hint="eastAsia"/>
                <w:lang w:eastAsia="zh-CN"/>
              </w:rPr>
              <w:t>，</w:t>
            </w:r>
            <w:r>
              <w:rPr>
                <w:rFonts w:hint="eastAsia"/>
                <w:lang w:val="en-US" w:eastAsia="zh-CN"/>
              </w:rPr>
              <w:t>变更为：陕西省西安市高新区高新三路8号橙仕空间2幢1单元11502-570室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验证了上次不符合整改证据，措施有效。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222250</wp:posOffset>
                  </wp:positionH>
                  <wp:positionV relativeFrom="paragraph">
                    <wp:posOffset>-12700</wp:posOffset>
                  </wp:positionV>
                  <wp:extent cx="659130" cy="54737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659130" cy="54737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eastAsia="宋体"/>
                <w:lang w:val="en-US" w:eastAsia="zh-CN"/>
              </w:rPr>
              <w:t>2021.12.22</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最高管理者制定了文件化的管理体系方针：质量为本、顾客至上、持续改进、追求最佳</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rPr>
                      <w:rFonts w:hint="eastAsia" w:ascii="Times New Roman" w:hAnsi="Times New Roman" w:eastAsia="宋体" w:cs="Times New Roman"/>
                      <w:color w:val="000000"/>
                      <w:kern w:val="2"/>
                      <w:sz w:val="21"/>
                      <w:szCs w:val="21"/>
                      <w:lang w:val="en-US" w:eastAsia="zh-CN" w:bidi="ar-SA"/>
                    </w:rPr>
                  </w:pPr>
                  <w:r>
                    <w:rPr>
                      <w:rFonts w:hint="eastAsia"/>
                      <w:color w:val="auto"/>
                      <w:szCs w:val="21"/>
                    </w:rPr>
                    <w:t>1.</w:t>
                  </w:r>
                  <w:r>
                    <w:rPr>
                      <w:rFonts w:hint="eastAsia"/>
                      <w:color w:val="auto"/>
                      <w:sz w:val="21"/>
                      <w:szCs w:val="21"/>
                    </w:rPr>
                    <w:t>产品一次检验合格率≥95％</w:t>
                  </w:r>
                </w:p>
              </w:tc>
              <w:tc>
                <w:tcPr>
                  <w:tcW w:w="3136" w:type="dxa"/>
                  <w:shd w:val="clear" w:color="auto" w:fill="auto"/>
                  <w:vAlign w:val="center"/>
                </w:tcPr>
                <w:p>
                  <w:pPr>
                    <w:widowControl/>
                    <w:rPr>
                      <w:rFonts w:hint="eastAsia" w:ascii="Times New Roman" w:hAnsi="Times New Roman" w:eastAsia="宋体" w:cs="Times New Roman"/>
                      <w:color w:val="000000"/>
                      <w:kern w:val="2"/>
                      <w:sz w:val="21"/>
                      <w:szCs w:val="21"/>
                      <w:lang w:val="en-GB" w:eastAsia="zh-CN" w:bidi="ar-SA"/>
                    </w:rPr>
                  </w:pPr>
                  <w:r>
                    <w:rPr>
                      <w:rFonts w:hint="eastAsia"/>
                      <w:color w:val="000000"/>
                      <w:szCs w:val="21"/>
                    </w:rPr>
                    <w:t>一次检验合格数/生产总数*100%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lang w:val="en-US" w:eastAsia="zh-CN"/>
                    </w:rPr>
                    <w:t>生产部</w:t>
                  </w:r>
                </w:p>
              </w:tc>
              <w:tc>
                <w:tcPr>
                  <w:tcW w:w="1774" w:type="dxa"/>
                  <w:shd w:val="clear" w:color="auto" w:fill="auto"/>
                  <w:vAlign w:val="center"/>
                </w:tcPr>
                <w:p>
                  <w:pPr>
                    <w:tabs>
                      <w:tab w:val="left" w:pos="10080"/>
                    </w:tabs>
                    <w:jc w:val="center"/>
                    <w:rPr>
                      <w:rFonts w:ascii="宋体" w:hAnsi="宋体" w:eastAsia="宋体" w:cs="Times New Roman"/>
                      <w:kern w:val="2"/>
                      <w:sz w:val="21"/>
                      <w:szCs w:val="24"/>
                      <w:lang w:val="en-GB" w:eastAsia="zh-CN" w:bidi="ar-SA"/>
                    </w:rPr>
                  </w:pPr>
                  <w:r>
                    <w:rPr>
                      <w:rFonts w:hint="eastAsia"/>
                      <w:szCs w:val="21"/>
                      <w:lang w:val="en-US" w:eastAsia="zh-CN"/>
                    </w:rPr>
                    <w:t>100</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jc w:val="left"/>
                    <w:rPr>
                      <w:rFonts w:hint="eastAsia" w:ascii="Times New Roman" w:hAnsi="Times New Roman" w:eastAsia="宋体" w:cs="Times New Roman"/>
                      <w:color w:val="000000"/>
                      <w:kern w:val="2"/>
                      <w:sz w:val="21"/>
                      <w:szCs w:val="21"/>
                      <w:lang w:val="en-US" w:eastAsia="zh-CN" w:bidi="ar-SA"/>
                    </w:rPr>
                  </w:pPr>
                  <w:r>
                    <w:rPr>
                      <w:rFonts w:hint="eastAsia"/>
                      <w:color w:val="auto"/>
                      <w:szCs w:val="21"/>
                      <w:lang w:val="en-US" w:eastAsia="zh-CN"/>
                    </w:rPr>
                    <w:t>2</w:t>
                  </w:r>
                  <w:r>
                    <w:rPr>
                      <w:rFonts w:hint="eastAsia"/>
                      <w:color w:val="auto"/>
                      <w:szCs w:val="21"/>
                    </w:rPr>
                    <w:t>.</w:t>
                  </w:r>
                  <w:r>
                    <w:rPr>
                      <w:rFonts w:hint="eastAsia"/>
                      <w:color w:val="000000"/>
                      <w:szCs w:val="21"/>
                    </w:rPr>
                    <w:t>顾客满意率  ≥90分</w:t>
                  </w:r>
                </w:p>
              </w:tc>
              <w:tc>
                <w:tcPr>
                  <w:tcW w:w="3136" w:type="dxa"/>
                  <w:shd w:val="clear" w:color="auto" w:fill="auto"/>
                  <w:vAlign w:val="center"/>
                </w:tcPr>
                <w:p>
                  <w:pPr>
                    <w:tabs>
                      <w:tab w:val="left" w:pos="10080"/>
                    </w:tabs>
                    <w:rPr>
                      <w:rFonts w:hint="eastAsia" w:ascii="宋体" w:hAnsi="宋体" w:eastAsia="宋体" w:cs="Times New Roman"/>
                      <w:kern w:val="2"/>
                      <w:sz w:val="21"/>
                      <w:szCs w:val="21"/>
                      <w:lang w:val="en-US" w:eastAsia="zh-CN" w:bidi="ar-SA"/>
                    </w:rPr>
                  </w:pPr>
                  <w:r>
                    <w:rPr>
                      <w:rFonts w:hint="eastAsia" w:ascii="宋体" w:hAnsi="宋体"/>
                      <w:color w:val="auto"/>
                      <w:szCs w:val="21"/>
                    </w:rPr>
                    <w:t>根据顾客满意度调查结果</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综合部</w:t>
                  </w:r>
                </w:p>
              </w:tc>
              <w:tc>
                <w:tcPr>
                  <w:tcW w:w="1774" w:type="dxa"/>
                  <w:shd w:val="clear" w:color="auto" w:fill="auto"/>
                  <w:vAlign w:val="center"/>
                </w:tcPr>
                <w:p>
                  <w:pPr>
                    <w:tabs>
                      <w:tab w:val="left" w:pos="10080"/>
                    </w:tabs>
                    <w:jc w:val="center"/>
                    <w:rPr>
                      <w:rFonts w:hint="default" w:ascii="宋体" w:hAnsi="宋体" w:eastAsia="宋体" w:cs="Times New Roman"/>
                      <w:kern w:val="2"/>
                      <w:sz w:val="21"/>
                      <w:szCs w:val="24"/>
                      <w:lang w:val="en-US" w:eastAsia="zh-CN" w:bidi="ar-SA"/>
                    </w:rPr>
                  </w:pPr>
                  <w:r>
                    <w:rPr>
                      <w:rFonts w:hint="eastAsia" w:eastAsia="宋体"/>
                      <w:szCs w:val="21"/>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400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1</w:t>
            </w:r>
            <w:r>
              <w:rPr>
                <w:rFonts w:hint="eastAsia"/>
                <w:color w:val="auto"/>
              </w:rPr>
              <w:t>个；实验室</w:t>
            </w:r>
            <w:r>
              <w:rPr>
                <w:rFonts w:hint="eastAsia"/>
                <w:color w:val="auto"/>
                <w:lang w:val="en-US" w:eastAsia="zh-CN"/>
              </w:rPr>
              <w:t>1</w:t>
            </w:r>
            <w:r>
              <w:rPr>
                <w:rFonts w:hint="eastAsia"/>
                <w:color w:val="auto"/>
              </w:rPr>
              <w:t>个；</w:t>
            </w:r>
          </w:p>
          <w:p>
            <w:pPr>
              <w:shd w:val="clear" w:color="auto" w:fill="C7DAF1" w:themeFill="text2" w:themeFillTint="32"/>
              <w:rPr>
                <w:u w:val="single"/>
              </w:rPr>
            </w:pPr>
            <w:r>
              <w:rPr>
                <w:rFonts w:hint="eastAsia"/>
              </w:rPr>
              <w:t>主要生产设备有：</w:t>
            </w:r>
            <w:r>
              <w:rPr>
                <w:rFonts w:hint="eastAsia"/>
                <w:u w:val="single"/>
                <w:lang w:val="en-US" w:eastAsia="zh-CN"/>
              </w:rPr>
              <w:t>加工中心</w:t>
            </w:r>
            <w:r>
              <w:rPr>
                <w:rFonts w:hint="eastAsia"/>
                <w:u w:val="single"/>
              </w:rPr>
              <w:t>、数控机床、钻床</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游标卡尺、内径百分表</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零部件</w:t>
                  </w:r>
                </w:p>
              </w:tc>
              <w:tc>
                <w:tcPr>
                  <w:tcW w:w="3665" w:type="dxa"/>
                </w:tcPr>
                <w:p>
                  <w:pPr>
                    <w:shd w:val="clear" w:color="auto" w:fill="C7DAF1" w:themeFill="text2" w:themeFillTint="32"/>
                    <w:jc w:val="left"/>
                  </w:pPr>
                  <w:r>
                    <w:rPr>
                      <w:rFonts w:hint="eastAsia"/>
                      <w:lang w:val="en-US" w:eastAsia="zh-CN"/>
                    </w:rPr>
                    <w:t>精加工</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bookmarkStart w:id="32" w:name="_GoBack"/>
      <w:bookmarkEnd w:id="32"/>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406F06"/>
    <w:rsid w:val="0D296DF5"/>
    <w:rsid w:val="10602C9E"/>
    <w:rsid w:val="409E7854"/>
    <w:rsid w:val="49AA1621"/>
    <w:rsid w:val="705F6A24"/>
    <w:rsid w:val="779C055E"/>
    <w:rsid w:val="7FEC69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2022-02-08T01:05:17Z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2052-11.1.0.11294</vt:lpwstr>
  </property>
</Properties>
</file>