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1295-2021-QEO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沧州达峰化学有限公司</w:t>
      </w:r>
      <w:bookmarkEnd w:id="1"/>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b/>
                <w:bCs/>
                <w:szCs w:val="21"/>
              </w:rPr>
            </w:pPr>
            <w:r>
              <w:rPr>
                <w:rFonts w:hint="eastAsia" w:cs="Arial"/>
                <w:b/>
                <w:bCs/>
                <w:color w:val="000000"/>
                <w:szCs w:val="21"/>
              </w:rPr>
              <w:t>审核日期</w:t>
            </w:r>
          </w:p>
        </w:tc>
        <w:tc>
          <w:tcPr>
            <w:tcW w:w="7431" w:type="dxa"/>
            <w:tcMar>
              <w:left w:w="113" w:type="dxa"/>
            </w:tcMar>
            <w:vAlign w:val="top"/>
          </w:tcPr>
          <w:p>
            <w:pPr>
              <w:rPr>
                <w:szCs w:val="21"/>
              </w:rPr>
            </w:pPr>
            <w:bookmarkStart w:id="8" w:name="审核日期"/>
            <w:r>
              <w:rPr>
                <w:rFonts w:hint="eastAsia" w:ascii="宋体"/>
                <w:b/>
                <w:color w:val="000000"/>
                <w:szCs w:val="21"/>
              </w:rPr>
              <w:t>2021年12月28日 上午至2021年12月28日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张星</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2020-N1EMS-1263722</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刘红杰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2021-N1QMS-1281767</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马小美</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ISC-JSZJ-462</w:t>
            </w:r>
          </w:p>
          <w:p>
            <w:pPr>
              <w:spacing w:line="240" w:lineRule="exact"/>
              <w:jc w:val="center"/>
              <w:rPr>
                <w:b/>
                <w:color w:val="000000"/>
                <w:szCs w:val="21"/>
              </w:rPr>
            </w:pPr>
            <w:r>
              <w:rPr>
                <w:b/>
                <w:color w:val="000000"/>
                <w:szCs w:val="21"/>
              </w:rPr>
              <w:t>ISC-JSZJ-462</w:t>
            </w:r>
          </w:p>
          <w:p>
            <w:pPr>
              <w:spacing w:line="240" w:lineRule="exact"/>
              <w:jc w:val="center"/>
              <w:rPr>
                <w:b/>
                <w:color w:val="000000"/>
                <w:szCs w:val="21"/>
              </w:rPr>
            </w:pPr>
            <w:r>
              <w:rPr>
                <w:b/>
                <w:color w:val="000000"/>
                <w:szCs w:val="21"/>
              </w:rPr>
              <w:t>ISC-JSZJ-462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沧州奥得赛化学有限公司</w:t>
            </w:r>
          </w:p>
        </w:tc>
        <w:tc>
          <w:tcPr>
            <w:tcW w:w="1140" w:type="dxa"/>
            <w:vAlign w:val="center"/>
          </w:tcPr>
          <w:p>
            <w:pPr>
              <w:spacing w:line="240" w:lineRule="exact"/>
              <w:jc w:val="center"/>
              <w:rPr>
                <w:b/>
                <w:color w:val="000000"/>
                <w:szCs w:val="21"/>
              </w:rPr>
            </w:pPr>
            <w:r>
              <w:rPr>
                <w:b/>
                <w:color w:val="000000"/>
                <w:szCs w:val="21"/>
              </w:rPr>
              <w:t>Q:13.01.00</w:t>
            </w:r>
          </w:p>
          <w:p>
            <w:pPr>
              <w:spacing w:line="240" w:lineRule="exact"/>
              <w:jc w:val="center"/>
              <w:rPr>
                <w:b/>
                <w:color w:val="000000"/>
                <w:szCs w:val="21"/>
              </w:rPr>
            </w:pPr>
            <w:r>
              <w:rPr>
                <w:b/>
                <w:color w:val="000000"/>
                <w:szCs w:val="21"/>
              </w:rPr>
              <w:t>E:13.01.00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O:13.01.00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48" w:type="dxa"/>
            <w:vAlign w:val="center"/>
          </w:tcPr>
          <w:p>
            <w:pPr>
              <w:rPr>
                <w:b/>
                <w:color w:val="000000"/>
                <w:szCs w:val="21"/>
              </w:rPr>
            </w:pPr>
            <w:r>
              <w:rPr>
                <w:b/>
                <w:color w:val="000000"/>
                <w:szCs w:val="21"/>
              </w:rPr>
              <w:t>马小美</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rPr>
                <w:b/>
                <w:color w:val="000000"/>
                <w:szCs w:val="21"/>
              </w:rPr>
            </w:pPr>
            <w:r>
              <w:rPr>
                <w:b/>
                <w:color w:val="000000"/>
                <w:szCs w:val="21"/>
              </w:rPr>
              <w:t>沧州奥得赛化学有限公司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沧州达峰化学有限公司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沧州临港开发区西区化工大道以南、经四路以东</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061108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沧州临港开发区西区化工大道以南、经四路以东</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061108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丁晓兵</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13752571977</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潘桂明</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丁晓兵</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b/>
                <w:color w:val="000000"/>
                <w:szCs w:val="21"/>
              </w:rPr>
            </w:pPr>
            <w:r>
              <w:rPr>
                <w:rFonts w:hint="eastAsia" w:ascii="宋体" w:hAnsi="宋体"/>
                <w:b/>
                <w:color w:val="000000"/>
                <w:szCs w:val="21"/>
              </w:rPr>
              <w:t>产品</w:t>
            </w:r>
            <w:r>
              <w:rPr>
                <w:rFonts w:hint="eastAsia" w:ascii="宋体"/>
                <w:b/>
                <w:color w:val="000000"/>
                <w:szCs w:val="21"/>
              </w:rPr>
              <w:t>：</w:t>
            </w:r>
          </w:p>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培南中间体（多尼培南、比阿培南）的生产</w:t>
            </w:r>
          </w:p>
          <w:p>
            <w:pPr>
              <w:tabs>
                <w:tab w:val="left" w:pos="360"/>
              </w:tabs>
              <w:ind w:left="360" w:hanging="360"/>
              <w:rPr>
                <w:rFonts w:asci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both"/>
              <w:rPr>
                <w:b w:val="0"/>
                <w:bCs/>
                <w:color w:val="auto"/>
                <w:sz w:val="20"/>
              </w:rPr>
            </w:pPr>
            <w:r>
              <w:rPr>
                <w:rFonts w:hint="eastAsia"/>
                <w:b w:val="0"/>
                <w:bCs/>
                <w:color w:val="auto"/>
                <w:sz w:val="20"/>
              </w:rPr>
              <w:t>DF1001比阿培南侧链的生产：</w:t>
            </w:r>
            <w:r>
              <w:rPr>
                <w:rFonts w:hint="eastAsia"/>
                <w:b w:val="0"/>
                <w:bCs/>
                <w:color w:val="auto"/>
                <w:sz w:val="20"/>
                <w:lang w:val="en-US" w:eastAsia="zh-CN"/>
              </w:rPr>
              <w:t>加料→缩合反应→取代反应→取代反应2→合成反应→中和反应→加成反应→取代反应3→分解反应→氧化反应→酸化反应→环合反应→还原反应</w:t>
            </w:r>
            <w:r>
              <w:rPr>
                <w:rFonts w:hint="eastAsia"/>
                <w:b w:val="0"/>
                <w:bCs/>
                <w:color w:val="auto"/>
                <w:sz w:val="24"/>
                <w:szCs w:val="24"/>
                <w:lang w:val="en-US" w:eastAsia="zh-CN"/>
              </w:rPr>
              <w:t>→</w:t>
            </w:r>
            <w:r>
              <w:rPr>
                <w:rFonts w:hint="eastAsia"/>
                <w:b w:val="0"/>
                <w:bCs/>
                <w:color w:val="auto"/>
                <w:sz w:val="20"/>
              </w:rPr>
              <w:t>产品比阿培南侧链。</w:t>
            </w:r>
          </w:p>
          <w:p>
            <w:pPr>
              <w:numPr>
                <w:ilvl w:val="0"/>
                <w:numId w:val="0"/>
              </w:numPr>
              <w:tabs>
                <w:tab w:val="left" w:pos="360"/>
              </w:tabs>
              <w:ind w:leftChars="0"/>
              <w:rPr>
                <w:rFonts w:ascii="宋体"/>
                <w:color w:val="000000"/>
                <w:szCs w:val="21"/>
              </w:rPr>
            </w:pPr>
            <w:r>
              <w:rPr>
                <w:rFonts w:hint="eastAsia"/>
                <w:b w:val="0"/>
                <w:bCs/>
                <w:color w:val="auto"/>
                <w:sz w:val="20"/>
              </w:rPr>
              <w:t>DF1002多尼培南侧链的生产：</w:t>
            </w:r>
            <w:r>
              <w:rPr>
                <w:rFonts w:hint="eastAsia"/>
                <w:b w:val="0"/>
                <w:bCs/>
                <w:color w:val="auto"/>
                <w:sz w:val="20"/>
                <w:lang w:val="en-US" w:eastAsia="zh-CN"/>
              </w:rPr>
              <w:t>加料→缩</w:t>
            </w:r>
            <w:r>
              <w:rPr>
                <w:rFonts w:hint="eastAsia"/>
                <w:b w:val="0"/>
                <w:bCs/>
                <w:sz w:val="20"/>
                <w:lang w:val="en-US" w:eastAsia="zh-CN"/>
              </w:rPr>
              <w:t>合反应→酸化反应→酯化反应→中和反应→酰化反应→还原反应→取代反应→缩合反应2→取代反应2→</w:t>
            </w:r>
            <w:r>
              <w:rPr>
                <w:rFonts w:hint="eastAsia"/>
                <w:b w:val="0"/>
                <w:bCs/>
                <w:sz w:val="20"/>
              </w:rPr>
              <w:t>产品多尼培南侧链。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培南中间体（多尼培南、比阿培南）的生产</w:t>
            </w:r>
          </w:p>
        </w:tc>
        <w:tc>
          <w:tcPr>
            <w:tcW w:w="2006" w:type="dxa"/>
            <w:gridSpan w:val="3"/>
            <w:vAlign w:val="center"/>
          </w:tcPr>
          <w:p>
            <w:pPr>
              <w:widowControl/>
              <w:jc w:val="left"/>
              <w:rPr>
                <w:rFonts w:hint="eastAsia" w:ascii="宋体" w:hAnsi="宋体" w:cs="宋体"/>
                <w:color w:val="000000"/>
                <w:kern w:val="0"/>
                <w:szCs w:val="24"/>
              </w:rPr>
            </w:pPr>
            <w:r>
              <w:rPr>
                <w:rFonts w:hint="eastAsia" w:ascii="宋体" w:hAnsi="宋体" w:cs="宋体"/>
                <w:color w:val="000000"/>
                <w:kern w:val="0"/>
                <w:szCs w:val="24"/>
              </w:rPr>
              <w:t>Q：13.01.00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培南中间体（多尼培南、比阿培南）的生产所涉及场所的相关环境管理活动</w:t>
            </w:r>
          </w:p>
          <w:p>
            <w:pPr>
              <w:spacing w:line="400" w:lineRule="exact"/>
              <w:rPr>
                <w:rFonts w:ascii="宋体" w:hAnsi="宋体"/>
                <w:b/>
                <w:color w:val="000000"/>
                <w:szCs w:val="21"/>
              </w:rPr>
            </w:pPr>
          </w:p>
        </w:tc>
        <w:tc>
          <w:tcPr>
            <w:tcW w:w="2006"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E:13.01.00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培南中间体（多尼培南、比阿培南）的生产所涉及场所的相关职业健康安全管理活动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O:13.01.00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5"/>
              <w:rPr>
                <w:rFonts w:hint="default" w:eastAsia="宋体"/>
                <w:lang w:val="en-US" w:eastAsia="zh-CN"/>
              </w:rPr>
            </w:pPr>
            <w:r>
              <w:rPr>
                <w:rFonts w:hint="eastAsia" w:ascii="宋体"/>
                <w:color w:val="000000"/>
                <w:szCs w:val="21"/>
                <w:lang w:val="en-US" w:eastAsia="zh-CN"/>
              </w:rPr>
              <w:t>有变更单：范围进行了变更，见变更单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沧州达峰化学有限公司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沧州临港开发区西区化工大道以南、经四路以东</w:t>
            </w:r>
            <w:bookmarkEnd w:id="18"/>
          </w:p>
        </w:tc>
        <w:tc>
          <w:tcPr>
            <w:tcW w:w="2267" w:type="dxa"/>
            <w:vAlign w:val="top"/>
          </w:tcPr>
          <w:p>
            <w:pPr>
              <w:spacing w:before="40" w:after="40"/>
              <w:rPr>
                <w:rFonts w:hint="eastAsia" w:ascii="Times New Roman" w:hAnsi="Times New Roman" w:eastAsia="黑体" w:cs="Times New Roman"/>
                <w:kern w:val="2"/>
                <w:sz w:val="21"/>
                <w:szCs w:val="21"/>
                <w:lang w:val="en-US" w:eastAsia="zh-CN" w:bidi="ar-SA"/>
              </w:rPr>
            </w:pPr>
            <w:r>
              <w:rPr>
                <w:rFonts w:hint="eastAsia" w:ascii="宋体" w:hAnsi="宋体" w:cs="宋体"/>
                <w:color w:val="000000"/>
                <w:kern w:val="0"/>
                <w:szCs w:val="21"/>
              </w:rPr>
              <w:t>沧州临港开发区西区化工大道以南、经四路以东</w:t>
            </w: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23</w:t>
            </w:r>
          </w:p>
        </w:tc>
        <w:tc>
          <w:tcPr>
            <w:tcW w:w="2803" w:type="dxa"/>
            <w:vAlign w:val="center"/>
          </w:tcPr>
          <w:p>
            <w:pPr>
              <w:widowControl/>
              <w:jc w:val="left"/>
              <w:rPr>
                <w:rFonts w:hint="eastAsia" w:ascii="宋体" w:hAnsi="宋体" w:cs="宋体"/>
                <w:color w:val="000000"/>
                <w:kern w:val="0"/>
                <w:szCs w:val="21"/>
              </w:rPr>
            </w:pPr>
            <w:bookmarkStart w:id="19" w:name="审核范围"/>
            <w:r>
              <w:rPr>
                <w:rFonts w:hint="eastAsia" w:ascii="宋体" w:hAnsi="宋体" w:cs="宋体"/>
                <w:color w:val="000000"/>
                <w:kern w:val="0"/>
                <w:szCs w:val="21"/>
              </w:rPr>
              <w:t>Q：培南中间体（多尼培南、比阿培南）的生产</w:t>
            </w:r>
          </w:p>
          <w:p>
            <w:pPr>
              <w:widowControl/>
              <w:jc w:val="left"/>
              <w:rPr>
                <w:rFonts w:hint="eastAsia" w:ascii="宋体" w:hAnsi="宋体" w:cs="宋体"/>
                <w:color w:val="000000"/>
                <w:kern w:val="0"/>
                <w:szCs w:val="21"/>
              </w:rPr>
            </w:pPr>
            <w:r>
              <w:rPr>
                <w:rFonts w:hint="eastAsia" w:ascii="宋体" w:hAnsi="宋体" w:cs="宋体"/>
                <w:color w:val="000000"/>
                <w:kern w:val="0"/>
                <w:szCs w:val="21"/>
              </w:rPr>
              <w:t>E：培南中间体（多尼培南、比阿培南）的生产所涉及场所的相关环境管理活动</w:t>
            </w:r>
          </w:p>
          <w:p>
            <w:pPr>
              <w:pStyle w:val="23"/>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O：培南中间体（多尼培南、比阿培南）的生产所涉及场所的相关职业健康安全管理活动</w:t>
            </w:r>
            <w:bookmarkEnd w:id="19"/>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lang w:val="en-US" w:eastAsia="zh-CN"/>
              </w:rPr>
              <w:t>/</w:t>
            </w:r>
            <w:r>
              <w:rPr>
                <w:rFonts w:hint="eastAsia" w:ascii="宋体" w:hAnsi="宋体"/>
                <w:b/>
                <w:color w:val="000000"/>
                <w:szCs w:val="21"/>
                <w:lang w:val="de-DE"/>
              </w:rPr>
              <w:t>GB/T24001-2016</w:t>
            </w:r>
            <w:r>
              <w:rPr>
                <w:rFonts w:hint="eastAsia" w:ascii="宋体" w:hAnsi="宋体"/>
                <w:b/>
                <w:color w:val="000000"/>
                <w:szCs w:val="21"/>
                <w:lang w:val="en-US" w:eastAsia="zh-CN"/>
              </w:rPr>
              <w:t>/</w:t>
            </w: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267" w:type="dxa"/>
            <w:vAlign w:val="top"/>
          </w:tcPr>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p>
        </w:tc>
        <w:tc>
          <w:tcPr>
            <w:tcW w:w="2803" w:type="dxa"/>
            <w:vAlign w:val="center"/>
          </w:tcPr>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p>
        </w:tc>
        <w:tc>
          <w:tcPr>
            <w:tcW w:w="668" w:type="dxa"/>
            <w:shd w:val="clear" w:color="auto" w:fill="FFFFFF"/>
            <w:vAlign w:val="top"/>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267" w:type="dxa"/>
            <w:vAlign w:val="top"/>
          </w:tcPr>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p>
        </w:tc>
        <w:tc>
          <w:tcPr>
            <w:tcW w:w="2803" w:type="dxa"/>
            <w:vAlign w:val="center"/>
          </w:tcPr>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p>
        </w:tc>
        <w:tc>
          <w:tcPr>
            <w:tcW w:w="668" w:type="dxa"/>
            <w:shd w:val="clear" w:color="auto" w:fill="FFFFFF"/>
            <w:vAlign w:val="top"/>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宋体" w:cs="Times New Roman"/>
                <w:color w:val="000000"/>
                <w:spacing w:val="-10"/>
                <w:szCs w:val="21"/>
                <w:lang w:val="en-US" w:eastAsia="zh-CN"/>
              </w:rPr>
            </w:pPr>
            <w:r>
              <w:rPr>
                <w:rFonts w:hint="eastAsia" w:ascii="宋体" w:hAnsi="宋体" w:cs="Times New Roman"/>
                <w:color w:val="000000"/>
                <w:spacing w:val="-10"/>
                <w:szCs w:val="21"/>
                <w:lang w:val="en-US"/>
              </w:rPr>
              <w:t>DF1001氧化还原反应</w:t>
            </w:r>
            <w:r>
              <w:rPr>
                <w:rFonts w:hint="eastAsia" w:ascii="宋体" w:hAnsi="宋体" w:cs="Times New Roman"/>
                <w:color w:val="000000"/>
                <w:spacing w:val="-10"/>
                <w:szCs w:val="21"/>
                <w:lang w:val="en-US" w:eastAsia="zh-CN"/>
              </w:rPr>
              <w:t>、</w:t>
            </w:r>
            <w:r>
              <w:rPr>
                <w:rFonts w:hint="eastAsia" w:ascii="宋体" w:hAnsi="宋体" w:cs="Times New Roman"/>
                <w:color w:val="000000"/>
                <w:spacing w:val="-10"/>
                <w:szCs w:val="21"/>
                <w:lang w:val="en-US"/>
              </w:rPr>
              <w:t>DF1002取代反应</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宋体" w:cs="Times New Roman"/>
                <w:color w:val="000000"/>
                <w:spacing w:val="-10"/>
                <w:szCs w:val="21"/>
                <w:lang w:val="en-US" w:eastAsia="zh-CN"/>
              </w:rPr>
            </w:pPr>
            <w:r>
              <w:rPr>
                <w:rFonts w:hint="eastAsia" w:ascii="宋体" w:hAnsi="宋体" w:cs="Times New Roman"/>
                <w:color w:val="000000"/>
                <w:spacing w:val="-10"/>
                <w:szCs w:val="21"/>
                <w:lang w:val="en-US"/>
              </w:rPr>
              <w:t>DF1001氧化还原反应</w:t>
            </w:r>
            <w:r>
              <w:rPr>
                <w:rFonts w:hint="eastAsia" w:ascii="宋体" w:hAnsi="宋体" w:cs="Times New Roman"/>
                <w:color w:val="000000"/>
                <w:spacing w:val="-10"/>
                <w:szCs w:val="21"/>
                <w:lang w:val="en-US" w:eastAsia="zh-CN"/>
              </w:rPr>
              <w:t>、</w:t>
            </w:r>
            <w:r>
              <w:rPr>
                <w:rFonts w:hint="eastAsia" w:ascii="宋体" w:hAnsi="宋体" w:cs="Times New Roman"/>
                <w:color w:val="000000"/>
                <w:spacing w:val="-10"/>
                <w:szCs w:val="21"/>
                <w:lang w:val="en-US"/>
              </w:rPr>
              <w:t>DF1002取代反应</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运输</w:t>
            </w:r>
            <w:bookmarkStart w:id="21" w:name="_GoBack"/>
            <w:bookmarkEnd w:id="21"/>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w:t>
            </w:r>
            <w:r>
              <w:rPr>
                <w:rFonts w:hint="eastAsia" w:ascii="宋体"/>
                <w:color w:val="000000"/>
                <w:spacing w:val="-10"/>
                <w:szCs w:val="21"/>
                <w:lang w:eastAsia="zh-CN"/>
              </w:rPr>
              <w:t>☑</w:t>
            </w:r>
            <w:r>
              <w:rPr>
                <w:rFonts w:hint="eastAsia" w:ascii="宋体"/>
                <w:color w:val="000000"/>
                <w:spacing w:val="-10"/>
                <w:szCs w:val="21"/>
              </w:rPr>
              <w:t>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themeColor="text1"/>
                <w:spacing w:val="-10"/>
                <w:szCs w:val="21"/>
                <w:lang w:eastAsia="zh-CN"/>
              </w:rPr>
              <w:t>☑</w:t>
            </w:r>
            <w:r>
              <w:rPr>
                <w:rFonts w:hint="eastAsia" w:ascii="宋体"/>
                <w:color w:val="000000" w:themeColor="text1"/>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0" w:name="二阶段审核日期"/>
            <w:r>
              <w:rPr>
                <w:rFonts w:hint="eastAsia" w:ascii="宋体"/>
                <w:b/>
                <w:color w:val="000000"/>
                <w:szCs w:val="21"/>
              </w:rPr>
              <w:t>2021</w:t>
            </w:r>
            <w:r>
              <w:rPr>
                <w:rFonts w:hint="eastAsia" w:ascii="宋体"/>
                <w:b/>
                <w:color w:val="000000"/>
                <w:szCs w:val="21"/>
                <w:lang w:val="en-US" w:eastAsia="zh-CN"/>
              </w:rPr>
              <w:t>.</w:t>
            </w:r>
            <w:r>
              <w:rPr>
                <w:rFonts w:hint="eastAsia" w:ascii="宋体"/>
                <w:b/>
                <w:color w:val="000000"/>
                <w:szCs w:val="21"/>
              </w:rPr>
              <w:t>1</w:t>
            </w:r>
            <w:bookmarkEnd w:id="20"/>
            <w:r>
              <w:rPr>
                <w:rFonts w:hint="eastAsia" w:ascii="宋体"/>
                <w:b/>
                <w:color w:val="000000"/>
                <w:szCs w:val="21"/>
                <w:lang w:val="en-US" w:eastAsia="zh-CN"/>
              </w:rPr>
              <w:t>2.29-31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sz w:val="21"/>
              </w:rPr>
              <w:pict>
                <v:line id="_x0000_s2050" o:spid="_x0000_s2050" o:spt="20" style="position:absolute;left:0pt;flip:y;margin-left:-0.85pt;margin-top:-26.6pt;height:335.5pt;width:497.5pt;z-index:251661312;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9"/>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 xml:space="preserve">   12 </w:t>
            </w:r>
            <w:r>
              <w:rPr>
                <w:rFonts w:hint="eastAsia"/>
                <w:b/>
                <w:color w:val="000000"/>
                <w:szCs w:val="21"/>
              </w:rPr>
              <w:t>月</w:t>
            </w:r>
            <w:r>
              <w:rPr>
                <w:rFonts w:hint="eastAsia"/>
                <w:b/>
                <w:color w:val="000000"/>
                <w:szCs w:val="21"/>
                <w:lang w:val="en-US" w:eastAsia="zh-CN"/>
              </w:rPr>
              <w:t xml:space="preserve"> 28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 xml:space="preserve"> 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F95531"/>
    <w:rsid w:val="0EB754A4"/>
    <w:rsid w:val="13D6056D"/>
    <w:rsid w:val="148C279A"/>
    <w:rsid w:val="25322896"/>
    <w:rsid w:val="280C6158"/>
    <w:rsid w:val="289C2876"/>
    <w:rsid w:val="2B314708"/>
    <w:rsid w:val="2CEF509E"/>
    <w:rsid w:val="2F94104F"/>
    <w:rsid w:val="33C96007"/>
    <w:rsid w:val="48F3182E"/>
    <w:rsid w:val="4F535284"/>
    <w:rsid w:val="51775FC7"/>
    <w:rsid w:val="578B4FA7"/>
    <w:rsid w:val="5B7818FA"/>
    <w:rsid w:val="684B7655"/>
    <w:rsid w:val="707D79A1"/>
    <w:rsid w:val="717A3604"/>
    <w:rsid w:val="74634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next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qFormat/>
    <w:locked/>
    <w:uiPriority w:val="99"/>
    <w:rPr>
      <w:rFonts w:ascii="Calibri" w:hAnsi="Calibri" w:eastAsia="宋体" w:cs="Times New Roman"/>
      <w:sz w:val="18"/>
      <w:szCs w:val="18"/>
    </w:rPr>
  </w:style>
  <w:style w:type="character" w:customStyle="1" w:styleId="18">
    <w:name w:val="副标题 Char"/>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5</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2022-01-03T07:24:44Z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