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r>
        <w:rPr>
          <w:rStyle w:val="10"/>
          <w:rFonts w:ascii="Times New Roman" w:hAnsi="Times New Roman" w:cs="Times New Roman"/>
          <w:szCs w:val="22"/>
          <w:u w:val="single"/>
          <w:lang w:val="zh-CN"/>
        </w:rPr>
        <w:t>0</w:t>
      </w:r>
      <w:r>
        <w:rPr>
          <w:rStyle w:val="10"/>
          <w:rFonts w:hint="eastAsia" w:ascii="Times New Roman" w:hAnsi="Times New Roman" w:eastAsia="黑体" w:cs="Times New Roman"/>
          <w:szCs w:val="22"/>
          <w:u w:val="single"/>
          <w:lang w:val="en-US" w:eastAsia="zh-CN"/>
        </w:rPr>
        <w:t>213</w:t>
      </w:r>
      <w:r>
        <w:rPr>
          <w:rStyle w:val="10"/>
          <w:rFonts w:ascii="Times New Roman" w:hAnsi="Times New Roman" w:cs="Times New Roman"/>
          <w:szCs w:val="22"/>
          <w:u w:val="single"/>
          <w:lang w:val="zh-CN"/>
        </w:rPr>
        <w:t>-201</w:t>
      </w:r>
      <w:r>
        <w:rPr>
          <w:rStyle w:val="10"/>
          <w:rFonts w:hint="eastAsia" w:ascii="Times New Roman" w:hAnsi="Times New Roman" w:cs="Times New Roman"/>
          <w:szCs w:val="22"/>
          <w:u w:val="single"/>
        </w:rPr>
        <w:t>9</w:t>
      </w:r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6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tabs>
                <w:tab w:val="left" w:pos="5160"/>
              </w:tabs>
              <w:spacing w:line="360" w:lineRule="auto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企业</w:t>
            </w:r>
            <w:r>
              <w:rPr>
                <w:rFonts w:hint="eastAsia" w:ascii="宋体" w:hAnsi="宋体" w:cs="宋体"/>
                <w:kern w:val="0"/>
                <w:szCs w:val="21"/>
              </w:rPr>
              <w:t>名称：</w:t>
            </w:r>
            <w:r>
              <w:rPr>
                <w:rFonts w:hint="eastAsia"/>
              </w:rPr>
              <w:t>山东胜利通海集团东营天蓝节能科技有限公司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不符合报告编号：0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生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产</w:t>
            </w:r>
            <w:r>
              <w:rPr>
                <w:rFonts w:hint="eastAsia" w:ascii="宋体" w:hAnsi="宋体" w:cs="宋体"/>
                <w:kern w:val="0"/>
                <w:szCs w:val="21"/>
              </w:rPr>
              <w:t>技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术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部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6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ind w:firstLine="630" w:firstLineChars="300"/>
              <w:jc w:val="left"/>
              <w:rPr>
                <w:rFonts w:ascii="宋体" w:hAnsi="宋体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Cs w:val="21"/>
              </w:rPr>
              <w:t>生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产</w:t>
            </w:r>
            <w:r>
              <w:rPr>
                <w:rFonts w:hint="eastAsia" w:ascii="宋体" w:hAnsi="宋体" w:cs="宋体"/>
                <w:kern w:val="0"/>
                <w:szCs w:val="21"/>
              </w:rPr>
              <w:t>技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术</w:t>
            </w:r>
            <w:r>
              <w:rPr>
                <w:rFonts w:hint="eastAsia" w:ascii="宋体" w:hAnsi="宋体" w:cs="宋体"/>
                <w:kern w:val="0"/>
                <w:szCs w:val="21"/>
              </w:rPr>
              <w:t>部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所属生产车间</w:t>
            </w:r>
            <w:r>
              <w:rPr>
                <w:rFonts w:hint="eastAsia" w:ascii="宋体" w:hAnsi="宋体"/>
                <w:szCs w:val="21"/>
              </w:rPr>
              <w:t>在用的编号为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TL-0001的10m钢卷尺的计量确认标识有效期至2019年3月14日。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认证</w:t>
            </w:r>
            <w:r>
              <w:rPr>
                <w:rStyle w:val="10"/>
                <w:rFonts w:asciiTheme="minorEastAsia" w:hAnsiTheme="minorEastAsia" w:eastAsia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款号：__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>GB/T19022-2003  7.3.2条款 溯源性要求</w:t>
            </w:r>
            <w:r>
              <w:rPr>
                <w:rFonts w:ascii="宋体" w:hAnsi="宋体" w:cs="宋体"/>
                <w:kern w:val="0"/>
                <w:szCs w:val="21"/>
              </w:rPr>
              <w:t>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不符合程度：主要不符合____；次要不符合_</w:t>
            </w:r>
            <w:r>
              <w:rPr>
                <w:rFonts w:ascii="Arial" w:hAnsi="Arial" w:cs="Arial"/>
                <w:kern w:val="0"/>
                <w:szCs w:val="21"/>
              </w:rPr>
              <w:t>√</w:t>
            </w:r>
            <w:r>
              <w:rPr>
                <w:rFonts w:ascii="宋体" w:hAnsi="宋体" w:cs="宋体"/>
                <w:kern w:val="0"/>
                <w:szCs w:val="21"/>
              </w:rPr>
              <w:t>__；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widowControl/>
              <w:spacing w:line="360" w:lineRule="auto"/>
              <w:ind w:firstLine="6090" w:firstLineChars="29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                       日期：</w:t>
            </w:r>
          </w:p>
        </w:tc>
      </w:tr>
    </w:tbl>
    <w:p>
      <w:pPr>
        <w:jc w:val="right"/>
      </w:pPr>
      <w:r>
        <w:rPr>
          <w:rFonts w:hint="eastAsia"/>
        </w:rPr>
        <w:t>可另附页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3679190</wp:posOffset>
              </wp:positionH>
              <wp:positionV relativeFrom="paragraph">
                <wp:posOffset>179070</wp:posOffset>
              </wp:positionV>
              <wp:extent cx="2208530" cy="261620"/>
              <wp:effectExtent l="0" t="0" r="1270" b="508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hint="eastAsia" w:ascii="Times New Roman" w:hAnsi="Times New Roman"/>
                              <w:szCs w:val="21"/>
                            </w:rPr>
                            <w:t>11</w:t>
                          </w:r>
                          <w:r>
                            <w:rPr>
                              <w:rFonts w:ascii="Times New Roman" w:hAnsi="Times New Roman"/>
                              <w:sz w:val="22"/>
                            </w:rPr>
                            <w:t>不符合项报告</w:t>
                          </w:r>
                          <w:r>
                            <w:rPr>
                              <w:rFonts w:hint="eastAsia" w:ascii="Times New Roman" w:hAnsi="Times New Roman"/>
                              <w:sz w:val="22"/>
                            </w:rPr>
                            <w:t>（06版）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89.7pt;margin-top:14.1pt;height:20.6pt;width:173.9pt;z-index:251659264;mso-width-relative:page;mso-height-relative:page;" fillcolor="#FFFFFF" filled="t" stroked="f" coordsize="21600,21600" o:gfxdata="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yH84&#10;BNcAAAAJAQAADwAAAAAAAAABACAAAAAiAAAAZHJzL2Rvd25yZXYueG1sUEsBAhQAFAAAAAgAh07i&#10;QHLGih+xAQAAQAMAAA4AAAAAAAAAAQAgAAAAJgEAAGRycy9lMm9Eb2MueG1sUEsFBgAAAAAGAAYA&#10;WQEAAEk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/>
                        <w:sz w:val="22"/>
                      </w:rPr>
                    </w:pPr>
                    <w:r>
                      <w:rPr>
                        <w:rFonts w:ascii="Times New Roman" w:hAnsi="Times New Roman"/>
                        <w:szCs w:val="21"/>
                      </w:rPr>
                      <w:t>ISC-A-I-</w:t>
                    </w:r>
                    <w:r>
                      <w:rPr>
                        <w:rFonts w:hint="eastAsia" w:ascii="Times New Roman" w:hAnsi="Times New Roman"/>
                        <w:szCs w:val="21"/>
                      </w:rPr>
                      <w:t>11</w:t>
                    </w:r>
                    <w:r>
                      <w:rPr>
                        <w:rFonts w:ascii="Times New Roman" w:hAnsi="Times New Roman"/>
                        <w:sz w:val="22"/>
                      </w:rPr>
                      <w:t>不符合项报告</w:t>
                    </w:r>
                    <w:r>
                      <w:rPr>
                        <w:rFonts w:hint="eastAsia" w:ascii="Times New Roman" w:hAnsi="Times New Roman"/>
                        <w:sz w:val="22"/>
                      </w:rPr>
                      <w:t>（06版）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0</wp:posOffset>
              </wp:positionV>
              <wp:extent cx="5819140" cy="635"/>
              <wp:effectExtent l="0" t="0" r="0" b="0"/>
              <wp:wrapNone/>
              <wp:docPr id="3" name="直线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9140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3" o:spid="_x0000_s1026" o:spt="20" style="position:absolute;left:0pt;margin-left:-0.45pt;margin-top:0pt;height:0.05pt;width:458.2pt;z-index:251660288;mso-width-relative:page;mso-height-relative:page;" filled="f" stroked="t" coordsize="21600,21600" o:gfxdata="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W3F/09IAAAADAQAADwAAAAAAAAABACAAAAAiAAAA&#10;ZHJzL2Rvd25yZXYueG1sUEsBAhQAFAAAAAgAh07iQIoFLY3UAQAAnQMAAA4AAAAAAAAAAQAgAAAA&#10;IQEAAGRycy9lMm9Eb2MueG1sUEsFBgAAAAAGAAYAWQEAAGc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687"/>
    <w:rsid w:val="000C0C5C"/>
    <w:rsid w:val="00143141"/>
    <w:rsid w:val="00162E85"/>
    <w:rsid w:val="00165EBC"/>
    <w:rsid w:val="0017218E"/>
    <w:rsid w:val="001C4BA0"/>
    <w:rsid w:val="001D4052"/>
    <w:rsid w:val="00213297"/>
    <w:rsid w:val="002A66BE"/>
    <w:rsid w:val="002D172D"/>
    <w:rsid w:val="002D32D5"/>
    <w:rsid w:val="002D4869"/>
    <w:rsid w:val="003127E7"/>
    <w:rsid w:val="00350AFD"/>
    <w:rsid w:val="00474A2F"/>
    <w:rsid w:val="005301AD"/>
    <w:rsid w:val="00595621"/>
    <w:rsid w:val="005C0013"/>
    <w:rsid w:val="005C1D41"/>
    <w:rsid w:val="00675295"/>
    <w:rsid w:val="006779F9"/>
    <w:rsid w:val="00692517"/>
    <w:rsid w:val="006B4687"/>
    <w:rsid w:val="007157DC"/>
    <w:rsid w:val="007C669C"/>
    <w:rsid w:val="00805A11"/>
    <w:rsid w:val="00893359"/>
    <w:rsid w:val="008B4143"/>
    <w:rsid w:val="008E4B15"/>
    <w:rsid w:val="009424F8"/>
    <w:rsid w:val="0097091D"/>
    <w:rsid w:val="0099638E"/>
    <w:rsid w:val="009A4C87"/>
    <w:rsid w:val="009A72DB"/>
    <w:rsid w:val="009C6468"/>
    <w:rsid w:val="009E059D"/>
    <w:rsid w:val="009F1A61"/>
    <w:rsid w:val="00A03DB2"/>
    <w:rsid w:val="00A12140"/>
    <w:rsid w:val="00A318D3"/>
    <w:rsid w:val="00A332C9"/>
    <w:rsid w:val="00A45A39"/>
    <w:rsid w:val="00A878D5"/>
    <w:rsid w:val="00A9200F"/>
    <w:rsid w:val="00A95E72"/>
    <w:rsid w:val="00AE38F2"/>
    <w:rsid w:val="00AF77A1"/>
    <w:rsid w:val="00B3451B"/>
    <w:rsid w:val="00BF6C63"/>
    <w:rsid w:val="00C04C53"/>
    <w:rsid w:val="00C06086"/>
    <w:rsid w:val="00C10DA1"/>
    <w:rsid w:val="00C31564"/>
    <w:rsid w:val="00C43218"/>
    <w:rsid w:val="00C83B26"/>
    <w:rsid w:val="00CD6AF6"/>
    <w:rsid w:val="00CF4086"/>
    <w:rsid w:val="00CF5723"/>
    <w:rsid w:val="00D07D69"/>
    <w:rsid w:val="00D650D3"/>
    <w:rsid w:val="00E06CC9"/>
    <w:rsid w:val="00E17722"/>
    <w:rsid w:val="00E32B53"/>
    <w:rsid w:val="00E93B5C"/>
    <w:rsid w:val="00F272C6"/>
    <w:rsid w:val="00F41E71"/>
    <w:rsid w:val="00F4589A"/>
    <w:rsid w:val="00F4631A"/>
    <w:rsid w:val="00F54A6A"/>
    <w:rsid w:val="00F746BB"/>
    <w:rsid w:val="017C064C"/>
    <w:rsid w:val="04557088"/>
    <w:rsid w:val="05E47FB4"/>
    <w:rsid w:val="09443797"/>
    <w:rsid w:val="0C4E3037"/>
    <w:rsid w:val="0DF46C95"/>
    <w:rsid w:val="0FDE295B"/>
    <w:rsid w:val="123F03D8"/>
    <w:rsid w:val="12CC79E6"/>
    <w:rsid w:val="200B0E61"/>
    <w:rsid w:val="220B3C15"/>
    <w:rsid w:val="2320348A"/>
    <w:rsid w:val="2D6867FE"/>
    <w:rsid w:val="2F26177C"/>
    <w:rsid w:val="31AD4031"/>
    <w:rsid w:val="37E37FE0"/>
    <w:rsid w:val="3A737D0C"/>
    <w:rsid w:val="3DC55817"/>
    <w:rsid w:val="409C51CC"/>
    <w:rsid w:val="43B51065"/>
    <w:rsid w:val="45EA602B"/>
    <w:rsid w:val="48BF1FEF"/>
    <w:rsid w:val="4ABA0D6E"/>
    <w:rsid w:val="4BF83BB0"/>
    <w:rsid w:val="5376658A"/>
    <w:rsid w:val="541112DC"/>
    <w:rsid w:val="55594C6A"/>
    <w:rsid w:val="59EA0E5E"/>
    <w:rsid w:val="5E360C31"/>
    <w:rsid w:val="604231A8"/>
    <w:rsid w:val="6B0900EE"/>
    <w:rsid w:val="6B9C58A7"/>
    <w:rsid w:val="6BA879CF"/>
    <w:rsid w:val="6DE260B8"/>
    <w:rsid w:val="79C535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432</Characters>
  <Lines>3</Lines>
  <Paragraphs>1</Paragraphs>
  <TotalTime>3</TotalTime>
  <ScaleCrop>false</ScaleCrop>
  <LinksUpToDate>false</LinksUpToDate>
  <CharactersWithSpaces>506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黄金荣</cp:lastModifiedBy>
  <dcterms:modified xsi:type="dcterms:W3CDTF">2019-12-02T03:10:21Z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