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087" w:tblpY="476"/>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b w:val="0"/>
                <w:bCs w:val="0"/>
                <w:sz w:val="21"/>
                <w:szCs w:val="21"/>
              </w:rPr>
            </w:pPr>
            <w:r>
              <w:rPr>
                <w:rFonts w:hint="eastAsia"/>
                <w:b w:val="0"/>
                <w:bCs w:val="0"/>
                <w:sz w:val="21"/>
                <w:szCs w:val="21"/>
              </w:rPr>
              <w:t>过程与活动、</w:t>
            </w:r>
          </w:p>
          <w:p>
            <w:pPr>
              <w:jc w:val="center"/>
              <w:rPr>
                <w:b w:val="0"/>
                <w:bCs w:val="0"/>
                <w:sz w:val="21"/>
                <w:szCs w:val="21"/>
              </w:rPr>
            </w:pPr>
            <w:r>
              <w:rPr>
                <w:rFonts w:hint="eastAsia"/>
                <w:b w:val="0"/>
                <w:bCs w:val="0"/>
                <w:sz w:val="21"/>
                <w:szCs w:val="21"/>
              </w:rPr>
              <w:t>抽样计划</w:t>
            </w:r>
          </w:p>
        </w:tc>
        <w:tc>
          <w:tcPr>
            <w:tcW w:w="960" w:type="dxa"/>
            <w:vMerge w:val="restart"/>
            <w:vAlign w:val="center"/>
          </w:tcPr>
          <w:p>
            <w:pPr>
              <w:rPr>
                <w:b w:val="0"/>
                <w:bCs w:val="0"/>
                <w:sz w:val="21"/>
                <w:szCs w:val="21"/>
              </w:rPr>
            </w:pPr>
            <w:r>
              <w:rPr>
                <w:rFonts w:hint="eastAsia"/>
                <w:b w:val="0"/>
                <w:bCs w:val="0"/>
                <w:sz w:val="21"/>
                <w:szCs w:val="21"/>
              </w:rPr>
              <w:t>涉及</w:t>
            </w:r>
          </w:p>
          <w:p>
            <w:pPr>
              <w:rPr>
                <w:b w:val="0"/>
                <w:bCs w:val="0"/>
                <w:sz w:val="21"/>
                <w:szCs w:val="21"/>
              </w:rPr>
            </w:pPr>
            <w:r>
              <w:rPr>
                <w:rFonts w:hint="eastAsia"/>
                <w:b w:val="0"/>
                <w:bCs w:val="0"/>
                <w:sz w:val="21"/>
                <w:szCs w:val="21"/>
              </w:rPr>
              <w:t>条款</w:t>
            </w:r>
          </w:p>
        </w:tc>
        <w:tc>
          <w:tcPr>
            <w:tcW w:w="10004" w:type="dxa"/>
            <w:vAlign w:val="center"/>
          </w:tcPr>
          <w:p>
            <w:pPr>
              <w:rPr>
                <w:b w:val="0"/>
                <w:bCs w:val="0"/>
                <w:sz w:val="21"/>
                <w:szCs w:val="21"/>
              </w:rPr>
            </w:pPr>
            <w:r>
              <w:rPr>
                <w:rFonts w:hint="eastAsia"/>
                <w:b w:val="0"/>
                <w:bCs w:val="0"/>
                <w:sz w:val="21"/>
                <w:szCs w:val="21"/>
              </w:rPr>
              <w:t>受审核部门：管理层</w:t>
            </w:r>
            <w:r>
              <w:rPr>
                <w:rFonts w:hint="eastAsia"/>
                <w:b w:val="0"/>
                <w:bCs w:val="0"/>
                <w:sz w:val="21"/>
                <w:szCs w:val="21"/>
                <w:lang w:val="en-US" w:eastAsia="zh-CN"/>
              </w:rPr>
              <w:t xml:space="preserve">   </w:t>
            </w:r>
            <w:r>
              <w:rPr>
                <w:rFonts w:hint="eastAsia"/>
                <w:b w:val="0"/>
                <w:bCs w:val="0"/>
                <w:sz w:val="21"/>
                <w:szCs w:val="21"/>
              </w:rPr>
              <w:t>主管领导：</w:t>
            </w:r>
            <w:r>
              <w:rPr>
                <w:rFonts w:hint="eastAsia"/>
                <w:b w:val="0"/>
                <w:bCs w:val="0"/>
                <w:sz w:val="21"/>
                <w:szCs w:val="21"/>
                <w:lang w:eastAsia="zh-CN"/>
              </w:rPr>
              <w:t>赵顶江</w:t>
            </w:r>
            <w:r>
              <w:rPr>
                <w:rFonts w:hint="eastAsia"/>
                <w:b w:val="0"/>
                <w:bCs w:val="0"/>
                <w:sz w:val="21"/>
                <w:szCs w:val="21"/>
                <w:lang w:val="en-US" w:eastAsia="zh-CN"/>
              </w:rPr>
              <w:t xml:space="preserve">      </w:t>
            </w:r>
            <w:r>
              <w:rPr>
                <w:rFonts w:hint="eastAsia"/>
                <w:b w:val="0"/>
                <w:bCs w:val="0"/>
                <w:sz w:val="21"/>
                <w:szCs w:val="21"/>
              </w:rPr>
              <w:t>陪同人员：尹方方</w:t>
            </w:r>
          </w:p>
        </w:tc>
        <w:tc>
          <w:tcPr>
            <w:tcW w:w="1585" w:type="dxa"/>
            <w:vMerge w:val="restart"/>
            <w:vAlign w:val="center"/>
          </w:tcPr>
          <w:p>
            <w:pPr>
              <w:rPr>
                <w:b w:val="0"/>
                <w:bCs w:val="0"/>
                <w:sz w:val="21"/>
                <w:szCs w:val="21"/>
              </w:rPr>
            </w:pPr>
            <w:r>
              <w:rPr>
                <w:rFonts w:hint="eastAsia"/>
                <w:b w:val="0"/>
                <w:bCs w:val="0"/>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b w:val="0"/>
                <w:bCs w:val="0"/>
                <w:sz w:val="21"/>
                <w:szCs w:val="21"/>
              </w:rPr>
            </w:pPr>
          </w:p>
        </w:tc>
        <w:tc>
          <w:tcPr>
            <w:tcW w:w="960" w:type="dxa"/>
            <w:vMerge w:val="continue"/>
            <w:vAlign w:val="center"/>
          </w:tcPr>
          <w:p>
            <w:pPr>
              <w:rPr>
                <w:b w:val="0"/>
                <w:bCs w:val="0"/>
                <w:sz w:val="21"/>
                <w:szCs w:val="21"/>
              </w:rPr>
            </w:pPr>
          </w:p>
        </w:tc>
        <w:tc>
          <w:tcPr>
            <w:tcW w:w="10004" w:type="dxa"/>
            <w:vAlign w:val="center"/>
          </w:tcPr>
          <w:p>
            <w:pPr>
              <w:spacing w:before="120"/>
              <w:rPr>
                <w:rFonts w:hint="default" w:eastAsia="宋体"/>
                <w:b w:val="0"/>
                <w:bCs w:val="0"/>
                <w:sz w:val="21"/>
                <w:szCs w:val="21"/>
                <w:lang w:val="en-US" w:eastAsia="zh-CN"/>
              </w:rPr>
            </w:pPr>
            <w:r>
              <w:rPr>
                <w:rFonts w:hint="eastAsia"/>
                <w:b w:val="0"/>
                <w:bCs w:val="0"/>
                <w:sz w:val="21"/>
                <w:szCs w:val="21"/>
              </w:rPr>
              <w:t>审核员：</w:t>
            </w:r>
            <w:r>
              <w:rPr>
                <w:rFonts w:hint="eastAsia"/>
                <w:b w:val="0"/>
                <w:bCs w:val="0"/>
                <w:sz w:val="21"/>
                <w:szCs w:val="21"/>
                <w:lang w:val="en-US" w:eastAsia="zh-CN"/>
              </w:rPr>
              <w:t>伍光华</w:t>
            </w:r>
            <w:r>
              <w:rPr>
                <w:rFonts w:hint="eastAsia" w:asciiTheme="minorEastAsia" w:hAnsiTheme="minorEastAsia" w:eastAsiaTheme="minorEastAsia" w:cstheme="minorEastAsia"/>
                <w:b w:val="0"/>
                <w:bCs w:val="0"/>
                <w:sz w:val="21"/>
                <w:szCs w:val="21"/>
                <w:lang w:val="en-US" w:eastAsia="zh-CN"/>
              </w:rPr>
              <w:t xml:space="preserve">、汪家辉（实习） </w:t>
            </w:r>
            <w:r>
              <w:rPr>
                <w:rFonts w:hint="eastAsia"/>
                <w:b w:val="0"/>
                <w:bCs w:val="0"/>
                <w:sz w:val="21"/>
                <w:szCs w:val="21"/>
                <w:lang w:val="en-US" w:eastAsia="zh-CN"/>
              </w:rPr>
              <w:t xml:space="preserve">    </w:t>
            </w:r>
            <w:r>
              <w:rPr>
                <w:rFonts w:hint="eastAsia"/>
                <w:b w:val="0"/>
                <w:bCs w:val="0"/>
                <w:sz w:val="21"/>
                <w:szCs w:val="21"/>
              </w:rPr>
              <w:t>审核时间：</w:t>
            </w:r>
            <w:r>
              <w:rPr>
                <w:rFonts w:hint="eastAsia"/>
                <w:b w:val="0"/>
                <w:bCs w:val="0"/>
                <w:sz w:val="21"/>
                <w:szCs w:val="21"/>
                <w:lang w:val="en-US" w:eastAsia="zh-CN"/>
              </w:rPr>
              <w:t>2021年12月16日</w:t>
            </w:r>
          </w:p>
        </w:tc>
        <w:tc>
          <w:tcPr>
            <w:tcW w:w="1585" w:type="dxa"/>
            <w:vMerge w:val="continue"/>
          </w:tcPr>
          <w:p>
            <w:pPr>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b w:val="0"/>
                <w:bCs w:val="0"/>
                <w:sz w:val="21"/>
                <w:szCs w:val="21"/>
              </w:rPr>
            </w:pPr>
          </w:p>
        </w:tc>
        <w:tc>
          <w:tcPr>
            <w:tcW w:w="960" w:type="dxa"/>
            <w:vMerge w:val="continue"/>
            <w:vAlign w:val="center"/>
          </w:tcPr>
          <w:p>
            <w:pPr>
              <w:rPr>
                <w:b w:val="0"/>
                <w:bCs w:val="0"/>
                <w:sz w:val="21"/>
                <w:szCs w:val="21"/>
              </w:rPr>
            </w:pPr>
          </w:p>
        </w:tc>
        <w:tc>
          <w:tcPr>
            <w:tcW w:w="10004" w:type="dxa"/>
            <w:vAlign w:val="center"/>
          </w:tcPr>
          <w:p>
            <w:pPr>
              <w:rPr>
                <w:b w:val="0"/>
                <w:bCs w:val="0"/>
                <w:sz w:val="21"/>
                <w:szCs w:val="21"/>
              </w:rPr>
            </w:pPr>
            <w:r>
              <w:rPr>
                <w:rFonts w:hint="eastAsia"/>
                <w:b w:val="0"/>
                <w:bCs w:val="0"/>
                <w:sz w:val="21"/>
                <w:szCs w:val="21"/>
              </w:rPr>
              <w:t>审核条款：4.1，4.2，4.3，4.4，5.1，5.2，5.3，6.1，6.2，6.3，9.1.1  9.3，10.1，10.3</w:t>
            </w:r>
          </w:p>
        </w:tc>
        <w:tc>
          <w:tcPr>
            <w:tcW w:w="1585" w:type="dxa"/>
            <w:vMerge w:val="continue"/>
          </w:tcPr>
          <w:p>
            <w:pPr>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b w:val="0"/>
                <w:bCs w:val="0"/>
                <w:sz w:val="21"/>
                <w:szCs w:val="21"/>
              </w:rPr>
            </w:pPr>
            <w:r>
              <w:rPr>
                <w:rFonts w:hint="eastAsia"/>
                <w:b w:val="0"/>
                <w:bCs w:val="0"/>
                <w:sz w:val="21"/>
                <w:szCs w:val="21"/>
              </w:rPr>
              <w:t>资质</w:t>
            </w:r>
          </w:p>
        </w:tc>
        <w:tc>
          <w:tcPr>
            <w:tcW w:w="960" w:type="dxa"/>
            <w:vAlign w:val="center"/>
          </w:tcPr>
          <w:p>
            <w:pPr>
              <w:rPr>
                <w:b w:val="0"/>
                <w:bCs w:val="0"/>
                <w:sz w:val="21"/>
                <w:szCs w:val="21"/>
              </w:rPr>
            </w:pPr>
          </w:p>
        </w:tc>
        <w:tc>
          <w:tcPr>
            <w:tcW w:w="10004" w:type="dxa"/>
            <w:vAlign w:val="center"/>
          </w:tcPr>
          <w:p>
            <w:pPr>
              <w:spacing w:line="276" w:lineRule="auto"/>
              <w:jc w:val="left"/>
              <w:rPr>
                <w:rFonts w:hint="eastAsia" w:ascii="宋体" w:hAnsi="宋体"/>
                <w:b w:val="0"/>
                <w:bCs w:val="0"/>
                <w:sz w:val="21"/>
                <w:szCs w:val="21"/>
              </w:rPr>
            </w:pPr>
            <w:r>
              <w:rPr>
                <w:rFonts w:ascii="宋体" w:hAnsi="宋体"/>
                <w:b w:val="0"/>
                <w:bCs w:val="0"/>
                <w:sz w:val="21"/>
                <w:szCs w:val="21"/>
              </w:rPr>
              <w:t>营业执照</w:t>
            </w:r>
            <w:r>
              <w:rPr>
                <w:rFonts w:hint="eastAsia" w:ascii="宋体" w:hAnsi="宋体"/>
                <w:b w:val="0"/>
                <w:bCs w:val="0"/>
                <w:sz w:val="21"/>
                <w:szCs w:val="21"/>
              </w:rPr>
              <w:t>（</w:t>
            </w:r>
            <w:r>
              <w:rPr>
                <w:rFonts w:hint="eastAsia" w:ascii="宋体" w:hAnsi="宋体"/>
                <w:b w:val="0"/>
                <w:bCs w:val="0"/>
                <w:sz w:val="21"/>
                <w:szCs w:val="21"/>
                <w:lang w:val="en-US" w:eastAsia="zh-CN"/>
              </w:rPr>
              <w:t>913401007647757975</w:t>
            </w:r>
            <w:r>
              <w:rPr>
                <w:rFonts w:hint="eastAsia" w:ascii="宋体" w:hAnsi="宋体"/>
                <w:b w:val="0"/>
                <w:bCs w:val="0"/>
                <w:sz w:val="21"/>
                <w:szCs w:val="21"/>
              </w:rPr>
              <w:t>）</w:t>
            </w:r>
          </w:p>
          <w:p>
            <w:pPr>
              <w:spacing w:line="276" w:lineRule="auto"/>
              <w:jc w:val="left"/>
              <w:rPr>
                <w:rFonts w:hint="eastAsia" w:ascii="宋体" w:hAnsi="宋体"/>
                <w:b w:val="0"/>
                <w:bCs w:val="0"/>
                <w:sz w:val="21"/>
                <w:szCs w:val="21"/>
              </w:rPr>
            </w:pPr>
            <w:r>
              <w:rPr>
                <w:rFonts w:hint="eastAsia" w:ascii="宋体" w:hAnsi="宋体"/>
                <w:b w:val="0"/>
                <w:bCs w:val="0"/>
                <w:sz w:val="21"/>
                <w:szCs w:val="21"/>
              </w:rPr>
              <w:t>成立日期：20</w:t>
            </w:r>
            <w:r>
              <w:rPr>
                <w:rFonts w:hint="eastAsia" w:ascii="宋体" w:hAnsi="宋体"/>
                <w:b w:val="0"/>
                <w:bCs w:val="0"/>
                <w:sz w:val="21"/>
                <w:szCs w:val="21"/>
                <w:lang w:val="en-US" w:eastAsia="zh-CN"/>
              </w:rPr>
              <w:t>04</w:t>
            </w:r>
            <w:r>
              <w:rPr>
                <w:rFonts w:hint="eastAsia" w:ascii="宋体" w:hAnsi="宋体"/>
                <w:b w:val="0"/>
                <w:bCs w:val="0"/>
                <w:sz w:val="21"/>
                <w:szCs w:val="21"/>
              </w:rPr>
              <w:t>年</w:t>
            </w:r>
            <w:r>
              <w:rPr>
                <w:rFonts w:hint="eastAsia" w:ascii="宋体" w:hAnsi="宋体"/>
                <w:b w:val="0"/>
                <w:bCs w:val="0"/>
                <w:sz w:val="21"/>
                <w:szCs w:val="21"/>
                <w:lang w:val="en-US" w:eastAsia="zh-CN"/>
              </w:rPr>
              <w:t>8</w:t>
            </w:r>
            <w:r>
              <w:rPr>
                <w:rFonts w:hint="eastAsia" w:ascii="宋体" w:hAnsi="宋体"/>
                <w:b w:val="0"/>
                <w:bCs w:val="0"/>
                <w:sz w:val="21"/>
                <w:szCs w:val="21"/>
              </w:rPr>
              <w:t>月</w:t>
            </w:r>
            <w:r>
              <w:rPr>
                <w:rFonts w:hint="eastAsia" w:ascii="宋体" w:hAnsi="宋体"/>
                <w:b w:val="0"/>
                <w:bCs w:val="0"/>
                <w:sz w:val="21"/>
                <w:szCs w:val="21"/>
                <w:lang w:val="en-US" w:eastAsia="zh-CN"/>
              </w:rPr>
              <w:t>3</w:t>
            </w:r>
            <w:r>
              <w:rPr>
                <w:rFonts w:hint="eastAsia" w:ascii="宋体" w:hAnsi="宋体"/>
                <w:b w:val="0"/>
                <w:bCs w:val="0"/>
                <w:sz w:val="21"/>
                <w:szCs w:val="21"/>
              </w:rPr>
              <w:t xml:space="preserve">日    </w:t>
            </w:r>
          </w:p>
          <w:p>
            <w:pPr>
              <w:rPr>
                <w:b w:val="0"/>
                <w:bCs w:val="0"/>
                <w:sz w:val="21"/>
                <w:szCs w:val="21"/>
              </w:rPr>
            </w:pPr>
            <w:r>
              <w:rPr>
                <w:rFonts w:hint="eastAsia" w:ascii="宋体" w:hAnsi="宋体"/>
                <w:b w:val="0"/>
                <w:bCs w:val="0"/>
                <w:sz w:val="21"/>
                <w:szCs w:val="21"/>
              </w:rPr>
              <w:t>认证范围在经营范围内，符合要求。</w:t>
            </w:r>
          </w:p>
        </w:tc>
        <w:tc>
          <w:tcPr>
            <w:tcW w:w="1585" w:type="dxa"/>
          </w:tcPr>
          <w:p>
            <w:pPr>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b w:val="0"/>
                <w:bCs w:val="0"/>
                <w:sz w:val="21"/>
                <w:szCs w:val="21"/>
              </w:rPr>
            </w:pPr>
            <w:r>
              <w:rPr>
                <w:rFonts w:hint="eastAsia"/>
                <w:b w:val="0"/>
                <w:bCs w:val="0"/>
                <w:sz w:val="21"/>
                <w:szCs w:val="21"/>
              </w:rPr>
              <w:t>组织及其环境</w:t>
            </w:r>
          </w:p>
        </w:tc>
        <w:tc>
          <w:tcPr>
            <w:tcW w:w="960" w:type="dxa"/>
            <w:vAlign w:val="center"/>
          </w:tcPr>
          <w:p>
            <w:pPr>
              <w:rPr>
                <w:b w:val="0"/>
                <w:bCs w:val="0"/>
                <w:sz w:val="21"/>
                <w:szCs w:val="21"/>
              </w:rPr>
            </w:pPr>
            <w:r>
              <w:rPr>
                <w:b w:val="0"/>
                <w:bCs w:val="0"/>
                <w:sz w:val="21"/>
                <w:szCs w:val="21"/>
              </w:rPr>
              <w:t>4.1</w:t>
            </w:r>
          </w:p>
        </w:tc>
        <w:tc>
          <w:tcPr>
            <w:tcW w:w="10004" w:type="dxa"/>
            <w:vAlign w:val="center"/>
          </w:tcPr>
          <w:p>
            <w:pPr>
              <w:rPr>
                <w:rFonts w:hint="default" w:eastAsia="宋体"/>
                <w:b w:val="0"/>
                <w:bCs w:val="0"/>
                <w:sz w:val="21"/>
                <w:szCs w:val="21"/>
                <w:lang w:val="en-US" w:eastAsia="zh-CN"/>
              </w:rPr>
            </w:pPr>
            <w:r>
              <w:rPr>
                <w:rFonts w:hint="eastAsia"/>
                <w:b w:val="0"/>
                <w:bCs w:val="0"/>
                <w:sz w:val="21"/>
                <w:szCs w:val="21"/>
                <w:lang w:val="en-US" w:eastAsia="zh-CN"/>
              </w:rPr>
              <w:t>企业2004年成立，主营复合井盖、球墨铸铁井盖及铸件的生产。主要客户为合肥当地电信、移动、联通等.企业参与了合肥市城镇宽边检查井盖技术规定、安徽省地方标准城镇检查井盖技术规范的制定。因这些客户每批产品所需量不是很大，企业目前共有两个中频电炉，日常使用只有一个，另外一个为备用。所以企业年产量不是很大。业内口碑良好，未发生质量事件。目前行业竞争激烈。目前企业面临的风险主要是市场竞争激烈，不正当竞争及环保带来的压力。</w:t>
            </w:r>
          </w:p>
          <w:p>
            <w:pPr>
              <w:rPr>
                <w:rFonts w:hint="eastAsia"/>
                <w:b w:val="0"/>
                <w:bCs w:val="0"/>
                <w:sz w:val="21"/>
                <w:szCs w:val="21"/>
              </w:rPr>
            </w:pPr>
            <w:r>
              <w:rPr>
                <w:rFonts w:hint="eastAsia"/>
                <w:b w:val="0"/>
                <w:bCs w:val="0"/>
                <w:sz w:val="21"/>
                <w:szCs w:val="21"/>
              </w:rPr>
              <w:t>公司通过多种来源获得内外部因素的信息，包括国家和国际新闻、网站、行业协会等。</w:t>
            </w:r>
          </w:p>
          <w:p>
            <w:pPr>
              <w:rPr>
                <w:rFonts w:hint="eastAsia"/>
                <w:b w:val="0"/>
                <w:bCs w:val="0"/>
                <w:sz w:val="21"/>
                <w:szCs w:val="21"/>
              </w:rPr>
            </w:pPr>
            <w:r>
              <w:rPr>
                <w:rFonts w:hint="eastAsia"/>
                <w:b w:val="0"/>
                <w:bCs w:val="0"/>
                <w:sz w:val="21"/>
                <w:szCs w:val="21"/>
              </w:rPr>
              <w:t>管理层识别、确定了与战略、目标相关、影响实现管理体系预期结果的内、外部因素，并且实时关注、评审不断变化的内外部信息。</w:t>
            </w:r>
          </w:p>
          <w:p>
            <w:pPr>
              <w:rPr>
                <w:rFonts w:hint="default"/>
                <w:b w:val="0"/>
                <w:bCs w:val="0"/>
                <w:sz w:val="21"/>
                <w:szCs w:val="21"/>
                <w:lang w:val="en-US" w:eastAsia="zh-CN"/>
              </w:rPr>
            </w:pPr>
            <w:r>
              <w:rPr>
                <w:rFonts w:hint="eastAsia"/>
                <w:b w:val="0"/>
                <w:bCs w:val="0"/>
                <w:sz w:val="21"/>
                <w:szCs w:val="21"/>
                <w:lang w:val="en-US" w:eastAsia="zh-CN"/>
              </w:rPr>
              <w:t>提供2021年度SWOT经营环境分析及对策报告及风险和机遇评估分析表</w:t>
            </w:r>
          </w:p>
          <w:p>
            <w:pPr>
              <w:rPr>
                <w:rFonts w:hint="default"/>
                <w:b w:val="0"/>
                <w:bCs w:val="0"/>
                <w:sz w:val="21"/>
                <w:szCs w:val="21"/>
                <w:lang w:val="en-US" w:eastAsia="zh-CN"/>
              </w:rPr>
            </w:pPr>
            <w:r>
              <w:rPr>
                <w:rFonts w:hint="eastAsia"/>
                <w:b w:val="0"/>
                <w:bCs w:val="0"/>
                <w:sz w:val="21"/>
                <w:szCs w:val="21"/>
                <w:lang w:val="en-US" w:eastAsia="zh-CN"/>
              </w:rPr>
              <w:t>内外部环境识别充分，有效。</w:t>
            </w:r>
          </w:p>
        </w:tc>
        <w:tc>
          <w:tcPr>
            <w:tcW w:w="1585" w:type="dxa"/>
          </w:tcPr>
          <w:p>
            <w:pPr>
              <w:rPr>
                <w:rFonts w:hint="eastAsia" w:eastAsia="宋体"/>
                <w:b w:val="0"/>
                <w:bCs w:val="0"/>
                <w:sz w:val="21"/>
                <w:szCs w:val="21"/>
                <w:lang w:val="en-US" w:eastAsia="zh-CN"/>
              </w:rPr>
            </w:pPr>
            <w:r>
              <w:rPr>
                <w:rFonts w:hint="eastAsia"/>
                <w:b w:val="0"/>
                <w:bCs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val="0"/>
                <w:bCs w:val="0"/>
                <w:sz w:val="21"/>
                <w:szCs w:val="21"/>
              </w:rPr>
            </w:pPr>
            <w:r>
              <w:rPr>
                <w:rFonts w:hint="eastAsia"/>
                <w:b w:val="0"/>
                <w:bCs w:val="0"/>
                <w:sz w:val="21"/>
                <w:szCs w:val="21"/>
              </w:rPr>
              <w:t>相关方的需求和期望</w:t>
            </w:r>
          </w:p>
        </w:tc>
        <w:tc>
          <w:tcPr>
            <w:tcW w:w="960" w:type="dxa"/>
            <w:vAlign w:val="center"/>
          </w:tcPr>
          <w:p>
            <w:pPr>
              <w:rPr>
                <w:b w:val="0"/>
                <w:bCs w:val="0"/>
                <w:sz w:val="21"/>
                <w:szCs w:val="21"/>
              </w:rPr>
            </w:pPr>
            <w:r>
              <w:rPr>
                <w:b w:val="0"/>
                <w:bCs w:val="0"/>
                <w:sz w:val="21"/>
                <w:szCs w:val="21"/>
              </w:rPr>
              <w:t>4.2</w:t>
            </w:r>
          </w:p>
        </w:tc>
        <w:tc>
          <w:tcPr>
            <w:tcW w:w="10004" w:type="dxa"/>
            <w:vAlign w:val="center"/>
          </w:tcPr>
          <w:p>
            <w:pPr>
              <w:rPr>
                <w:rFonts w:hint="eastAsia"/>
                <w:b w:val="0"/>
                <w:bCs w:val="0"/>
                <w:sz w:val="21"/>
                <w:szCs w:val="21"/>
              </w:rPr>
            </w:pPr>
            <w:r>
              <w:rPr>
                <w:rFonts w:hint="eastAsia"/>
                <w:b w:val="0"/>
                <w:bCs w:val="0"/>
                <w:sz w:val="21"/>
                <w:szCs w:val="21"/>
              </w:rPr>
              <w:t>公司识别并确定了影响公司提供产品和服务能力的利益相关方：顾客、最终</w:t>
            </w:r>
            <w:r>
              <w:rPr>
                <w:rFonts w:hint="eastAsia"/>
                <w:b w:val="0"/>
                <w:bCs w:val="0"/>
                <w:sz w:val="21"/>
                <w:szCs w:val="21"/>
                <w:lang w:eastAsia="zh-CN"/>
              </w:rPr>
              <w:t>用户或受益人</w:t>
            </w:r>
            <w:r>
              <w:rPr>
                <w:rFonts w:hint="eastAsia"/>
                <w:b w:val="0"/>
                <w:bCs w:val="0"/>
                <w:sz w:val="21"/>
                <w:szCs w:val="21"/>
              </w:rPr>
              <w:t>、供应商、内部员工等。</w:t>
            </w:r>
          </w:p>
          <w:p>
            <w:pPr>
              <w:rPr>
                <w:rFonts w:hint="eastAsia"/>
                <w:b w:val="0"/>
                <w:bCs w:val="0"/>
                <w:sz w:val="21"/>
                <w:szCs w:val="21"/>
              </w:rPr>
            </w:pPr>
            <w:r>
              <w:rPr>
                <w:rFonts w:hint="eastAsia"/>
                <w:b w:val="0"/>
                <w:bCs w:val="0"/>
                <w:sz w:val="21"/>
                <w:szCs w:val="21"/>
              </w:rPr>
              <w:t>管代介绍公司通过投标、合同约定、不同形式沟通（如：电话、面对面、调查问卷等）形式了解相关方的需求，然后提供出满足他们要求提供优质产品和完善的服务，目前公司能满足相关方的需求和期望。</w:t>
            </w:r>
          </w:p>
          <w:p>
            <w:pPr>
              <w:rPr>
                <w:rFonts w:hint="default" w:eastAsia="宋体"/>
                <w:b w:val="0"/>
                <w:bCs w:val="0"/>
                <w:sz w:val="21"/>
                <w:szCs w:val="21"/>
                <w:lang w:val="en-US" w:eastAsia="zh-CN"/>
              </w:rPr>
            </w:pPr>
            <w:r>
              <w:rPr>
                <w:rFonts w:hint="eastAsia"/>
                <w:b w:val="0"/>
                <w:bCs w:val="0"/>
                <w:sz w:val="21"/>
                <w:szCs w:val="21"/>
              </w:rPr>
              <w:t>相关方进行监视和评审的方式方法：公司通过走访、会议、标准和规范的获取等方式对相关方的信息进行监视和评审。</w:t>
            </w:r>
            <w:r>
              <w:rPr>
                <w:rFonts w:hint="eastAsia"/>
                <w:b w:val="0"/>
                <w:bCs w:val="0"/>
                <w:sz w:val="21"/>
                <w:szCs w:val="21"/>
                <w:lang w:val="en-US" w:eastAsia="zh-CN"/>
              </w:rPr>
              <w:t>抽企业对相关方需求进行评价的相关证据，企业未能提供。</w:t>
            </w:r>
          </w:p>
          <w:p>
            <w:pPr>
              <w:rPr>
                <w:b w:val="0"/>
                <w:bCs w:val="0"/>
                <w:sz w:val="21"/>
                <w:szCs w:val="21"/>
              </w:rPr>
            </w:pPr>
            <w:r>
              <w:rPr>
                <w:rFonts w:hint="eastAsia"/>
                <w:b w:val="0"/>
                <w:bCs w:val="0"/>
                <w:sz w:val="21"/>
                <w:szCs w:val="21"/>
              </w:rPr>
              <w:t>目前企业未发生处罚、相关方投诉事件</w:t>
            </w:r>
          </w:p>
        </w:tc>
        <w:tc>
          <w:tcPr>
            <w:tcW w:w="1585" w:type="dxa"/>
          </w:tcPr>
          <w:p>
            <w:pPr>
              <w:rPr>
                <w:b w:val="0"/>
                <w:bCs w:val="0"/>
                <w:sz w:val="21"/>
                <w:szCs w:val="21"/>
              </w:rPr>
            </w:pPr>
            <w:r>
              <w:rPr>
                <w:rFonts w:hint="eastAsia"/>
                <w:b w:val="0"/>
                <w:bCs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60" w:type="dxa"/>
            <w:vAlign w:val="center"/>
          </w:tcPr>
          <w:p>
            <w:pPr>
              <w:rPr>
                <w:b w:val="0"/>
                <w:bCs w:val="0"/>
                <w:sz w:val="21"/>
                <w:szCs w:val="21"/>
              </w:rPr>
            </w:pPr>
            <w:r>
              <w:rPr>
                <w:rFonts w:hint="eastAsia"/>
                <w:b w:val="0"/>
                <w:bCs w:val="0"/>
                <w:sz w:val="21"/>
                <w:szCs w:val="21"/>
              </w:rPr>
              <w:t>质量管理体系的范围</w:t>
            </w:r>
          </w:p>
        </w:tc>
        <w:tc>
          <w:tcPr>
            <w:tcW w:w="960" w:type="dxa"/>
            <w:vAlign w:val="center"/>
          </w:tcPr>
          <w:p>
            <w:pPr>
              <w:rPr>
                <w:b w:val="0"/>
                <w:bCs w:val="0"/>
                <w:sz w:val="21"/>
                <w:szCs w:val="21"/>
              </w:rPr>
            </w:pPr>
            <w:r>
              <w:rPr>
                <w:rFonts w:hint="eastAsia"/>
                <w:b w:val="0"/>
                <w:bCs w:val="0"/>
                <w:sz w:val="21"/>
                <w:szCs w:val="21"/>
              </w:rPr>
              <w:t>4.3</w:t>
            </w:r>
          </w:p>
        </w:tc>
        <w:tc>
          <w:tcPr>
            <w:tcW w:w="10004" w:type="dxa"/>
            <w:vAlign w:val="center"/>
          </w:tcPr>
          <w:p>
            <w:pPr>
              <w:rPr>
                <w:rFonts w:hint="eastAsia"/>
                <w:b w:val="0"/>
                <w:bCs w:val="0"/>
                <w:sz w:val="21"/>
                <w:szCs w:val="21"/>
              </w:rPr>
            </w:pPr>
            <w:r>
              <w:rPr>
                <w:rFonts w:hint="eastAsia"/>
                <w:b w:val="0"/>
                <w:bCs w:val="0"/>
                <w:sz w:val="21"/>
                <w:szCs w:val="21"/>
              </w:rPr>
              <w:t>公司按照标准要求编写了体系文件，于201</w:t>
            </w:r>
            <w:r>
              <w:rPr>
                <w:rFonts w:hint="eastAsia"/>
                <w:b w:val="0"/>
                <w:bCs w:val="0"/>
                <w:sz w:val="21"/>
                <w:szCs w:val="21"/>
                <w:lang w:val="en-US" w:eastAsia="zh-CN"/>
              </w:rPr>
              <w:t>9</w:t>
            </w:r>
            <w:r>
              <w:rPr>
                <w:rFonts w:hint="eastAsia"/>
                <w:b w:val="0"/>
                <w:bCs w:val="0"/>
                <w:sz w:val="21"/>
                <w:szCs w:val="21"/>
              </w:rPr>
              <w:t>年</w:t>
            </w:r>
            <w:r>
              <w:rPr>
                <w:rFonts w:hint="eastAsia"/>
                <w:b w:val="0"/>
                <w:bCs w:val="0"/>
                <w:sz w:val="21"/>
                <w:szCs w:val="21"/>
                <w:lang w:val="en-US" w:eastAsia="zh-CN"/>
              </w:rPr>
              <w:t>1</w:t>
            </w:r>
            <w:r>
              <w:rPr>
                <w:rFonts w:hint="eastAsia"/>
                <w:b w:val="0"/>
                <w:bCs w:val="0"/>
                <w:sz w:val="21"/>
                <w:szCs w:val="21"/>
              </w:rPr>
              <w:t>月</w:t>
            </w:r>
            <w:r>
              <w:rPr>
                <w:rFonts w:hint="eastAsia"/>
                <w:b w:val="0"/>
                <w:bCs w:val="0"/>
                <w:sz w:val="21"/>
                <w:szCs w:val="21"/>
                <w:lang w:val="en-US" w:eastAsia="zh-CN"/>
              </w:rPr>
              <w:t>1</w:t>
            </w:r>
            <w:r>
              <w:rPr>
                <w:rFonts w:hint="eastAsia"/>
                <w:b w:val="0"/>
                <w:bCs w:val="0"/>
                <w:sz w:val="21"/>
                <w:szCs w:val="21"/>
              </w:rPr>
              <w:t>日</w:t>
            </w:r>
            <w:r>
              <w:rPr>
                <w:rFonts w:hint="eastAsia"/>
                <w:b w:val="0"/>
                <w:bCs w:val="0"/>
                <w:sz w:val="21"/>
                <w:szCs w:val="21"/>
                <w:lang w:val="en-US" w:eastAsia="zh-CN"/>
              </w:rPr>
              <w:t>A/0</w:t>
            </w:r>
            <w:r>
              <w:rPr>
                <w:rFonts w:hint="eastAsia"/>
                <w:b w:val="0"/>
                <w:bCs w:val="0"/>
                <w:sz w:val="21"/>
                <w:szCs w:val="21"/>
              </w:rPr>
              <w:t>发布、实施</w:t>
            </w:r>
            <w:r>
              <w:rPr>
                <w:rFonts w:hint="eastAsia"/>
                <w:b w:val="0"/>
                <w:bCs w:val="0"/>
                <w:sz w:val="21"/>
                <w:szCs w:val="21"/>
                <w:lang w:eastAsia="zh-CN"/>
              </w:rPr>
              <w:t>，</w:t>
            </w:r>
            <w:r>
              <w:rPr>
                <w:rFonts w:hint="eastAsia"/>
                <w:b w:val="0"/>
                <w:bCs w:val="0"/>
                <w:sz w:val="21"/>
                <w:szCs w:val="21"/>
                <w:lang w:val="en-US" w:eastAsia="zh-CN"/>
              </w:rPr>
              <w:t>2019年1月2日发布A/1版</w:t>
            </w:r>
            <w:r>
              <w:rPr>
                <w:rFonts w:hint="eastAsia"/>
                <w:b w:val="0"/>
                <w:bCs w:val="0"/>
                <w:sz w:val="21"/>
                <w:szCs w:val="21"/>
              </w:rPr>
              <w:t>，管理体系文件包括管理手册、程序文件、作业文件和记录表格等内容，管理手册中包括了管理方针和管理目标，并给出了各级文件的接口。质量手册中明确了体系的范围，管理手册可获得并得到保持。</w:t>
            </w:r>
          </w:p>
          <w:p>
            <w:pPr>
              <w:rPr>
                <w:rFonts w:hint="eastAsia"/>
                <w:b w:val="0"/>
                <w:bCs w:val="0"/>
                <w:sz w:val="21"/>
                <w:szCs w:val="21"/>
              </w:rPr>
            </w:pPr>
            <w:r>
              <w:rPr>
                <w:rFonts w:hint="eastAsia"/>
                <w:b w:val="0"/>
                <w:bCs w:val="0"/>
                <w:sz w:val="21"/>
                <w:szCs w:val="21"/>
              </w:rPr>
              <w:t>公司明确了质量管理体系的边界：</w:t>
            </w:r>
          </w:p>
          <w:p>
            <w:pPr>
              <w:rPr>
                <w:rFonts w:hint="eastAsia"/>
                <w:b w:val="0"/>
                <w:bCs w:val="0"/>
                <w:sz w:val="21"/>
                <w:szCs w:val="21"/>
              </w:rPr>
            </w:pPr>
            <w:r>
              <w:rPr>
                <w:rFonts w:hint="eastAsia"/>
                <w:b w:val="0"/>
                <w:bCs w:val="0"/>
                <w:sz w:val="21"/>
                <w:szCs w:val="21"/>
              </w:rPr>
              <w:t>生产</w:t>
            </w:r>
            <w:r>
              <w:rPr>
                <w:rFonts w:hint="eastAsia"/>
                <w:b w:val="0"/>
                <w:bCs w:val="0"/>
                <w:sz w:val="21"/>
                <w:szCs w:val="21"/>
                <w:lang w:val="en-US" w:eastAsia="zh-CN"/>
              </w:rPr>
              <w:t>经营</w:t>
            </w:r>
            <w:r>
              <w:rPr>
                <w:rFonts w:hint="eastAsia"/>
                <w:b w:val="0"/>
                <w:bCs w:val="0"/>
                <w:sz w:val="21"/>
                <w:szCs w:val="21"/>
              </w:rPr>
              <w:t xml:space="preserve">地址: </w:t>
            </w:r>
            <w:r>
              <w:rPr>
                <w:rFonts w:hint="eastAsia" w:ascii="宋体" w:hAnsi="宋体"/>
                <w:b w:val="0"/>
                <w:bCs w:val="0"/>
                <w:sz w:val="21"/>
                <w:szCs w:val="21"/>
              </w:rPr>
              <w:t>安徽省合肥市新站区魏武路与九顶山路交口三元产业园合肥皖江球墨铸造有限公司厂房</w:t>
            </w:r>
          </w:p>
          <w:p>
            <w:pPr>
              <w:rPr>
                <w:rFonts w:hint="eastAsia"/>
                <w:b w:val="0"/>
                <w:bCs w:val="0"/>
                <w:sz w:val="21"/>
                <w:szCs w:val="21"/>
              </w:rPr>
            </w:pPr>
            <w:r>
              <w:rPr>
                <w:rFonts w:hint="eastAsia"/>
                <w:b w:val="0"/>
                <w:bCs w:val="0"/>
                <w:sz w:val="21"/>
                <w:szCs w:val="21"/>
                <w:lang w:val="en-US" w:eastAsia="zh-CN"/>
              </w:rPr>
              <w:t>范围为：</w:t>
            </w:r>
            <w:r>
              <w:rPr>
                <w:rFonts w:hint="eastAsia"/>
                <w:b w:val="0"/>
                <w:bCs w:val="0"/>
                <w:sz w:val="21"/>
                <w:szCs w:val="21"/>
              </w:rPr>
              <w:t>复合井盖、球墨铸铁井盖及</w:t>
            </w:r>
            <w:r>
              <w:rPr>
                <w:rFonts w:hint="eastAsia"/>
                <w:b w:val="0"/>
                <w:bCs w:val="0"/>
                <w:sz w:val="21"/>
                <w:szCs w:val="21"/>
                <w:lang w:val="en-US" w:eastAsia="zh-CN"/>
              </w:rPr>
              <w:t>配件</w:t>
            </w:r>
            <w:r>
              <w:rPr>
                <w:rFonts w:hint="eastAsia"/>
                <w:b w:val="0"/>
                <w:bCs w:val="0"/>
                <w:sz w:val="21"/>
                <w:szCs w:val="21"/>
              </w:rPr>
              <w:t>的生产</w:t>
            </w:r>
            <w:r>
              <w:rPr>
                <w:rFonts w:hint="eastAsia"/>
                <w:b w:val="0"/>
                <w:bCs w:val="0"/>
                <w:sz w:val="21"/>
                <w:szCs w:val="21"/>
                <w:lang w:val="en-US" w:eastAsia="zh-CN"/>
              </w:rPr>
              <w:t xml:space="preserve"> 。</w:t>
            </w:r>
            <w:r>
              <w:rPr>
                <w:rFonts w:hint="eastAsia"/>
                <w:b w:val="0"/>
                <w:bCs w:val="0"/>
                <w:sz w:val="21"/>
                <w:szCs w:val="21"/>
              </w:rPr>
              <w:t>不适用条款：8.3</w:t>
            </w:r>
          </w:p>
          <w:p>
            <w:pPr>
              <w:rPr>
                <w:rFonts w:hint="default" w:eastAsia="宋体"/>
                <w:b w:val="0"/>
                <w:bCs w:val="0"/>
                <w:sz w:val="21"/>
                <w:szCs w:val="21"/>
                <w:lang w:val="en-US" w:eastAsia="zh-CN"/>
              </w:rPr>
            </w:pPr>
            <w:r>
              <w:rPr>
                <w:rFonts w:hint="eastAsia"/>
                <w:b w:val="0"/>
                <w:bCs w:val="0"/>
                <w:sz w:val="21"/>
                <w:szCs w:val="21"/>
              </w:rPr>
              <w:t>外包过程：无</w:t>
            </w:r>
          </w:p>
          <w:p>
            <w:pPr>
              <w:rPr>
                <w:rFonts w:hint="eastAsia"/>
                <w:b w:val="0"/>
                <w:bCs w:val="0"/>
                <w:sz w:val="21"/>
                <w:szCs w:val="21"/>
              </w:rPr>
            </w:pPr>
            <w:r>
              <w:rPr>
                <w:rFonts w:hint="eastAsia"/>
                <w:b w:val="0"/>
                <w:bCs w:val="0"/>
                <w:sz w:val="21"/>
                <w:szCs w:val="21"/>
              </w:rPr>
              <w:t>在确定质量管理体系的范围时考虑了公司的内外部因素和相关方的需求和期望，考虑了公司的产品和服务，与公司的宗旨和战略方向一致。符合标准要求。</w:t>
            </w:r>
          </w:p>
          <w:p>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该组织依据国家标准、行业标准及顾客要求进行加工 ，流程、工艺、人员、设备均未发生变更，目前不存在产品设计和开发情况，</w:t>
            </w:r>
            <w:r>
              <w:rPr>
                <w:rFonts w:hint="eastAsia" w:asciiTheme="minorEastAsia" w:hAnsiTheme="minorEastAsia" w:eastAsiaTheme="minorEastAsia" w:cstheme="minorEastAsia"/>
                <w:b w:val="0"/>
                <w:bCs w:val="0"/>
                <w:color w:val="auto"/>
                <w:sz w:val="21"/>
                <w:szCs w:val="21"/>
                <w:lang w:val="en-US" w:eastAsia="zh-CN"/>
              </w:rPr>
              <w:t>且</w:t>
            </w:r>
            <w:r>
              <w:rPr>
                <w:rFonts w:hint="eastAsia"/>
                <w:color w:val="auto"/>
                <w:sz w:val="21"/>
                <w:szCs w:val="21"/>
                <w:lang w:val="en-US" w:eastAsia="zh-CN"/>
              </w:rPr>
              <w:t>不影响满足顾客或法律法规的要求。8.3条款删除</w:t>
            </w:r>
            <w:r>
              <w:rPr>
                <w:rFonts w:hint="eastAsia" w:asciiTheme="minorEastAsia" w:hAnsiTheme="minorEastAsia" w:eastAsiaTheme="minorEastAsia" w:cstheme="minorEastAsia"/>
                <w:b w:val="0"/>
                <w:bCs w:val="0"/>
                <w:color w:val="auto"/>
                <w:sz w:val="21"/>
                <w:szCs w:val="21"/>
              </w:rPr>
              <w:t>基本符合。</w:t>
            </w:r>
          </w:p>
          <w:p>
            <w:pPr>
              <w:rPr>
                <w:rFonts w:hint="default" w:asciiTheme="minorEastAsia" w:hAnsiTheme="minorEastAsia" w:eastAsiaTheme="minorEastAsia" w:cstheme="minorEastAsia"/>
                <w:b w:val="0"/>
                <w:bCs w:val="0"/>
                <w:color w:val="FF0000"/>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经识别</w:t>
            </w:r>
            <w:r>
              <w:rPr>
                <w:rFonts w:hint="eastAsia" w:ascii="宋体" w:hAnsi="宋体"/>
                <w:b w:val="0"/>
                <w:bCs/>
                <w:color w:val="auto"/>
                <w:sz w:val="21"/>
                <w:szCs w:val="21"/>
                <w:u w:val="none"/>
              </w:rPr>
              <w:t xml:space="preserve">关键过程有  </w:t>
            </w:r>
            <w:r>
              <w:rPr>
                <w:rFonts w:hint="eastAsia" w:ascii="宋体" w:hAnsi="宋体"/>
                <w:b w:val="0"/>
                <w:bCs/>
                <w:color w:val="auto"/>
                <w:sz w:val="21"/>
                <w:szCs w:val="21"/>
                <w:u w:val="none"/>
                <w:lang w:val="en-US" w:eastAsia="zh-CN"/>
              </w:rPr>
              <w:t>焊接、中频熔铁、模压成型，</w:t>
            </w:r>
            <w:r>
              <w:rPr>
                <w:rFonts w:hint="eastAsia" w:ascii="宋体" w:hAnsi="宋体"/>
                <w:b w:val="0"/>
                <w:bCs/>
                <w:color w:val="auto"/>
                <w:sz w:val="21"/>
                <w:szCs w:val="21"/>
              </w:rPr>
              <w:t xml:space="preserve">需要确认过程  </w:t>
            </w:r>
            <w:r>
              <w:rPr>
                <w:rFonts w:hint="eastAsia" w:ascii="宋体" w:hAnsi="宋体"/>
                <w:b w:val="0"/>
                <w:bCs/>
                <w:color w:val="auto"/>
                <w:sz w:val="21"/>
                <w:szCs w:val="21"/>
                <w:lang w:eastAsia="zh-CN"/>
              </w:rPr>
              <w:t>：</w:t>
            </w:r>
            <w:r>
              <w:rPr>
                <w:rFonts w:hint="eastAsia" w:ascii="宋体" w:hAnsi="宋体"/>
                <w:b w:val="0"/>
                <w:bCs/>
                <w:color w:val="auto"/>
                <w:sz w:val="21"/>
                <w:szCs w:val="21"/>
                <w:lang w:val="en-US" w:eastAsia="zh-CN"/>
              </w:rPr>
              <w:t>焊接、中频熔铁、模压成型。</w:t>
            </w:r>
          </w:p>
        </w:tc>
        <w:tc>
          <w:tcPr>
            <w:tcW w:w="1585" w:type="dxa"/>
          </w:tcPr>
          <w:p>
            <w:pPr>
              <w:rPr>
                <w:b w:val="0"/>
                <w:bCs w:val="0"/>
                <w:sz w:val="21"/>
                <w:szCs w:val="21"/>
              </w:rPr>
            </w:pPr>
            <w:r>
              <w:rPr>
                <w:rFonts w:hint="eastAsia"/>
                <w:b w:val="0"/>
                <w:bCs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val="0"/>
                <w:bCs w:val="0"/>
                <w:sz w:val="21"/>
                <w:szCs w:val="21"/>
              </w:rPr>
            </w:pPr>
            <w:r>
              <w:rPr>
                <w:rFonts w:hint="eastAsia" w:ascii="宋体" w:hAnsi="宋体"/>
                <w:b w:val="0"/>
                <w:bCs w:val="0"/>
                <w:sz w:val="21"/>
                <w:szCs w:val="21"/>
              </w:rPr>
              <w:t>质量管理体系及其过程</w:t>
            </w:r>
          </w:p>
        </w:tc>
        <w:tc>
          <w:tcPr>
            <w:tcW w:w="960" w:type="dxa"/>
            <w:vAlign w:val="center"/>
          </w:tcPr>
          <w:p>
            <w:pPr>
              <w:rPr>
                <w:b w:val="0"/>
                <w:bCs w:val="0"/>
                <w:sz w:val="21"/>
                <w:szCs w:val="21"/>
              </w:rPr>
            </w:pPr>
            <w:r>
              <w:rPr>
                <w:rFonts w:hint="eastAsia"/>
                <w:b w:val="0"/>
                <w:bCs w:val="0"/>
                <w:sz w:val="21"/>
                <w:szCs w:val="21"/>
              </w:rPr>
              <w:t>4.4</w:t>
            </w:r>
          </w:p>
        </w:tc>
        <w:tc>
          <w:tcPr>
            <w:tcW w:w="10004" w:type="dxa"/>
            <w:vAlign w:val="center"/>
          </w:tcPr>
          <w:p>
            <w:pPr>
              <w:rPr>
                <w:rFonts w:hint="eastAsia"/>
                <w:b w:val="0"/>
                <w:bCs w:val="0"/>
                <w:sz w:val="21"/>
                <w:szCs w:val="21"/>
              </w:rPr>
            </w:pPr>
            <w:r>
              <w:rPr>
                <w:rFonts w:hint="eastAsia"/>
                <w:b w:val="0"/>
                <w:bCs w:val="0"/>
                <w:sz w:val="21"/>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 配备了各种资源满足体系运行的需要。 确立了监视测量的方法。</w:t>
            </w:r>
          </w:p>
          <w:p>
            <w:pPr>
              <w:rPr>
                <w:rFonts w:hint="eastAsia"/>
                <w:b w:val="0"/>
                <w:bCs w:val="0"/>
                <w:sz w:val="21"/>
                <w:szCs w:val="21"/>
              </w:rPr>
            </w:pPr>
            <w:r>
              <w:rPr>
                <w:rFonts w:hint="eastAsia"/>
                <w:b w:val="0"/>
                <w:bCs w:val="0"/>
                <w:sz w:val="21"/>
                <w:szCs w:val="21"/>
              </w:rPr>
              <w:t>不适用条款：8.3</w:t>
            </w:r>
          </w:p>
          <w:p>
            <w:pPr>
              <w:rPr>
                <w:rFonts w:hint="eastAsia"/>
                <w:b w:val="0"/>
                <w:bCs w:val="0"/>
                <w:sz w:val="21"/>
                <w:szCs w:val="21"/>
              </w:rPr>
            </w:pPr>
            <w:r>
              <w:rPr>
                <w:rFonts w:hint="eastAsia"/>
                <w:b w:val="0"/>
                <w:bCs w:val="0"/>
                <w:sz w:val="21"/>
                <w:szCs w:val="21"/>
              </w:rPr>
              <w:t>外包过程：无</w:t>
            </w:r>
          </w:p>
          <w:p>
            <w:pPr>
              <w:rPr>
                <w:rFonts w:hint="eastAsia"/>
                <w:b w:val="0"/>
                <w:bCs w:val="0"/>
                <w:sz w:val="21"/>
                <w:szCs w:val="21"/>
              </w:rPr>
            </w:pPr>
            <w:r>
              <w:rPr>
                <w:rFonts w:hint="eastAsia" w:asciiTheme="minorEastAsia" w:hAnsiTheme="minorEastAsia" w:eastAsiaTheme="minorEastAsia" w:cstheme="minorEastAsia"/>
                <w:b w:val="0"/>
                <w:bCs w:val="0"/>
                <w:color w:val="auto"/>
                <w:sz w:val="21"/>
                <w:szCs w:val="21"/>
                <w:lang w:val="en-US" w:eastAsia="zh-CN"/>
              </w:rPr>
              <w:t>经识别</w:t>
            </w:r>
            <w:r>
              <w:rPr>
                <w:rFonts w:hint="eastAsia" w:ascii="宋体" w:hAnsi="宋体"/>
                <w:b w:val="0"/>
                <w:bCs/>
                <w:color w:val="auto"/>
                <w:sz w:val="21"/>
                <w:szCs w:val="21"/>
                <w:u w:val="none"/>
              </w:rPr>
              <w:t xml:space="preserve">关键过程有  </w:t>
            </w:r>
            <w:r>
              <w:rPr>
                <w:rFonts w:hint="eastAsia" w:ascii="宋体" w:hAnsi="宋体"/>
                <w:b w:val="0"/>
                <w:bCs/>
                <w:color w:val="auto"/>
                <w:sz w:val="21"/>
                <w:szCs w:val="21"/>
                <w:u w:val="none"/>
                <w:lang w:val="en-US" w:eastAsia="zh-CN"/>
              </w:rPr>
              <w:t>焊接、中频熔铁、模压成型，</w:t>
            </w:r>
            <w:r>
              <w:rPr>
                <w:rFonts w:hint="eastAsia" w:ascii="宋体" w:hAnsi="宋体"/>
                <w:b w:val="0"/>
                <w:bCs/>
                <w:color w:val="auto"/>
                <w:sz w:val="21"/>
                <w:szCs w:val="21"/>
              </w:rPr>
              <w:t xml:space="preserve">需要确认过程  </w:t>
            </w:r>
            <w:r>
              <w:rPr>
                <w:rFonts w:hint="eastAsia" w:ascii="宋体" w:hAnsi="宋体"/>
                <w:b w:val="0"/>
                <w:bCs/>
                <w:color w:val="auto"/>
                <w:sz w:val="21"/>
                <w:szCs w:val="21"/>
                <w:lang w:eastAsia="zh-CN"/>
              </w:rPr>
              <w:t>：</w:t>
            </w:r>
            <w:r>
              <w:rPr>
                <w:rFonts w:hint="eastAsia" w:ascii="宋体" w:hAnsi="宋体"/>
                <w:b w:val="0"/>
                <w:bCs/>
                <w:color w:val="auto"/>
                <w:sz w:val="21"/>
                <w:szCs w:val="21"/>
                <w:lang w:val="en-US" w:eastAsia="zh-CN"/>
              </w:rPr>
              <w:t>焊接、中频熔铁、模压成型。</w:t>
            </w:r>
          </w:p>
        </w:tc>
        <w:tc>
          <w:tcPr>
            <w:tcW w:w="1585" w:type="dxa"/>
          </w:tcPr>
          <w:p>
            <w:pPr>
              <w:rPr>
                <w:b w:val="0"/>
                <w:bCs w:val="0"/>
                <w:sz w:val="21"/>
                <w:szCs w:val="21"/>
              </w:rPr>
            </w:pPr>
            <w:r>
              <w:rPr>
                <w:rFonts w:hint="eastAsia"/>
                <w:b w:val="0"/>
                <w:bCs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vAlign w:val="center"/>
          </w:tcPr>
          <w:p>
            <w:pPr>
              <w:rPr>
                <w:rFonts w:hint="eastAsia"/>
                <w:b w:val="0"/>
                <w:bCs w:val="0"/>
                <w:sz w:val="21"/>
                <w:szCs w:val="21"/>
              </w:rPr>
            </w:pPr>
            <w:r>
              <w:rPr>
                <w:rFonts w:hint="eastAsia"/>
                <w:b w:val="0"/>
                <w:bCs w:val="0"/>
                <w:sz w:val="21"/>
                <w:szCs w:val="21"/>
              </w:rPr>
              <w:t>领导作用和承诺</w:t>
            </w:r>
          </w:p>
          <w:p>
            <w:pPr>
              <w:rPr>
                <w:b w:val="0"/>
                <w:bCs w:val="0"/>
                <w:sz w:val="21"/>
                <w:szCs w:val="21"/>
              </w:rPr>
            </w:pPr>
          </w:p>
          <w:p>
            <w:pPr>
              <w:rPr>
                <w:b w:val="0"/>
                <w:bCs w:val="0"/>
                <w:sz w:val="21"/>
                <w:szCs w:val="21"/>
              </w:rPr>
            </w:pPr>
            <w:r>
              <w:rPr>
                <w:rFonts w:hint="eastAsia"/>
                <w:b w:val="0"/>
                <w:bCs w:val="0"/>
                <w:sz w:val="21"/>
                <w:szCs w:val="21"/>
              </w:rPr>
              <w:t>总则</w:t>
            </w:r>
          </w:p>
        </w:tc>
        <w:tc>
          <w:tcPr>
            <w:tcW w:w="960" w:type="dxa"/>
            <w:vAlign w:val="center"/>
          </w:tcPr>
          <w:p>
            <w:pPr>
              <w:rPr>
                <w:b w:val="0"/>
                <w:bCs w:val="0"/>
                <w:sz w:val="21"/>
                <w:szCs w:val="21"/>
              </w:rPr>
            </w:pPr>
            <w:r>
              <w:rPr>
                <w:rFonts w:hint="eastAsia"/>
                <w:b w:val="0"/>
                <w:bCs w:val="0"/>
                <w:sz w:val="21"/>
                <w:szCs w:val="21"/>
              </w:rPr>
              <w:t>5.1.1</w:t>
            </w:r>
          </w:p>
        </w:tc>
        <w:tc>
          <w:tcPr>
            <w:tcW w:w="10004" w:type="dxa"/>
            <w:vAlign w:val="center"/>
          </w:tcPr>
          <w:p>
            <w:pPr>
              <w:rPr>
                <w:rFonts w:hint="eastAsia"/>
                <w:b w:val="0"/>
                <w:bCs w:val="0"/>
                <w:sz w:val="21"/>
                <w:szCs w:val="21"/>
              </w:rPr>
            </w:pPr>
            <w:r>
              <w:rPr>
                <w:rFonts w:hint="eastAsia"/>
                <w:b w:val="0"/>
                <w:bCs w:val="0"/>
                <w:sz w:val="21"/>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一致管理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pPr>
              <w:rPr>
                <w:b w:val="0"/>
                <w:bCs w:val="0"/>
                <w:sz w:val="21"/>
                <w:szCs w:val="21"/>
              </w:rPr>
            </w:pPr>
            <w:r>
              <w:rPr>
                <w:rFonts w:hint="eastAsia"/>
                <w:b w:val="0"/>
                <w:bCs w:val="0"/>
                <w:sz w:val="21"/>
                <w:szCs w:val="21"/>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pPr>
              <w:rPr>
                <w:b w:val="0"/>
                <w:bCs w:val="0"/>
                <w:sz w:val="21"/>
                <w:szCs w:val="21"/>
              </w:rPr>
            </w:pPr>
            <w:r>
              <w:rPr>
                <w:rFonts w:hint="eastAsia"/>
                <w:b w:val="0"/>
                <w:bCs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2160" w:type="dxa"/>
            <w:vAlign w:val="center"/>
          </w:tcPr>
          <w:p>
            <w:pPr>
              <w:rPr>
                <w:b w:val="0"/>
                <w:bCs w:val="0"/>
                <w:sz w:val="21"/>
                <w:szCs w:val="21"/>
              </w:rPr>
            </w:pPr>
            <w:r>
              <w:rPr>
                <w:rFonts w:hint="eastAsia"/>
                <w:b w:val="0"/>
                <w:bCs w:val="0"/>
                <w:sz w:val="21"/>
                <w:szCs w:val="21"/>
              </w:rPr>
              <w:t>以顾客为关注焦点</w:t>
            </w:r>
          </w:p>
        </w:tc>
        <w:tc>
          <w:tcPr>
            <w:tcW w:w="960" w:type="dxa"/>
            <w:vAlign w:val="center"/>
          </w:tcPr>
          <w:p>
            <w:pPr>
              <w:rPr>
                <w:b w:val="0"/>
                <w:bCs w:val="0"/>
                <w:sz w:val="21"/>
                <w:szCs w:val="21"/>
              </w:rPr>
            </w:pPr>
            <w:r>
              <w:rPr>
                <w:rFonts w:hint="eastAsia"/>
                <w:b w:val="0"/>
                <w:bCs w:val="0"/>
                <w:sz w:val="21"/>
                <w:szCs w:val="21"/>
              </w:rPr>
              <w:t>5.1.2</w:t>
            </w:r>
          </w:p>
        </w:tc>
        <w:tc>
          <w:tcPr>
            <w:tcW w:w="10004" w:type="dxa"/>
            <w:vAlign w:val="center"/>
          </w:tcPr>
          <w:p>
            <w:pPr>
              <w:rPr>
                <w:rFonts w:hint="eastAsia"/>
                <w:b w:val="0"/>
                <w:bCs w:val="0"/>
                <w:sz w:val="21"/>
                <w:szCs w:val="21"/>
              </w:rPr>
            </w:pPr>
            <w:r>
              <w:rPr>
                <w:rFonts w:hint="eastAsia"/>
                <w:b w:val="0"/>
                <w:bCs w:val="0"/>
                <w:sz w:val="21"/>
                <w:szCs w:val="21"/>
              </w:rPr>
              <w:t>公司通过投标、市场调研等方式了解顾客的需求，确定他们关心的产品特性，特别是产品的关键特性。通过定期对顾客满意度进行测量、售后服务了解顾客对产品的意见。</w:t>
            </w:r>
          </w:p>
          <w:p>
            <w:pPr>
              <w:rPr>
                <w:b w:val="0"/>
                <w:bCs w:val="0"/>
                <w:sz w:val="21"/>
                <w:szCs w:val="21"/>
              </w:rPr>
            </w:pPr>
            <w:r>
              <w:rPr>
                <w:rFonts w:hint="eastAsia"/>
                <w:b w:val="0"/>
                <w:bCs w:val="0"/>
                <w:sz w:val="21"/>
                <w:szCs w:val="21"/>
              </w:rPr>
              <w:t>在确定顾客的需求和期望时，公司同时考虑与产品有关的义务和法律法规要求，并采取措施，使其得到落实。</w:t>
            </w:r>
          </w:p>
        </w:tc>
        <w:tc>
          <w:tcPr>
            <w:tcW w:w="1585" w:type="dxa"/>
          </w:tcPr>
          <w:p>
            <w:pPr>
              <w:rPr>
                <w:b w:val="0"/>
                <w:bCs w:val="0"/>
                <w:sz w:val="21"/>
                <w:szCs w:val="21"/>
              </w:rPr>
            </w:pPr>
            <w:r>
              <w:rPr>
                <w:rFonts w:hint="eastAsia"/>
                <w:b w:val="0"/>
                <w:bCs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val="0"/>
                <w:bCs w:val="0"/>
                <w:sz w:val="21"/>
                <w:szCs w:val="21"/>
              </w:rPr>
            </w:pPr>
            <w:r>
              <w:rPr>
                <w:rFonts w:hint="eastAsia"/>
                <w:b w:val="0"/>
                <w:bCs w:val="0"/>
                <w:sz w:val="21"/>
                <w:szCs w:val="21"/>
              </w:rPr>
              <w:t>方针</w:t>
            </w:r>
          </w:p>
        </w:tc>
        <w:tc>
          <w:tcPr>
            <w:tcW w:w="960" w:type="dxa"/>
            <w:vAlign w:val="center"/>
          </w:tcPr>
          <w:p>
            <w:pPr>
              <w:rPr>
                <w:b w:val="0"/>
                <w:bCs w:val="0"/>
                <w:sz w:val="21"/>
                <w:szCs w:val="21"/>
              </w:rPr>
            </w:pPr>
            <w:r>
              <w:rPr>
                <w:rFonts w:hint="eastAsia"/>
                <w:b w:val="0"/>
                <w:bCs w:val="0"/>
                <w:sz w:val="21"/>
                <w:szCs w:val="21"/>
              </w:rPr>
              <w:t>5.2</w:t>
            </w:r>
          </w:p>
        </w:tc>
        <w:tc>
          <w:tcPr>
            <w:tcW w:w="10004" w:type="dxa"/>
            <w:vAlign w:val="center"/>
          </w:tcPr>
          <w:p>
            <w:pPr>
              <w:rPr>
                <w:rFonts w:hint="eastAsia"/>
                <w:b w:val="0"/>
                <w:bCs w:val="0"/>
                <w:sz w:val="21"/>
                <w:szCs w:val="21"/>
              </w:rPr>
            </w:pPr>
            <w:r>
              <w:rPr>
                <w:rFonts w:hint="eastAsia"/>
                <w:b w:val="0"/>
                <w:bCs w:val="0"/>
                <w:sz w:val="21"/>
                <w:szCs w:val="21"/>
              </w:rPr>
              <w:t>企业策划并制定了质量方针：</w:t>
            </w:r>
          </w:p>
          <w:p>
            <w:pPr>
              <w:rPr>
                <w:rFonts w:hint="eastAsia"/>
                <w:b w:val="0"/>
                <w:bCs w:val="0"/>
                <w:sz w:val="21"/>
                <w:szCs w:val="21"/>
              </w:rPr>
            </w:pPr>
            <w:r>
              <w:rPr>
                <w:rFonts w:hint="eastAsia"/>
                <w:b w:val="0"/>
                <w:bCs w:val="0"/>
                <w:sz w:val="21"/>
                <w:szCs w:val="21"/>
              </w:rPr>
              <w:t>“</w:t>
            </w:r>
            <w:r>
              <w:rPr>
                <w:rFonts w:hint="eastAsia"/>
                <w:b w:val="0"/>
                <w:bCs w:val="0"/>
                <w:sz w:val="21"/>
                <w:szCs w:val="21"/>
                <w:lang w:eastAsia="zh-CN"/>
              </w:rPr>
              <w:t>优质产品、顾客满意、环保达标、健康安全、遵规守法、持续改进、防止人身伤害和健康损害</w:t>
            </w:r>
            <w:r>
              <w:rPr>
                <w:rFonts w:hint="eastAsia"/>
                <w:b w:val="0"/>
                <w:bCs w:val="0"/>
                <w:sz w:val="21"/>
                <w:szCs w:val="21"/>
              </w:rPr>
              <w:t>”</w:t>
            </w:r>
          </w:p>
          <w:p>
            <w:pPr>
              <w:rPr>
                <w:rFonts w:hint="eastAsia"/>
                <w:b w:val="0"/>
                <w:bCs w:val="0"/>
                <w:sz w:val="21"/>
                <w:szCs w:val="21"/>
              </w:rPr>
            </w:pPr>
            <w:r>
              <w:rPr>
                <w:rFonts w:hint="eastAsia"/>
                <w:b w:val="0"/>
                <w:bCs w:val="0"/>
                <w:sz w:val="21"/>
                <w:szCs w:val="21"/>
              </w:rPr>
              <w:t>方针在质量手册中予以规定，经总经理批准实施。</w:t>
            </w:r>
          </w:p>
          <w:p>
            <w:pPr>
              <w:rPr>
                <w:b w:val="0"/>
                <w:bCs w:val="0"/>
                <w:sz w:val="21"/>
                <w:szCs w:val="21"/>
              </w:rPr>
            </w:pPr>
            <w:r>
              <w:rPr>
                <w:rFonts w:hint="eastAsia"/>
                <w:b w:val="0"/>
                <w:bCs w:val="0"/>
                <w:sz w:val="21"/>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pPr>
              <w:rPr>
                <w:b w:val="0"/>
                <w:bCs w:val="0"/>
                <w:sz w:val="21"/>
                <w:szCs w:val="21"/>
              </w:rPr>
            </w:pPr>
            <w:r>
              <w:rPr>
                <w:rFonts w:hint="eastAsia"/>
                <w:b w:val="0"/>
                <w:bCs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val="0"/>
                <w:bCs w:val="0"/>
                <w:sz w:val="21"/>
                <w:szCs w:val="21"/>
              </w:rPr>
            </w:pPr>
            <w:r>
              <w:rPr>
                <w:rFonts w:hint="eastAsia"/>
                <w:b w:val="0"/>
                <w:bCs w:val="0"/>
                <w:sz w:val="21"/>
                <w:szCs w:val="21"/>
              </w:rPr>
              <w:t>组织的角色、职责的权限</w:t>
            </w:r>
          </w:p>
        </w:tc>
        <w:tc>
          <w:tcPr>
            <w:tcW w:w="960" w:type="dxa"/>
            <w:vAlign w:val="center"/>
          </w:tcPr>
          <w:p>
            <w:pPr>
              <w:rPr>
                <w:b w:val="0"/>
                <w:bCs w:val="0"/>
                <w:sz w:val="21"/>
                <w:szCs w:val="21"/>
              </w:rPr>
            </w:pPr>
            <w:r>
              <w:rPr>
                <w:rFonts w:hint="eastAsia"/>
                <w:b w:val="0"/>
                <w:bCs w:val="0"/>
                <w:sz w:val="21"/>
                <w:szCs w:val="21"/>
              </w:rPr>
              <w:t>5.3</w:t>
            </w:r>
          </w:p>
        </w:tc>
        <w:tc>
          <w:tcPr>
            <w:tcW w:w="10004" w:type="dxa"/>
            <w:vAlign w:val="center"/>
          </w:tcPr>
          <w:p>
            <w:pPr>
              <w:rPr>
                <w:b w:val="0"/>
                <w:bCs w:val="0"/>
                <w:sz w:val="21"/>
                <w:szCs w:val="21"/>
              </w:rPr>
            </w:pPr>
            <w:r>
              <w:rPr>
                <w:rFonts w:hint="eastAsia"/>
                <w:b w:val="0"/>
                <w:bCs w:val="0"/>
                <w:sz w:val="21"/>
                <w:szCs w:val="21"/>
              </w:rPr>
              <w:t>企业在策划和建立管理体系时，成立了组织机构：设置了</w:t>
            </w:r>
            <w:r>
              <w:rPr>
                <w:rFonts w:hint="eastAsia"/>
                <w:b w:val="0"/>
                <w:bCs w:val="0"/>
                <w:sz w:val="21"/>
                <w:szCs w:val="21"/>
                <w:lang w:val="en-US" w:eastAsia="zh-CN"/>
              </w:rPr>
              <w:t>办公室、生产部、销售部、采购部</w:t>
            </w:r>
            <w:r>
              <w:rPr>
                <w:rFonts w:hint="eastAsia"/>
                <w:b w:val="0"/>
                <w:bCs w:val="0"/>
                <w:sz w:val="21"/>
                <w:szCs w:val="21"/>
              </w:rPr>
              <w:t>等部门，并对各部门的作用、职责、权限进行了划分，提供的管理手册中确定了组织机构图、职能分配表， 各部门作用、职责、权限界定基本清楚，并与实际情况基本相符。最高管理者负责岗位的设定、职责和权限的指派工作。并有通过文件、会议、培训等方式将职责、权限传达到组织相关部门及层次。审核发现组织的角色、职责和权限基本得到有效沟通和贯彻实施。</w:t>
            </w:r>
          </w:p>
        </w:tc>
        <w:tc>
          <w:tcPr>
            <w:tcW w:w="1585" w:type="dxa"/>
          </w:tcPr>
          <w:p>
            <w:pPr>
              <w:rPr>
                <w:b w:val="0"/>
                <w:bCs w:val="0"/>
                <w:sz w:val="21"/>
                <w:szCs w:val="21"/>
              </w:rPr>
            </w:pPr>
            <w:r>
              <w:rPr>
                <w:rFonts w:hint="eastAsia"/>
                <w:b w:val="0"/>
                <w:bCs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2160" w:type="dxa"/>
            <w:vAlign w:val="center"/>
          </w:tcPr>
          <w:p>
            <w:pPr>
              <w:rPr>
                <w:rFonts w:hint="eastAsia"/>
                <w:b w:val="0"/>
                <w:bCs w:val="0"/>
                <w:sz w:val="21"/>
                <w:szCs w:val="21"/>
              </w:rPr>
            </w:pPr>
            <w:r>
              <w:rPr>
                <w:rFonts w:hint="eastAsia"/>
                <w:b w:val="0"/>
                <w:bCs w:val="0"/>
                <w:sz w:val="21"/>
                <w:szCs w:val="21"/>
              </w:rPr>
              <w:t>策划</w:t>
            </w:r>
          </w:p>
          <w:p>
            <w:pPr>
              <w:rPr>
                <w:b w:val="0"/>
                <w:bCs w:val="0"/>
                <w:sz w:val="21"/>
                <w:szCs w:val="21"/>
              </w:rPr>
            </w:pPr>
            <w:r>
              <w:rPr>
                <w:rFonts w:hint="eastAsia"/>
                <w:b w:val="0"/>
                <w:bCs w:val="0"/>
                <w:sz w:val="21"/>
                <w:szCs w:val="21"/>
              </w:rPr>
              <w:t>应对风险和机遇的措施</w:t>
            </w:r>
          </w:p>
        </w:tc>
        <w:tc>
          <w:tcPr>
            <w:tcW w:w="960" w:type="dxa"/>
            <w:vAlign w:val="center"/>
          </w:tcPr>
          <w:p>
            <w:pPr>
              <w:rPr>
                <w:b w:val="0"/>
                <w:bCs w:val="0"/>
                <w:sz w:val="21"/>
                <w:szCs w:val="21"/>
              </w:rPr>
            </w:pPr>
            <w:r>
              <w:rPr>
                <w:rFonts w:hint="eastAsia"/>
                <w:b w:val="0"/>
                <w:bCs w:val="0"/>
                <w:sz w:val="21"/>
                <w:szCs w:val="21"/>
              </w:rPr>
              <w:t>6.1</w:t>
            </w:r>
          </w:p>
        </w:tc>
        <w:tc>
          <w:tcPr>
            <w:tcW w:w="10004" w:type="dxa"/>
            <w:vAlign w:val="center"/>
          </w:tcPr>
          <w:p>
            <w:pPr>
              <w:rPr>
                <w:rFonts w:hint="eastAsia"/>
                <w:b w:val="0"/>
                <w:bCs w:val="0"/>
                <w:sz w:val="21"/>
                <w:szCs w:val="21"/>
              </w:rPr>
            </w:pPr>
            <w:r>
              <w:rPr>
                <w:rFonts w:hint="eastAsia"/>
                <w:b w:val="0"/>
                <w:bCs w:val="0"/>
                <w:sz w:val="21"/>
                <w:szCs w:val="21"/>
              </w:rPr>
              <w:t>企业有对风险和机遇的措施进行了识别和控制：</w:t>
            </w:r>
          </w:p>
          <w:p>
            <w:pPr>
              <w:rPr>
                <w:rFonts w:hint="eastAsia"/>
                <w:b w:val="0"/>
                <w:bCs w:val="0"/>
                <w:sz w:val="21"/>
                <w:szCs w:val="21"/>
              </w:rPr>
            </w:pPr>
            <w:r>
              <w:rPr>
                <w:rFonts w:hint="eastAsia"/>
                <w:b w:val="0"/>
                <w:bCs w:val="0"/>
                <w:sz w:val="21"/>
                <w:szCs w:val="21"/>
              </w:rPr>
              <w:t>企业目前识别风险点：</w:t>
            </w:r>
          </w:p>
          <w:p>
            <w:pPr>
              <w:numPr>
                <w:ilvl w:val="0"/>
                <w:numId w:val="1"/>
              </w:numPr>
              <w:bidi w:val="0"/>
              <w:rPr>
                <w:rFonts w:hint="eastAsia"/>
                <w:b w:val="0"/>
                <w:bCs w:val="0"/>
                <w:sz w:val="21"/>
                <w:szCs w:val="21"/>
                <w:lang w:eastAsia="zh-CN"/>
              </w:rPr>
            </w:pPr>
            <w:r>
              <w:rPr>
                <w:rFonts w:hint="eastAsia"/>
                <w:b w:val="0"/>
                <w:bCs w:val="0"/>
                <w:sz w:val="21"/>
                <w:szCs w:val="21"/>
                <w:lang w:eastAsia="zh-CN"/>
              </w:rPr>
              <w:t>客户开发、合同评审过程：</w:t>
            </w:r>
          </w:p>
          <w:p>
            <w:pPr>
              <w:numPr>
                <w:ilvl w:val="0"/>
                <w:numId w:val="0"/>
              </w:numPr>
              <w:bidi w:val="0"/>
              <w:rPr>
                <w:rFonts w:hint="eastAsia"/>
                <w:b w:val="0"/>
                <w:bCs w:val="0"/>
                <w:sz w:val="21"/>
                <w:szCs w:val="21"/>
                <w:lang w:eastAsia="zh-CN"/>
              </w:rPr>
            </w:pPr>
            <w:r>
              <w:rPr>
                <w:rFonts w:hint="eastAsia"/>
                <w:b w:val="0"/>
                <w:bCs w:val="0"/>
                <w:sz w:val="21"/>
                <w:szCs w:val="21"/>
              </w:rPr>
              <w:t>风险和机遇内容</w:t>
            </w:r>
            <w:r>
              <w:rPr>
                <w:rFonts w:hint="eastAsia"/>
                <w:b w:val="0"/>
                <w:bCs w:val="0"/>
                <w:sz w:val="21"/>
                <w:szCs w:val="21"/>
                <w:lang w:eastAsia="zh-CN"/>
              </w:rPr>
              <w:t>：（1.对市场需要产品的发展趋势判断失误。2客户要求识别不完整。3未能确保能够满足客户要求就签署合）</w:t>
            </w:r>
          </w:p>
          <w:p>
            <w:pPr>
              <w:numPr>
                <w:ilvl w:val="0"/>
                <w:numId w:val="0"/>
              </w:numPr>
              <w:bidi w:val="0"/>
              <w:rPr>
                <w:rFonts w:hint="eastAsia" w:eastAsia="宋体"/>
                <w:b w:val="0"/>
                <w:bCs w:val="0"/>
                <w:sz w:val="21"/>
                <w:szCs w:val="21"/>
                <w:lang w:eastAsia="zh-CN"/>
              </w:rPr>
            </w:pPr>
            <w:r>
              <w:rPr>
                <w:rFonts w:hint="eastAsia"/>
                <w:b w:val="0"/>
                <w:bCs w:val="0"/>
                <w:sz w:val="21"/>
                <w:szCs w:val="21"/>
                <w:lang w:eastAsia="zh-CN"/>
              </w:rPr>
              <w:t>管理措施：1.对市场需求产品的发展趋势分析应该经过反复论证。2.对客户的要求实施监视和测量。3.在确定与客户签署合同前落实合同评审事宜</w:t>
            </w:r>
          </w:p>
          <w:p>
            <w:pPr>
              <w:bidi w:val="0"/>
              <w:rPr>
                <w:rFonts w:hint="default"/>
                <w:b w:val="0"/>
                <w:bCs w:val="0"/>
                <w:sz w:val="21"/>
                <w:szCs w:val="21"/>
                <w:lang w:val="en-US" w:eastAsia="zh-CN"/>
              </w:rPr>
            </w:pPr>
            <w:r>
              <w:rPr>
                <w:rFonts w:hint="eastAsia"/>
                <w:b w:val="0"/>
                <w:bCs w:val="0"/>
                <w:sz w:val="21"/>
                <w:szCs w:val="21"/>
                <w:lang w:val="en-US" w:eastAsia="zh-CN"/>
              </w:rPr>
              <w:t>2、销售计划</w:t>
            </w:r>
          </w:p>
          <w:p>
            <w:pPr>
              <w:numPr>
                <w:ilvl w:val="0"/>
                <w:numId w:val="0"/>
              </w:numPr>
              <w:bidi w:val="0"/>
              <w:rPr>
                <w:rFonts w:hint="eastAsia"/>
                <w:b w:val="0"/>
                <w:bCs w:val="0"/>
                <w:sz w:val="21"/>
                <w:szCs w:val="21"/>
                <w:lang w:eastAsia="zh-CN"/>
              </w:rPr>
            </w:pPr>
            <w:r>
              <w:rPr>
                <w:rFonts w:hint="eastAsia"/>
                <w:b w:val="0"/>
                <w:bCs w:val="0"/>
                <w:sz w:val="21"/>
                <w:szCs w:val="21"/>
              </w:rPr>
              <w:t>风险和机遇内容</w:t>
            </w:r>
            <w:r>
              <w:rPr>
                <w:rFonts w:hint="eastAsia"/>
                <w:b w:val="0"/>
                <w:bCs w:val="0"/>
                <w:sz w:val="21"/>
                <w:szCs w:val="21"/>
                <w:lang w:eastAsia="zh-CN"/>
              </w:rPr>
              <w:t>：（</w:t>
            </w:r>
            <w:r>
              <w:rPr>
                <w:rFonts w:hint="eastAsia"/>
                <w:b w:val="0"/>
                <w:bCs w:val="0"/>
                <w:sz w:val="21"/>
                <w:szCs w:val="21"/>
              </w:rPr>
              <w:t>计划制定不合理，导致无法按时完成计划任务，从而延误产品交付</w:t>
            </w:r>
            <w:r>
              <w:rPr>
                <w:rFonts w:hint="eastAsia"/>
                <w:b w:val="0"/>
                <w:bCs w:val="0"/>
                <w:sz w:val="21"/>
                <w:szCs w:val="21"/>
                <w:lang w:eastAsia="zh-CN"/>
              </w:rPr>
              <w:t>）</w:t>
            </w:r>
          </w:p>
          <w:p>
            <w:pPr>
              <w:jc w:val="left"/>
              <w:rPr>
                <w:rFonts w:hint="eastAsia"/>
                <w:b w:val="0"/>
                <w:bCs w:val="0"/>
                <w:sz w:val="21"/>
                <w:szCs w:val="21"/>
                <w:lang w:eastAsia="zh-CN"/>
              </w:rPr>
            </w:pPr>
            <w:r>
              <w:rPr>
                <w:rFonts w:hint="eastAsia"/>
                <w:b w:val="0"/>
                <w:bCs w:val="0"/>
                <w:sz w:val="21"/>
                <w:szCs w:val="21"/>
                <w:lang w:eastAsia="zh-CN"/>
              </w:rPr>
              <w:t>管理措施：</w:t>
            </w:r>
            <w:r>
              <w:rPr>
                <w:rFonts w:hint="eastAsia"/>
                <w:b w:val="0"/>
                <w:bCs w:val="0"/>
                <w:sz w:val="21"/>
                <w:szCs w:val="21"/>
              </w:rPr>
              <w:t>1合理计算公司的实际产能。2.依据产品特点和本公司的实际产能合理安排销售计划。 3.安排跟单员全程跟进销售计划的实现过程</w:t>
            </w:r>
          </w:p>
          <w:p>
            <w:pPr>
              <w:rPr>
                <w:rFonts w:hint="eastAsia"/>
                <w:b w:val="0"/>
                <w:bCs w:val="0"/>
                <w:sz w:val="21"/>
                <w:szCs w:val="21"/>
                <w:lang w:val="en-US" w:eastAsia="zh-CN"/>
              </w:rPr>
            </w:pPr>
            <w:r>
              <w:rPr>
                <w:rFonts w:hint="eastAsia"/>
                <w:b w:val="0"/>
                <w:bCs w:val="0"/>
                <w:sz w:val="21"/>
                <w:szCs w:val="21"/>
                <w:lang w:val="en-US" w:eastAsia="zh-CN"/>
              </w:rPr>
              <w:t>.........</w:t>
            </w:r>
          </w:p>
          <w:p>
            <w:pPr>
              <w:rPr>
                <w:rFonts w:hint="eastAsia"/>
                <w:b w:val="0"/>
                <w:bCs w:val="0"/>
                <w:sz w:val="21"/>
                <w:szCs w:val="21"/>
                <w:lang w:eastAsia="zh-CN"/>
              </w:rPr>
            </w:pPr>
            <w:r>
              <w:rPr>
                <w:rFonts w:hint="eastAsia"/>
                <w:b w:val="0"/>
                <w:bCs w:val="0"/>
                <w:sz w:val="21"/>
                <w:szCs w:val="21"/>
                <w:lang w:val="en-US" w:eastAsia="zh-CN"/>
              </w:rPr>
              <w:t>共识别了27项</w:t>
            </w:r>
          </w:p>
          <w:p>
            <w:pPr>
              <w:pStyle w:val="4"/>
              <w:jc w:val="both"/>
              <w:rPr>
                <w:rFonts w:hint="default"/>
                <w:b w:val="0"/>
                <w:bCs w:val="0"/>
                <w:sz w:val="21"/>
                <w:szCs w:val="21"/>
                <w:lang w:val="en-US" w:eastAsia="zh-CN"/>
              </w:rPr>
            </w:pPr>
            <w:r>
              <w:rPr>
                <w:rFonts w:hint="eastAsia"/>
                <w:b w:val="0"/>
                <w:bCs w:val="0"/>
                <w:sz w:val="21"/>
                <w:szCs w:val="21"/>
                <w:lang w:val="en-US" w:eastAsia="zh-CN"/>
              </w:rPr>
              <w:t>风险、机遇识别充分，措施有效</w:t>
            </w:r>
          </w:p>
        </w:tc>
        <w:tc>
          <w:tcPr>
            <w:tcW w:w="1585" w:type="dxa"/>
          </w:tcPr>
          <w:p>
            <w:pPr>
              <w:rPr>
                <w:b w:val="0"/>
                <w:bCs w:val="0"/>
                <w:sz w:val="21"/>
                <w:szCs w:val="21"/>
              </w:rPr>
            </w:pPr>
            <w:r>
              <w:rPr>
                <w:rFonts w:hint="eastAsia"/>
                <w:b w:val="0"/>
                <w:bCs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val="0"/>
                <w:bCs w:val="0"/>
                <w:sz w:val="21"/>
                <w:szCs w:val="21"/>
              </w:rPr>
            </w:pPr>
            <w:r>
              <w:rPr>
                <w:rFonts w:hint="eastAsia"/>
                <w:b w:val="0"/>
                <w:bCs w:val="0"/>
                <w:sz w:val="21"/>
                <w:szCs w:val="21"/>
              </w:rPr>
              <w:t>质量目标及其实现的策划</w:t>
            </w:r>
          </w:p>
        </w:tc>
        <w:tc>
          <w:tcPr>
            <w:tcW w:w="960" w:type="dxa"/>
            <w:vAlign w:val="center"/>
          </w:tcPr>
          <w:p>
            <w:pPr>
              <w:rPr>
                <w:b w:val="0"/>
                <w:bCs w:val="0"/>
                <w:sz w:val="21"/>
                <w:szCs w:val="21"/>
              </w:rPr>
            </w:pPr>
            <w:r>
              <w:rPr>
                <w:rFonts w:hint="eastAsia"/>
                <w:b w:val="0"/>
                <w:bCs w:val="0"/>
                <w:sz w:val="21"/>
                <w:szCs w:val="21"/>
              </w:rPr>
              <w:t>6.2</w:t>
            </w:r>
          </w:p>
        </w:tc>
        <w:tc>
          <w:tcPr>
            <w:tcW w:w="10004" w:type="dxa"/>
            <w:vAlign w:val="center"/>
          </w:tcPr>
          <w:p>
            <w:pPr>
              <w:rPr>
                <w:rFonts w:hint="eastAsia"/>
                <w:b w:val="0"/>
                <w:bCs w:val="0"/>
                <w:sz w:val="21"/>
                <w:szCs w:val="21"/>
              </w:rPr>
            </w:pPr>
            <w:r>
              <w:rPr>
                <w:rFonts w:hint="eastAsia"/>
                <w:b w:val="0"/>
                <w:bCs w:val="0"/>
                <w:sz w:val="21"/>
                <w:szCs w:val="21"/>
              </w:rPr>
              <w:t>公司总的质量目标为：</w:t>
            </w:r>
          </w:p>
          <w:p>
            <w:pPr>
              <w:rPr>
                <w:rFonts w:hint="eastAsia"/>
                <w:b w:val="0"/>
                <w:bCs w:val="0"/>
                <w:sz w:val="21"/>
                <w:szCs w:val="21"/>
                <w:lang w:eastAsia="zh-CN"/>
              </w:rPr>
            </w:pPr>
            <w:r>
              <w:rPr>
                <w:rFonts w:hint="eastAsia"/>
                <w:b w:val="0"/>
                <w:bCs w:val="0"/>
                <w:sz w:val="21"/>
                <w:szCs w:val="21"/>
                <w:lang w:eastAsia="zh-CN"/>
              </w:rPr>
              <w:t>产成品交检平均合格率达99%</w:t>
            </w:r>
            <w:r>
              <w:rPr>
                <w:rFonts w:hint="eastAsia"/>
                <w:b w:val="0"/>
                <w:bCs w:val="0"/>
                <w:sz w:val="21"/>
                <w:szCs w:val="21"/>
                <w:lang w:val="en-US" w:eastAsia="zh-CN"/>
              </w:rPr>
              <w:t>（批次交验合格数/批次交验总数）</w:t>
            </w:r>
          </w:p>
          <w:p>
            <w:pPr>
              <w:rPr>
                <w:rFonts w:hint="eastAsia"/>
                <w:b w:val="0"/>
                <w:bCs w:val="0"/>
                <w:sz w:val="21"/>
                <w:szCs w:val="21"/>
              </w:rPr>
            </w:pPr>
            <w:r>
              <w:rPr>
                <w:rFonts w:hint="eastAsia"/>
                <w:b w:val="0"/>
                <w:bCs w:val="0"/>
                <w:sz w:val="21"/>
                <w:szCs w:val="21"/>
                <w:lang w:eastAsia="zh-CN"/>
              </w:rPr>
              <w:t>顾客满意率：≥90%（顾客满意率=调查单位中满意总分数÷调查单位数×100%）</w:t>
            </w:r>
          </w:p>
          <w:p>
            <w:pPr>
              <w:rPr>
                <w:rFonts w:hint="eastAsia"/>
                <w:b w:val="0"/>
                <w:bCs w:val="0"/>
                <w:sz w:val="21"/>
                <w:szCs w:val="21"/>
              </w:rPr>
            </w:pPr>
            <w:r>
              <w:rPr>
                <w:rFonts w:hint="eastAsia"/>
                <w:b w:val="0"/>
                <w:bCs w:val="0"/>
                <w:sz w:val="21"/>
                <w:szCs w:val="21"/>
              </w:rPr>
              <w:t>20</w:t>
            </w:r>
            <w:r>
              <w:rPr>
                <w:rFonts w:hint="eastAsia"/>
                <w:b w:val="0"/>
                <w:bCs w:val="0"/>
                <w:sz w:val="21"/>
                <w:szCs w:val="21"/>
                <w:lang w:val="en-US" w:eastAsia="zh-CN"/>
              </w:rPr>
              <w:t>21</w:t>
            </w:r>
            <w:r>
              <w:rPr>
                <w:rFonts w:hint="eastAsia"/>
                <w:b w:val="0"/>
                <w:bCs w:val="0"/>
                <w:sz w:val="21"/>
                <w:szCs w:val="21"/>
              </w:rPr>
              <w:t>年</w:t>
            </w:r>
            <w:r>
              <w:rPr>
                <w:rFonts w:hint="eastAsia"/>
                <w:b w:val="0"/>
                <w:bCs w:val="0"/>
                <w:sz w:val="21"/>
                <w:szCs w:val="21"/>
                <w:lang w:val="en-US" w:eastAsia="zh-CN"/>
              </w:rPr>
              <w:t>6</w:t>
            </w:r>
            <w:r>
              <w:rPr>
                <w:rFonts w:hint="eastAsia"/>
                <w:b w:val="0"/>
                <w:bCs w:val="0"/>
                <w:sz w:val="21"/>
                <w:szCs w:val="21"/>
              </w:rPr>
              <w:t>月</w:t>
            </w:r>
            <w:r>
              <w:rPr>
                <w:rFonts w:hint="eastAsia"/>
                <w:b w:val="0"/>
                <w:bCs w:val="0"/>
                <w:sz w:val="21"/>
                <w:szCs w:val="21"/>
                <w:lang w:val="en-US" w:eastAsia="zh-CN"/>
              </w:rPr>
              <w:t>3日</w:t>
            </w:r>
            <w:r>
              <w:rPr>
                <w:rFonts w:hint="eastAsia"/>
                <w:b w:val="0"/>
                <w:bCs w:val="0"/>
                <w:sz w:val="21"/>
                <w:szCs w:val="21"/>
              </w:rPr>
              <w:t>目标完成情况：</w:t>
            </w:r>
            <w:r>
              <w:rPr>
                <w:rFonts w:hint="eastAsia"/>
                <w:b w:val="0"/>
                <w:bCs w:val="0"/>
                <w:sz w:val="21"/>
                <w:szCs w:val="21"/>
                <w:lang w:eastAsia="zh-CN"/>
              </w:rPr>
              <w:t>产成品交检平均合格率达</w:t>
            </w:r>
            <w:r>
              <w:rPr>
                <w:rFonts w:hint="eastAsia"/>
                <w:b w:val="0"/>
                <w:bCs w:val="0"/>
                <w:sz w:val="21"/>
                <w:szCs w:val="21"/>
                <w:lang w:val="en-US" w:eastAsia="zh-CN"/>
              </w:rPr>
              <w:t>100</w:t>
            </w:r>
            <w:r>
              <w:rPr>
                <w:rFonts w:hint="eastAsia"/>
                <w:b w:val="0"/>
                <w:bCs w:val="0"/>
                <w:sz w:val="21"/>
                <w:szCs w:val="21"/>
                <w:lang w:eastAsia="zh-CN"/>
              </w:rPr>
              <w:t>%；</w:t>
            </w:r>
            <w:r>
              <w:rPr>
                <w:rFonts w:hint="eastAsia"/>
                <w:b w:val="0"/>
                <w:bCs w:val="0"/>
                <w:sz w:val="21"/>
                <w:szCs w:val="21"/>
              </w:rPr>
              <w:t>顾客满意率</w:t>
            </w:r>
            <w:r>
              <w:rPr>
                <w:rFonts w:hint="eastAsia"/>
                <w:b w:val="0"/>
                <w:bCs w:val="0"/>
                <w:sz w:val="21"/>
                <w:szCs w:val="21"/>
                <w:lang w:val="en-US" w:eastAsia="zh-CN"/>
              </w:rPr>
              <w:t>96%</w:t>
            </w:r>
            <w:r>
              <w:rPr>
                <w:rFonts w:hint="eastAsia"/>
                <w:b w:val="0"/>
                <w:bCs w:val="0"/>
                <w:sz w:val="21"/>
                <w:szCs w:val="21"/>
              </w:rPr>
              <w:t>；</w:t>
            </w:r>
          </w:p>
          <w:p>
            <w:pPr>
              <w:rPr>
                <w:b w:val="0"/>
                <w:bCs w:val="0"/>
                <w:sz w:val="21"/>
                <w:szCs w:val="21"/>
              </w:rPr>
            </w:pPr>
            <w:r>
              <w:rPr>
                <w:rFonts w:hint="eastAsia"/>
                <w:b w:val="0"/>
                <w:bCs w:val="0"/>
                <w:sz w:val="21"/>
                <w:szCs w:val="21"/>
              </w:rPr>
              <w:t>公司的质量目标已分解到相关职能部门。</w:t>
            </w:r>
          </w:p>
        </w:tc>
        <w:tc>
          <w:tcPr>
            <w:tcW w:w="1585" w:type="dxa"/>
          </w:tcPr>
          <w:p>
            <w:pPr>
              <w:rPr>
                <w:b w:val="0"/>
                <w:bCs w:val="0"/>
                <w:sz w:val="21"/>
                <w:szCs w:val="21"/>
              </w:rPr>
            </w:pPr>
            <w:r>
              <w:rPr>
                <w:rFonts w:hint="eastAsia"/>
                <w:b w:val="0"/>
                <w:bCs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val="0"/>
                <w:bCs w:val="0"/>
                <w:sz w:val="21"/>
                <w:szCs w:val="21"/>
              </w:rPr>
            </w:pPr>
            <w:r>
              <w:rPr>
                <w:rFonts w:hint="eastAsia"/>
                <w:b w:val="0"/>
                <w:bCs w:val="0"/>
                <w:sz w:val="21"/>
                <w:szCs w:val="21"/>
              </w:rPr>
              <w:t>变更的策划</w:t>
            </w:r>
          </w:p>
        </w:tc>
        <w:tc>
          <w:tcPr>
            <w:tcW w:w="960" w:type="dxa"/>
            <w:vAlign w:val="center"/>
          </w:tcPr>
          <w:p>
            <w:pPr>
              <w:rPr>
                <w:b w:val="0"/>
                <w:bCs w:val="0"/>
                <w:sz w:val="21"/>
                <w:szCs w:val="21"/>
              </w:rPr>
            </w:pPr>
            <w:r>
              <w:rPr>
                <w:rFonts w:hint="eastAsia"/>
                <w:b w:val="0"/>
                <w:bCs w:val="0"/>
                <w:sz w:val="21"/>
                <w:szCs w:val="21"/>
              </w:rPr>
              <w:t>6.3</w:t>
            </w:r>
          </w:p>
        </w:tc>
        <w:tc>
          <w:tcPr>
            <w:tcW w:w="10004" w:type="dxa"/>
            <w:vAlign w:val="center"/>
          </w:tcPr>
          <w:p>
            <w:pPr>
              <w:rPr>
                <w:rFonts w:hint="eastAsia"/>
                <w:b w:val="0"/>
                <w:bCs w:val="0"/>
                <w:sz w:val="21"/>
                <w:szCs w:val="21"/>
              </w:rPr>
            </w:pPr>
            <w:r>
              <w:rPr>
                <w:rFonts w:hint="eastAsia"/>
                <w:b w:val="0"/>
                <w:bCs w:val="0"/>
                <w:sz w:val="21"/>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rPr>
                <w:rFonts w:hint="eastAsia"/>
                <w:b w:val="0"/>
                <w:bCs w:val="0"/>
                <w:sz w:val="21"/>
                <w:szCs w:val="21"/>
              </w:rPr>
            </w:pPr>
            <w:r>
              <w:rPr>
                <w:rFonts w:hint="eastAsia"/>
                <w:b w:val="0"/>
                <w:bCs w:val="0"/>
                <w:sz w:val="21"/>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rPr>
                <w:b w:val="0"/>
                <w:bCs w:val="0"/>
                <w:sz w:val="21"/>
                <w:szCs w:val="21"/>
              </w:rPr>
            </w:pPr>
            <w:r>
              <w:rPr>
                <w:rFonts w:hint="eastAsia"/>
                <w:b w:val="0"/>
                <w:bCs w:val="0"/>
                <w:sz w:val="21"/>
                <w:szCs w:val="21"/>
              </w:rPr>
              <w:t>体系运行以来，暂无变更情况发生。</w:t>
            </w:r>
          </w:p>
        </w:tc>
        <w:tc>
          <w:tcPr>
            <w:tcW w:w="1585" w:type="dxa"/>
          </w:tcPr>
          <w:p>
            <w:pPr>
              <w:rPr>
                <w:b w:val="0"/>
                <w:bCs w:val="0"/>
                <w:sz w:val="21"/>
                <w:szCs w:val="21"/>
              </w:rPr>
            </w:pPr>
            <w:r>
              <w:rPr>
                <w:rFonts w:hint="eastAsia"/>
                <w:b w:val="0"/>
                <w:bCs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b w:val="0"/>
                <w:bCs w:val="0"/>
                <w:sz w:val="21"/>
                <w:szCs w:val="21"/>
              </w:rPr>
            </w:pPr>
            <w:r>
              <w:rPr>
                <w:rFonts w:hint="eastAsia"/>
                <w:b w:val="0"/>
                <w:bCs w:val="0"/>
                <w:sz w:val="21"/>
                <w:szCs w:val="21"/>
              </w:rPr>
              <w:t>监测、</w:t>
            </w:r>
          </w:p>
          <w:p>
            <w:pPr>
              <w:rPr>
                <w:b w:val="0"/>
                <w:bCs w:val="0"/>
                <w:sz w:val="21"/>
                <w:szCs w:val="21"/>
              </w:rPr>
            </w:pPr>
            <w:r>
              <w:rPr>
                <w:rFonts w:hint="eastAsia"/>
                <w:b w:val="0"/>
                <w:bCs w:val="0"/>
                <w:sz w:val="21"/>
                <w:szCs w:val="21"/>
              </w:rPr>
              <w:t>分析与评价</w:t>
            </w:r>
          </w:p>
        </w:tc>
        <w:tc>
          <w:tcPr>
            <w:tcW w:w="960" w:type="dxa"/>
            <w:vAlign w:val="center"/>
          </w:tcPr>
          <w:p>
            <w:pPr>
              <w:rPr>
                <w:b w:val="0"/>
                <w:bCs w:val="0"/>
                <w:sz w:val="21"/>
                <w:szCs w:val="21"/>
              </w:rPr>
            </w:pPr>
            <w:r>
              <w:rPr>
                <w:rFonts w:hint="eastAsia"/>
                <w:b w:val="0"/>
                <w:bCs w:val="0"/>
                <w:sz w:val="21"/>
                <w:szCs w:val="21"/>
              </w:rPr>
              <w:t>9.1.1</w:t>
            </w:r>
          </w:p>
        </w:tc>
        <w:tc>
          <w:tcPr>
            <w:tcW w:w="10004" w:type="dxa"/>
            <w:vAlign w:val="center"/>
          </w:tcPr>
          <w:p>
            <w:pPr>
              <w:rPr>
                <w:rFonts w:hint="eastAsia"/>
                <w:b w:val="0"/>
                <w:bCs w:val="0"/>
                <w:sz w:val="21"/>
                <w:szCs w:val="21"/>
              </w:rPr>
            </w:pPr>
            <w:r>
              <w:rPr>
                <w:rFonts w:hint="eastAsia"/>
                <w:b w:val="0"/>
                <w:bCs w:val="0"/>
                <w:sz w:val="21"/>
                <w:szCs w:val="21"/>
              </w:rPr>
              <w:t>公司通过质量目标考核、内审、管理评审等对体系的有效性进行评价。</w:t>
            </w:r>
          </w:p>
          <w:p>
            <w:pPr>
              <w:rPr>
                <w:rFonts w:hint="eastAsia"/>
                <w:b w:val="0"/>
                <w:bCs w:val="0"/>
                <w:sz w:val="21"/>
                <w:szCs w:val="21"/>
              </w:rPr>
            </w:pPr>
            <w:r>
              <w:rPr>
                <w:rFonts w:hint="eastAsia"/>
                <w:b w:val="0"/>
                <w:bCs w:val="0"/>
                <w:sz w:val="21"/>
                <w:szCs w:val="21"/>
              </w:rPr>
              <w:t>1）提供了顾客满意调查表，并进行了分析。</w:t>
            </w:r>
          </w:p>
          <w:p>
            <w:pPr>
              <w:rPr>
                <w:rFonts w:hint="eastAsia"/>
                <w:b w:val="0"/>
                <w:bCs w:val="0"/>
                <w:sz w:val="21"/>
                <w:szCs w:val="21"/>
              </w:rPr>
            </w:pPr>
            <w:r>
              <w:rPr>
                <w:rFonts w:hint="eastAsia"/>
                <w:b w:val="0"/>
                <w:bCs w:val="0"/>
                <w:sz w:val="21"/>
                <w:szCs w:val="21"/>
              </w:rPr>
              <w:t>2）对过程产品质量进行了统计分析</w:t>
            </w:r>
          </w:p>
          <w:p>
            <w:pPr>
              <w:rPr>
                <w:rFonts w:hint="eastAsia"/>
                <w:b w:val="0"/>
                <w:bCs w:val="0"/>
                <w:sz w:val="21"/>
                <w:szCs w:val="21"/>
              </w:rPr>
            </w:pPr>
            <w:r>
              <w:rPr>
                <w:rFonts w:hint="eastAsia"/>
                <w:b w:val="0"/>
                <w:bCs w:val="0"/>
                <w:sz w:val="21"/>
                <w:szCs w:val="21"/>
              </w:rPr>
              <w:t>3）对采购物资进行验证、合格率100%。根据验收结果，证明供方提供的产品质量是稳定的.</w:t>
            </w:r>
          </w:p>
          <w:p>
            <w:pPr>
              <w:rPr>
                <w:rFonts w:hint="eastAsia"/>
                <w:b w:val="0"/>
                <w:bCs w:val="0"/>
                <w:sz w:val="21"/>
                <w:szCs w:val="21"/>
              </w:rPr>
            </w:pPr>
            <w:r>
              <w:rPr>
                <w:rFonts w:hint="eastAsia"/>
                <w:b w:val="0"/>
                <w:bCs w:val="0"/>
                <w:sz w:val="21"/>
                <w:szCs w:val="21"/>
              </w:rPr>
              <w:t>4）通过内审中发现的不符合，确定改进措施并实施。</w:t>
            </w:r>
          </w:p>
          <w:p>
            <w:pPr>
              <w:rPr>
                <w:b w:val="0"/>
                <w:bCs w:val="0"/>
                <w:sz w:val="21"/>
                <w:szCs w:val="21"/>
              </w:rPr>
            </w:pPr>
            <w:r>
              <w:rPr>
                <w:rFonts w:hint="eastAsia"/>
                <w:b w:val="0"/>
                <w:bCs w:val="0"/>
                <w:sz w:val="21"/>
                <w:szCs w:val="21"/>
              </w:rPr>
              <w:t>5）通过管理评审，提出改进措施，以便发现改进方向。</w:t>
            </w:r>
          </w:p>
        </w:tc>
        <w:tc>
          <w:tcPr>
            <w:tcW w:w="1585" w:type="dxa"/>
          </w:tcPr>
          <w:p>
            <w:pPr>
              <w:rPr>
                <w:b w:val="0"/>
                <w:bCs w:val="0"/>
                <w:sz w:val="21"/>
                <w:szCs w:val="21"/>
              </w:rPr>
            </w:pPr>
            <w:r>
              <w:rPr>
                <w:rFonts w:hint="eastAsia"/>
                <w:b w:val="0"/>
                <w:bCs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val="0"/>
                <w:bCs w:val="0"/>
                <w:sz w:val="21"/>
                <w:szCs w:val="21"/>
              </w:rPr>
            </w:pPr>
            <w:r>
              <w:rPr>
                <w:rFonts w:hint="eastAsia"/>
                <w:b w:val="0"/>
                <w:bCs w:val="0"/>
                <w:sz w:val="21"/>
                <w:szCs w:val="21"/>
              </w:rPr>
              <w:t>管理评审</w:t>
            </w:r>
          </w:p>
        </w:tc>
        <w:tc>
          <w:tcPr>
            <w:tcW w:w="960" w:type="dxa"/>
            <w:vAlign w:val="center"/>
          </w:tcPr>
          <w:p>
            <w:pPr>
              <w:rPr>
                <w:b w:val="0"/>
                <w:bCs w:val="0"/>
                <w:sz w:val="21"/>
                <w:szCs w:val="21"/>
              </w:rPr>
            </w:pPr>
            <w:r>
              <w:rPr>
                <w:rFonts w:hint="eastAsia"/>
                <w:b w:val="0"/>
                <w:bCs w:val="0"/>
                <w:sz w:val="21"/>
                <w:szCs w:val="21"/>
              </w:rPr>
              <w:t>9.3</w:t>
            </w:r>
          </w:p>
        </w:tc>
        <w:tc>
          <w:tcPr>
            <w:tcW w:w="10004" w:type="dxa"/>
            <w:vAlign w:val="center"/>
          </w:tcPr>
          <w:p>
            <w:pPr>
              <w:rPr>
                <w:rFonts w:hint="eastAsia"/>
                <w:b w:val="0"/>
                <w:bCs w:val="0"/>
                <w:sz w:val="21"/>
                <w:szCs w:val="21"/>
              </w:rPr>
            </w:pPr>
            <w:r>
              <w:rPr>
                <w:rFonts w:hint="eastAsia"/>
                <w:b w:val="0"/>
                <w:bCs w:val="0"/>
                <w:sz w:val="21"/>
                <w:szCs w:val="21"/>
              </w:rPr>
              <w:t>公司制定了编号：《管理评审控制程序》，文件规定每年至少进行一次管理评审。总经理于</w:t>
            </w:r>
            <w:r>
              <w:rPr>
                <w:rFonts w:hint="eastAsia"/>
                <w:b w:val="0"/>
                <w:bCs w:val="0"/>
                <w:sz w:val="21"/>
                <w:szCs w:val="21"/>
                <w:lang w:val="en-US" w:eastAsia="zh-CN"/>
              </w:rPr>
              <w:t>2021年6月18日</w:t>
            </w:r>
            <w:r>
              <w:rPr>
                <w:rFonts w:hint="eastAsia"/>
                <w:b w:val="0"/>
                <w:bCs w:val="0"/>
                <w:sz w:val="21"/>
                <w:szCs w:val="21"/>
              </w:rPr>
              <w:t>组织进行了一次管理评审。</w:t>
            </w:r>
          </w:p>
          <w:p>
            <w:pPr>
              <w:rPr>
                <w:rFonts w:hint="eastAsia"/>
                <w:b w:val="0"/>
                <w:bCs w:val="0"/>
                <w:sz w:val="21"/>
                <w:szCs w:val="21"/>
              </w:rPr>
            </w:pPr>
            <w:r>
              <w:rPr>
                <w:rFonts w:hint="eastAsia"/>
                <w:b w:val="0"/>
                <w:bCs w:val="0"/>
                <w:sz w:val="21"/>
                <w:szCs w:val="21"/>
              </w:rPr>
              <w:t>查《管理评审计划》</w:t>
            </w:r>
            <w:r>
              <w:rPr>
                <w:rFonts w:hint="eastAsia" w:ascii="宋体" w:hAnsi="宋体"/>
                <w:b w:val="0"/>
                <w:bCs w:val="0"/>
                <w:color w:val="000000"/>
                <w:sz w:val="21"/>
                <w:szCs w:val="21"/>
                <w:lang w:val="en-US" w:eastAsia="zh-CN"/>
              </w:rPr>
              <w:t>策划了查《管理评审计划》确定了评审时间、地点、参加人员。规定了评审议题，提出了评审准备工作要求</w:t>
            </w:r>
            <w:r>
              <w:rPr>
                <w:rFonts w:hint="eastAsia"/>
                <w:b w:val="0"/>
                <w:bCs w:val="0"/>
                <w:sz w:val="21"/>
                <w:szCs w:val="21"/>
              </w:rPr>
              <w:t>等。总经理批准。</w:t>
            </w:r>
          </w:p>
          <w:p>
            <w:pPr>
              <w:rPr>
                <w:rFonts w:hint="eastAsia"/>
                <w:b w:val="0"/>
                <w:bCs w:val="0"/>
                <w:sz w:val="21"/>
                <w:szCs w:val="21"/>
              </w:rPr>
            </w:pPr>
            <w:r>
              <w:rPr>
                <w:rFonts w:hint="eastAsia"/>
                <w:b w:val="0"/>
                <w:bCs w:val="0"/>
                <w:sz w:val="21"/>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rPr>
                <w:rFonts w:hint="eastAsia"/>
                <w:b w:val="0"/>
                <w:bCs w:val="0"/>
                <w:sz w:val="21"/>
                <w:szCs w:val="21"/>
              </w:rPr>
            </w:pPr>
            <w:r>
              <w:rPr>
                <w:rFonts w:hint="eastAsia"/>
                <w:b w:val="0"/>
                <w:bCs w:val="0"/>
                <w:sz w:val="21"/>
                <w:szCs w:val="21"/>
              </w:rPr>
              <w:t>提供《管理评审报告》，对评审情况进行了总结，各部门对各过程和活动进行了总结和讨论。</w:t>
            </w:r>
          </w:p>
          <w:p>
            <w:pPr>
              <w:rPr>
                <w:rFonts w:hint="eastAsia"/>
                <w:b w:val="0"/>
                <w:bCs w:val="0"/>
                <w:sz w:val="21"/>
                <w:szCs w:val="21"/>
              </w:rPr>
            </w:pPr>
            <w:r>
              <w:rPr>
                <w:rFonts w:hint="eastAsia"/>
                <w:b w:val="0"/>
                <w:bCs w:val="0"/>
                <w:sz w:val="21"/>
                <w:szCs w:val="21"/>
              </w:rPr>
              <w:t>评审结论：</w:t>
            </w:r>
            <w:r>
              <w:rPr>
                <w:rFonts w:hint="eastAsia" w:ascii="宋体" w:hAnsi="宋体"/>
                <w:b w:val="0"/>
                <w:bCs w:val="0"/>
                <w:color w:val="000000"/>
                <w:sz w:val="21"/>
                <w:szCs w:val="21"/>
              </w:rPr>
              <w:t>质量管理体系是适宜的、充分的、有效的，质量方针和质量目标是适宜的和有效的</w:t>
            </w:r>
            <w:r>
              <w:rPr>
                <w:rFonts w:hint="eastAsia"/>
                <w:b w:val="0"/>
                <w:bCs w:val="0"/>
                <w:sz w:val="21"/>
                <w:szCs w:val="21"/>
              </w:rPr>
              <w:t>。</w:t>
            </w:r>
          </w:p>
          <w:p>
            <w:pPr>
              <w:rPr>
                <w:rFonts w:hint="eastAsia"/>
                <w:b w:val="0"/>
                <w:bCs w:val="0"/>
                <w:sz w:val="21"/>
                <w:szCs w:val="21"/>
              </w:rPr>
            </w:pPr>
            <w:r>
              <w:rPr>
                <w:rFonts w:hint="eastAsia"/>
                <w:b w:val="0"/>
                <w:bCs w:val="0"/>
                <w:sz w:val="21"/>
                <w:szCs w:val="21"/>
              </w:rPr>
              <w:t>改进措施：</w:t>
            </w:r>
          </w:p>
          <w:p>
            <w:pPr>
              <w:rPr>
                <w:rFonts w:hint="eastAsia"/>
                <w:b w:val="0"/>
                <w:bCs w:val="0"/>
                <w:sz w:val="21"/>
                <w:szCs w:val="21"/>
                <w:lang w:eastAsia="zh-CN"/>
              </w:rPr>
            </w:pPr>
            <w:r>
              <w:rPr>
                <w:rFonts w:hint="eastAsia"/>
                <w:b w:val="0"/>
                <w:bCs w:val="0"/>
                <w:sz w:val="21"/>
                <w:szCs w:val="21"/>
              </w:rPr>
              <w:t>提高企业发展引进新设备</w:t>
            </w:r>
            <w:r>
              <w:rPr>
                <w:rFonts w:hint="eastAsia"/>
                <w:b w:val="0"/>
                <w:bCs w:val="0"/>
                <w:sz w:val="21"/>
                <w:szCs w:val="21"/>
                <w:lang w:eastAsia="zh-CN"/>
              </w:rPr>
              <w:t>。</w:t>
            </w:r>
          </w:p>
          <w:p>
            <w:pPr>
              <w:rPr>
                <w:b w:val="0"/>
                <w:bCs w:val="0"/>
                <w:sz w:val="21"/>
                <w:szCs w:val="21"/>
              </w:rPr>
            </w:pPr>
            <w:r>
              <w:rPr>
                <w:rFonts w:hint="eastAsia"/>
                <w:b w:val="0"/>
                <w:bCs w:val="0"/>
                <w:sz w:val="21"/>
                <w:szCs w:val="21"/>
              </w:rPr>
              <w:t>抽改进措施实施计划：计划20</w:t>
            </w:r>
            <w:r>
              <w:rPr>
                <w:rFonts w:hint="eastAsia"/>
                <w:b w:val="0"/>
                <w:bCs w:val="0"/>
                <w:sz w:val="21"/>
                <w:szCs w:val="21"/>
                <w:lang w:val="en-US" w:eastAsia="zh-CN"/>
              </w:rPr>
              <w:t>21</w:t>
            </w:r>
            <w:r>
              <w:rPr>
                <w:rFonts w:hint="eastAsia"/>
                <w:b w:val="0"/>
                <w:bCs w:val="0"/>
                <w:sz w:val="21"/>
                <w:szCs w:val="21"/>
              </w:rPr>
              <w:t>年</w:t>
            </w:r>
            <w:r>
              <w:rPr>
                <w:rFonts w:hint="eastAsia"/>
                <w:b w:val="0"/>
                <w:bCs w:val="0"/>
                <w:sz w:val="21"/>
                <w:szCs w:val="21"/>
                <w:lang w:val="en-US" w:eastAsia="zh-CN"/>
              </w:rPr>
              <w:t>12</w:t>
            </w:r>
            <w:r>
              <w:rPr>
                <w:rFonts w:hint="eastAsia"/>
                <w:b w:val="0"/>
                <w:bCs w:val="0"/>
                <w:sz w:val="21"/>
                <w:szCs w:val="21"/>
              </w:rPr>
              <w:t>月前完成，监督审核时关注。</w:t>
            </w:r>
          </w:p>
        </w:tc>
        <w:tc>
          <w:tcPr>
            <w:tcW w:w="1585" w:type="dxa"/>
          </w:tcPr>
          <w:p>
            <w:pPr>
              <w:rPr>
                <w:b w:val="0"/>
                <w:bCs w:val="0"/>
                <w:sz w:val="21"/>
                <w:szCs w:val="21"/>
              </w:rPr>
            </w:pPr>
            <w:r>
              <w:rPr>
                <w:rFonts w:hint="eastAsia"/>
                <w:b w:val="0"/>
                <w:bCs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val="0"/>
                <w:bCs w:val="0"/>
                <w:sz w:val="21"/>
                <w:szCs w:val="21"/>
              </w:rPr>
            </w:pPr>
            <w:r>
              <w:rPr>
                <w:rFonts w:hint="eastAsia"/>
                <w:b w:val="0"/>
                <w:bCs w:val="0"/>
                <w:sz w:val="21"/>
                <w:szCs w:val="21"/>
              </w:rPr>
              <w:t>改进  总则</w:t>
            </w:r>
          </w:p>
        </w:tc>
        <w:tc>
          <w:tcPr>
            <w:tcW w:w="960" w:type="dxa"/>
            <w:vAlign w:val="center"/>
          </w:tcPr>
          <w:p>
            <w:pPr>
              <w:rPr>
                <w:b w:val="0"/>
                <w:bCs w:val="0"/>
                <w:sz w:val="21"/>
                <w:szCs w:val="21"/>
              </w:rPr>
            </w:pPr>
            <w:r>
              <w:rPr>
                <w:rFonts w:hint="eastAsia"/>
                <w:b w:val="0"/>
                <w:bCs w:val="0"/>
                <w:sz w:val="21"/>
                <w:szCs w:val="21"/>
              </w:rPr>
              <w:t>10.1</w:t>
            </w:r>
          </w:p>
        </w:tc>
        <w:tc>
          <w:tcPr>
            <w:tcW w:w="10004" w:type="dxa"/>
            <w:vAlign w:val="center"/>
          </w:tcPr>
          <w:p>
            <w:pPr>
              <w:rPr>
                <w:rFonts w:hint="eastAsia"/>
                <w:b w:val="0"/>
                <w:bCs w:val="0"/>
                <w:sz w:val="21"/>
                <w:szCs w:val="21"/>
              </w:rPr>
            </w:pPr>
            <w:r>
              <w:rPr>
                <w:rFonts w:hint="eastAsia"/>
                <w:b w:val="0"/>
                <w:bCs w:val="0"/>
                <w:sz w:val="21"/>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rPr>
                <w:rFonts w:hint="eastAsia"/>
                <w:b w:val="0"/>
                <w:bCs w:val="0"/>
                <w:sz w:val="21"/>
                <w:szCs w:val="21"/>
              </w:rPr>
            </w:pPr>
            <w:r>
              <w:rPr>
                <w:rFonts w:hint="eastAsia"/>
                <w:b w:val="0"/>
                <w:bCs w:val="0"/>
                <w:sz w:val="21"/>
                <w:szCs w:val="21"/>
              </w:rPr>
              <w:t>企业有充分识别和评价存在的改进机会，以持续满足顾客和相关方要求改进的方法措施包括：</w:t>
            </w:r>
          </w:p>
          <w:p>
            <w:pPr>
              <w:rPr>
                <w:rFonts w:hint="eastAsia"/>
                <w:b w:val="0"/>
                <w:bCs w:val="0"/>
                <w:sz w:val="21"/>
                <w:szCs w:val="21"/>
              </w:rPr>
            </w:pPr>
            <w:r>
              <w:rPr>
                <w:rFonts w:hint="eastAsia"/>
                <w:b w:val="0"/>
                <w:bCs w:val="0"/>
                <w:sz w:val="21"/>
                <w:szCs w:val="21"/>
              </w:rPr>
              <w:t>1）引导创新、修改和改进现有过程或实施新过程的突破项目；</w:t>
            </w:r>
          </w:p>
          <w:p>
            <w:pPr>
              <w:rPr>
                <w:rFonts w:hint="eastAsia"/>
                <w:b w:val="0"/>
                <w:bCs w:val="0"/>
                <w:sz w:val="21"/>
                <w:szCs w:val="21"/>
              </w:rPr>
            </w:pPr>
            <w:r>
              <w:rPr>
                <w:rFonts w:hint="eastAsia"/>
                <w:b w:val="0"/>
                <w:bCs w:val="0"/>
                <w:sz w:val="21"/>
                <w:szCs w:val="21"/>
              </w:rPr>
              <w:t>2）在现有过程中开展渐进、持续的改进活动；</w:t>
            </w:r>
          </w:p>
          <w:p>
            <w:pPr>
              <w:rPr>
                <w:b w:val="0"/>
                <w:bCs w:val="0"/>
                <w:sz w:val="21"/>
                <w:szCs w:val="21"/>
              </w:rPr>
            </w:pPr>
            <w:r>
              <w:rPr>
                <w:rFonts w:hint="eastAsia"/>
                <w:b w:val="0"/>
                <w:bCs w:val="0"/>
                <w:sz w:val="21"/>
                <w:szCs w:val="21"/>
              </w:rPr>
              <w:t>3）纠正所存在不符合的原因等。</w:t>
            </w:r>
          </w:p>
        </w:tc>
        <w:tc>
          <w:tcPr>
            <w:tcW w:w="1585" w:type="dxa"/>
          </w:tcPr>
          <w:p>
            <w:pPr>
              <w:rPr>
                <w:b w:val="0"/>
                <w:bCs w:val="0"/>
                <w:sz w:val="21"/>
                <w:szCs w:val="21"/>
              </w:rPr>
            </w:pPr>
            <w:r>
              <w:rPr>
                <w:rFonts w:hint="eastAsia"/>
                <w:b w:val="0"/>
                <w:bCs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val="0"/>
                <w:bCs w:val="0"/>
                <w:sz w:val="21"/>
                <w:szCs w:val="21"/>
              </w:rPr>
            </w:pPr>
            <w:r>
              <w:rPr>
                <w:rFonts w:hint="eastAsia"/>
                <w:b w:val="0"/>
                <w:bCs w:val="0"/>
                <w:sz w:val="21"/>
                <w:szCs w:val="21"/>
              </w:rPr>
              <w:t>改进</w:t>
            </w:r>
          </w:p>
        </w:tc>
        <w:tc>
          <w:tcPr>
            <w:tcW w:w="960" w:type="dxa"/>
            <w:vAlign w:val="center"/>
          </w:tcPr>
          <w:p>
            <w:pPr>
              <w:rPr>
                <w:b w:val="0"/>
                <w:bCs w:val="0"/>
                <w:sz w:val="21"/>
                <w:szCs w:val="21"/>
              </w:rPr>
            </w:pPr>
            <w:r>
              <w:rPr>
                <w:rFonts w:hint="eastAsia"/>
                <w:b w:val="0"/>
                <w:bCs w:val="0"/>
                <w:sz w:val="21"/>
                <w:szCs w:val="21"/>
              </w:rPr>
              <w:t>10.3</w:t>
            </w:r>
          </w:p>
        </w:tc>
        <w:tc>
          <w:tcPr>
            <w:tcW w:w="10004" w:type="dxa"/>
            <w:vAlign w:val="center"/>
          </w:tcPr>
          <w:p>
            <w:pPr>
              <w:rPr>
                <w:rFonts w:hint="eastAsia"/>
                <w:b w:val="0"/>
                <w:bCs w:val="0"/>
                <w:sz w:val="21"/>
                <w:szCs w:val="21"/>
              </w:rPr>
            </w:pPr>
            <w:r>
              <w:rPr>
                <w:rFonts w:hint="eastAsia"/>
                <w:b w:val="0"/>
                <w:bCs w:val="0"/>
                <w:sz w:val="21"/>
                <w:szCs w:val="21"/>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rPr>
                <w:b w:val="0"/>
                <w:bCs w:val="0"/>
                <w:sz w:val="21"/>
                <w:szCs w:val="21"/>
              </w:rPr>
            </w:pPr>
            <w:r>
              <w:rPr>
                <w:rFonts w:hint="eastAsia"/>
                <w:b w:val="0"/>
                <w:bCs w:val="0"/>
                <w:sz w:val="21"/>
                <w:szCs w:val="21"/>
              </w:rPr>
              <w:t>日常监视和测量过程中发现的不合格、不符合要求相关责任部门及时制定相应的改进、纠正和纠正措施，以实现一体化管理体系的持续改进。</w:t>
            </w:r>
          </w:p>
        </w:tc>
        <w:tc>
          <w:tcPr>
            <w:tcW w:w="1585" w:type="dxa"/>
          </w:tcPr>
          <w:p>
            <w:pPr>
              <w:rPr>
                <w:b w:val="0"/>
                <w:bCs w:val="0"/>
                <w:sz w:val="21"/>
                <w:szCs w:val="21"/>
              </w:rPr>
            </w:pPr>
            <w:r>
              <w:rPr>
                <w:rFonts w:hint="eastAsia"/>
                <w:b w:val="0"/>
                <w:bCs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160" w:type="dxa"/>
            <w:vAlign w:val="center"/>
          </w:tcPr>
          <w:p>
            <w:pPr>
              <w:rPr>
                <w:b w:val="0"/>
                <w:bCs w:val="0"/>
                <w:sz w:val="21"/>
                <w:szCs w:val="21"/>
              </w:rPr>
            </w:pPr>
          </w:p>
        </w:tc>
        <w:tc>
          <w:tcPr>
            <w:tcW w:w="960" w:type="dxa"/>
            <w:vAlign w:val="center"/>
          </w:tcPr>
          <w:p>
            <w:pPr>
              <w:rPr>
                <w:b w:val="0"/>
                <w:bCs w:val="0"/>
                <w:sz w:val="21"/>
                <w:szCs w:val="21"/>
              </w:rPr>
            </w:pPr>
          </w:p>
        </w:tc>
        <w:tc>
          <w:tcPr>
            <w:tcW w:w="10004" w:type="dxa"/>
            <w:vAlign w:val="center"/>
          </w:tcPr>
          <w:p>
            <w:pPr>
              <w:rPr>
                <w:rFonts w:hint="eastAsia"/>
                <w:b w:val="0"/>
                <w:bCs w:val="0"/>
                <w:sz w:val="21"/>
                <w:szCs w:val="21"/>
              </w:rPr>
            </w:pPr>
            <w:r>
              <w:rPr>
                <w:rFonts w:hint="eastAsia"/>
                <w:b w:val="0"/>
                <w:bCs w:val="0"/>
                <w:sz w:val="21"/>
                <w:szCs w:val="21"/>
                <w:lang w:val="en-US" w:eastAsia="zh-CN"/>
              </w:rPr>
              <w:t>无上级部门检查情况，</w:t>
            </w:r>
            <w:r>
              <w:rPr>
                <w:rFonts w:hint="eastAsia"/>
                <w:b w:val="0"/>
                <w:bCs w:val="0"/>
                <w:sz w:val="21"/>
                <w:szCs w:val="21"/>
              </w:rPr>
              <w:t>顾客投诉情况：无</w:t>
            </w:r>
          </w:p>
          <w:p>
            <w:pPr>
              <w:rPr>
                <w:b w:val="0"/>
                <w:bCs w:val="0"/>
                <w:sz w:val="21"/>
                <w:szCs w:val="21"/>
              </w:rPr>
            </w:pPr>
            <w:r>
              <w:rPr>
                <w:rFonts w:hint="eastAsia"/>
                <w:b w:val="0"/>
                <w:bCs w:val="0"/>
                <w:sz w:val="21"/>
                <w:szCs w:val="21"/>
              </w:rPr>
              <w:t>变更情况：无</w:t>
            </w:r>
          </w:p>
        </w:tc>
        <w:tc>
          <w:tcPr>
            <w:tcW w:w="1585" w:type="dxa"/>
          </w:tcPr>
          <w:p>
            <w:pPr>
              <w:rPr>
                <w:b w:val="0"/>
                <w:bCs w:val="0"/>
                <w:sz w:val="21"/>
                <w:szCs w:val="21"/>
              </w:rPr>
            </w:pPr>
          </w:p>
        </w:tc>
      </w:tr>
    </w:tbl>
    <w:p>
      <w:pPr>
        <w:spacing w:line="480" w:lineRule="exact"/>
        <w:ind w:firstLine="5400" w:firstLineChars="1500"/>
        <w:jc w:val="both"/>
        <w:rPr>
          <w:rFonts w:hint="eastAsia" w:ascii="隶书" w:hAnsi="宋体" w:eastAsia="隶书"/>
          <w:bCs/>
          <w:color w:val="000000"/>
          <w:sz w:val="36"/>
          <w:szCs w:val="36"/>
        </w:rPr>
      </w:pPr>
    </w:p>
    <w:p>
      <w:pPr>
        <w:spacing w:line="480" w:lineRule="exact"/>
        <w:ind w:firstLine="5400" w:firstLineChars="1500"/>
        <w:jc w:val="both"/>
        <w:rPr>
          <w:rFonts w:hint="eastAsia" w:ascii="隶书" w:hAnsi="宋体" w:eastAsia="隶书"/>
          <w:bCs/>
          <w:color w:val="000000"/>
          <w:sz w:val="36"/>
          <w:szCs w:val="36"/>
        </w:rPr>
      </w:pPr>
    </w:p>
    <w:p>
      <w:pPr>
        <w:spacing w:line="480" w:lineRule="exact"/>
        <w:ind w:firstLine="5400" w:firstLineChars="1500"/>
        <w:jc w:val="both"/>
        <w:rPr>
          <w:rFonts w:hint="eastAsia" w:ascii="隶书" w:hAnsi="宋体" w:eastAsia="隶书"/>
          <w:bCs/>
          <w:color w:val="000000"/>
          <w:sz w:val="36"/>
          <w:szCs w:val="36"/>
        </w:rPr>
      </w:pPr>
    </w:p>
    <w:p>
      <w:pPr>
        <w:spacing w:line="480" w:lineRule="exact"/>
        <w:ind w:firstLine="5400" w:firstLineChars="1500"/>
        <w:jc w:val="both"/>
        <w:rPr>
          <w:rFonts w:hint="eastAsia" w:ascii="隶书" w:hAnsi="宋体" w:eastAsia="隶书"/>
          <w:bCs/>
          <w:color w:val="000000"/>
          <w:sz w:val="36"/>
          <w:szCs w:val="36"/>
        </w:rPr>
      </w:pPr>
    </w:p>
    <w:p>
      <w:pPr>
        <w:spacing w:line="480" w:lineRule="exact"/>
        <w:ind w:firstLine="5400" w:firstLineChars="1500"/>
        <w:jc w:val="both"/>
        <w:rPr>
          <w:rFonts w:hint="eastAsia" w:ascii="隶书" w:hAnsi="宋体" w:eastAsia="隶书"/>
          <w:bCs/>
          <w:color w:val="000000"/>
          <w:sz w:val="36"/>
          <w:szCs w:val="36"/>
        </w:rPr>
      </w:pPr>
    </w:p>
    <w:p>
      <w:pPr>
        <w:spacing w:line="480" w:lineRule="exact"/>
        <w:ind w:firstLine="5400" w:firstLineChars="1500"/>
        <w:jc w:val="both"/>
        <w:rPr>
          <w:rFonts w:hint="eastAsia" w:ascii="隶书" w:hAnsi="宋体" w:eastAsia="隶书"/>
          <w:bCs/>
          <w:color w:val="000000"/>
          <w:sz w:val="36"/>
          <w:szCs w:val="36"/>
        </w:rPr>
      </w:pPr>
    </w:p>
    <w:p>
      <w:pPr>
        <w:spacing w:line="480" w:lineRule="exact"/>
        <w:ind w:firstLine="5400" w:firstLineChars="1500"/>
        <w:jc w:val="both"/>
        <w:rPr>
          <w:rFonts w:hint="eastAsia" w:ascii="隶书" w:hAnsi="宋体" w:eastAsia="隶书"/>
          <w:bCs/>
          <w:color w:val="000000"/>
          <w:sz w:val="36"/>
          <w:szCs w:val="36"/>
        </w:rPr>
      </w:pPr>
    </w:p>
    <w:p>
      <w:pPr>
        <w:spacing w:line="480" w:lineRule="exact"/>
        <w:ind w:firstLine="5400" w:firstLineChars="1500"/>
        <w:jc w:val="both"/>
        <w:rPr>
          <w:rFonts w:hint="eastAsia" w:ascii="隶书" w:hAnsi="宋体" w:eastAsia="隶书"/>
          <w:bCs/>
          <w:color w:val="000000"/>
          <w:sz w:val="36"/>
          <w:szCs w:val="36"/>
        </w:rPr>
      </w:pPr>
    </w:p>
    <w:p>
      <w:pPr>
        <w:spacing w:line="480" w:lineRule="exact"/>
        <w:ind w:firstLine="5400" w:firstLineChars="1500"/>
        <w:jc w:val="both"/>
        <w:rPr>
          <w:rFonts w:hint="eastAsia" w:ascii="隶书" w:hAnsi="宋体" w:eastAsia="隶书"/>
          <w:bCs/>
          <w:color w:val="000000"/>
          <w:sz w:val="36"/>
          <w:szCs w:val="36"/>
        </w:rPr>
      </w:pPr>
    </w:p>
    <w:p>
      <w:pPr>
        <w:spacing w:line="480" w:lineRule="exact"/>
        <w:ind w:firstLine="5400" w:firstLineChars="1500"/>
        <w:jc w:val="both"/>
        <w:rPr>
          <w:rFonts w:hint="eastAsia" w:ascii="隶书" w:hAnsi="宋体" w:eastAsia="隶书"/>
          <w:bCs/>
          <w:color w:val="000000"/>
          <w:sz w:val="36"/>
          <w:szCs w:val="36"/>
        </w:rPr>
      </w:pPr>
    </w:p>
    <w:p>
      <w:pPr>
        <w:spacing w:line="480" w:lineRule="exact"/>
        <w:ind w:firstLine="5400" w:firstLineChars="1500"/>
        <w:jc w:val="both"/>
        <w:rPr>
          <w:rFonts w:hint="eastAsia" w:ascii="隶书" w:hAnsi="宋体" w:eastAsia="隶书"/>
          <w:bCs/>
          <w:color w:val="000000"/>
          <w:sz w:val="36"/>
          <w:szCs w:val="36"/>
        </w:rPr>
      </w:pPr>
    </w:p>
    <w:p>
      <w:pPr>
        <w:spacing w:line="480" w:lineRule="exact"/>
        <w:ind w:firstLine="5400" w:firstLineChars="1500"/>
        <w:jc w:val="both"/>
        <w:rPr>
          <w:rFonts w:hint="eastAsia" w:ascii="隶书" w:hAnsi="宋体" w:eastAsia="隶书"/>
          <w:bCs/>
          <w:color w:val="000000"/>
          <w:sz w:val="36"/>
          <w:szCs w:val="36"/>
        </w:rPr>
      </w:pPr>
    </w:p>
    <w:p>
      <w:pPr>
        <w:spacing w:line="480" w:lineRule="exact"/>
        <w:ind w:firstLine="5400" w:firstLineChars="1500"/>
        <w:jc w:val="both"/>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both"/>
        <w:rPr>
          <w:rFonts w:hint="eastAsia" w:ascii="隶书" w:hAnsi="宋体" w:eastAsia="隶书"/>
          <w:bCs/>
          <w:color w:val="000000"/>
          <w:sz w:val="36"/>
          <w:szCs w:val="36"/>
        </w:rPr>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过程与活动、</w:t>
            </w:r>
          </w:p>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抽样计划</w:t>
            </w:r>
          </w:p>
        </w:tc>
        <w:tc>
          <w:tcPr>
            <w:tcW w:w="960" w:type="dxa"/>
            <w:vMerge w:val="restart"/>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涉及</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条款</w:t>
            </w:r>
          </w:p>
        </w:tc>
        <w:tc>
          <w:tcPr>
            <w:tcW w:w="10004" w:type="dxa"/>
            <w:vAlign w:val="center"/>
          </w:tcPr>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受审核部门：</w:t>
            </w:r>
            <w:r>
              <w:rPr>
                <w:rFonts w:hint="eastAsia" w:asciiTheme="minorEastAsia" w:hAnsiTheme="minorEastAsia" w:eastAsiaTheme="minorEastAsia" w:cstheme="minorEastAsia"/>
                <w:b w:val="0"/>
                <w:bCs w:val="0"/>
                <w:sz w:val="21"/>
                <w:szCs w:val="21"/>
                <w:lang w:val="en-US" w:eastAsia="zh-CN"/>
              </w:rPr>
              <w:t xml:space="preserve">生产部   </w:t>
            </w:r>
            <w:r>
              <w:rPr>
                <w:rFonts w:hint="eastAsia" w:asciiTheme="minorEastAsia" w:hAnsiTheme="minorEastAsia" w:eastAsiaTheme="minorEastAsia" w:cstheme="minorEastAsia"/>
                <w:b w:val="0"/>
                <w:bCs w:val="0"/>
                <w:sz w:val="21"/>
                <w:szCs w:val="21"/>
              </w:rPr>
              <w:t>主管领导</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 xml:space="preserve">陈守保      </w:t>
            </w:r>
            <w:r>
              <w:rPr>
                <w:rFonts w:hint="eastAsia" w:asciiTheme="minorEastAsia" w:hAnsiTheme="minorEastAsia" w:eastAsiaTheme="minorEastAsia" w:cstheme="minorEastAsia"/>
                <w:b w:val="0"/>
                <w:bCs w:val="0"/>
                <w:sz w:val="21"/>
                <w:szCs w:val="21"/>
              </w:rPr>
              <w:t>陪同人员</w:t>
            </w:r>
            <w:r>
              <w:rPr>
                <w:rFonts w:hint="eastAsia" w:asciiTheme="minorEastAsia" w:hAnsiTheme="minorEastAsia" w:eastAsiaTheme="minorEastAsia" w:cstheme="minorEastAsia"/>
                <w:b w:val="0"/>
                <w:bCs w:val="0"/>
                <w:sz w:val="21"/>
                <w:szCs w:val="21"/>
                <w:lang w:eastAsia="zh-CN"/>
              </w:rPr>
              <w:t>：尹方方</w:t>
            </w:r>
          </w:p>
        </w:tc>
        <w:tc>
          <w:tcPr>
            <w:tcW w:w="1585" w:type="dxa"/>
            <w:vMerge w:val="restart"/>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heme="minorEastAsia" w:hAnsiTheme="minorEastAsia" w:eastAsiaTheme="minorEastAsia" w:cstheme="minorEastAsia"/>
                <w:b w:val="0"/>
                <w:bCs w:val="0"/>
                <w:sz w:val="21"/>
                <w:szCs w:val="21"/>
              </w:rPr>
            </w:pPr>
          </w:p>
        </w:tc>
        <w:tc>
          <w:tcPr>
            <w:tcW w:w="960" w:type="dxa"/>
            <w:vMerge w:val="continue"/>
            <w:vAlign w:val="center"/>
          </w:tcPr>
          <w:p>
            <w:pPr>
              <w:rPr>
                <w:rFonts w:hint="eastAsia" w:asciiTheme="minorEastAsia" w:hAnsiTheme="minorEastAsia" w:eastAsiaTheme="minorEastAsia" w:cstheme="minorEastAsia"/>
                <w:b w:val="0"/>
                <w:bCs w:val="0"/>
                <w:sz w:val="21"/>
                <w:szCs w:val="21"/>
              </w:rPr>
            </w:pPr>
          </w:p>
        </w:tc>
        <w:tc>
          <w:tcPr>
            <w:tcW w:w="10004" w:type="dxa"/>
            <w:vAlign w:val="center"/>
          </w:tcPr>
          <w:p>
            <w:pPr>
              <w:spacing w:before="12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审核员：</w:t>
            </w:r>
            <w:r>
              <w:rPr>
                <w:rFonts w:hint="eastAsia" w:asciiTheme="minorEastAsia" w:hAnsiTheme="minorEastAsia" w:eastAsiaTheme="minorEastAsia" w:cstheme="minorEastAsia"/>
                <w:b w:val="0"/>
                <w:bCs w:val="0"/>
                <w:sz w:val="21"/>
                <w:szCs w:val="21"/>
                <w:lang w:val="en-US" w:eastAsia="zh-CN"/>
              </w:rPr>
              <w:t xml:space="preserve">伍光华 、汪家辉（实习）    </w:t>
            </w:r>
            <w:r>
              <w:rPr>
                <w:rFonts w:hint="eastAsia" w:asciiTheme="minorEastAsia" w:hAnsiTheme="minorEastAsia" w:eastAsiaTheme="minorEastAsia" w:cstheme="minorEastAsia"/>
                <w:b w:val="0"/>
                <w:bCs w:val="0"/>
                <w:sz w:val="21"/>
                <w:szCs w:val="21"/>
              </w:rPr>
              <w:t>审核时间：</w:t>
            </w:r>
            <w:r>
              <w:rPr>
                <w:rFonts w:hint="eastAsia" w:asciiTheme="minorEastAsia" w:hAnsiTheme="minorEastAsia" w:eastAsiaTheme="minorEastAsia" w:cstheme="minorEastAsia"/>
                <w:b w:val="0"/>
                <w:bCs w:val="0"/>
                <w:sz w:val="21"/>
                <w:szCs w:val="21"/>
                <w:lang w:val="en-US" w:eastAsia="zh-CN"/>
              </w:rPr>
              <w:t>2021年12月16日</w:t>
            </w:r>
          </w:p>
        </w:tc>
        <w:tc>
          <w:tcPr>
            <w:tcW w:w="1585" w:type="dxa"/>
            <w:vMerge w:val="continue"/>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heme="minorEastAsia" w:hAnsiTheme="minorEastAsia" w:eastAsiaTheme="minorEastAsia" w:cstheme="minorEastAsia"/>
                <w:b w:val="0"/>
                <w:bCs w:val="0"/>
                <w:sz w:val="21"/>
                <w:szCs w:val="21"/>
              </w:rPr>
            </w:pPr>
          </w:p>
        </w:tc>
        <w:tc>
          <w:tcPr>
            <w:tcW w:w="960" w:type="dxa"/>
            <w:vMerge w:val="continue"/>
            <w:vAlign w:val="center"/>
          </w:tcPr>
          <w:p>
            <w:pPr>
              <w:rPr>
                <w:rFonts w:hint="eastAsia" w:asciiTheme="minorEastAsia" w:hAnsiTheme="minorEastAsia" w:eastAsiaTheme="minorEastAsia" w:cstheme="minorEastAsia"/>
                <w:b w:val="0"/>
                <w:bCs w:val="0"/>
                <w:sz w:val="21"/>
                <w:szCs w:val="21"/>
              </w:rPr>
            </w:pPr>
          </w:p>
        </w:tc>
        <w:tc>
          <w:tcPr>
            <w:tcW w:w="10004" w:type="dxa"/>
            <w:vAlign w:val="center"/>
          </w:tcPr>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审核条款：Q:5.3，6.2， 7.1.</w:t>
            </w:r>
            <w:r>
              <w:rPr>
                <w:rFonts w:hint="eastAsia" w:asciiTheme="minorEastAsia" w:hAnsiTheme="minorEastAsia" w:eastAsiaTheme="minorEastAsia" w:cstheme="minorEastAsia"/>
                <w:b w:val="0"/>
                <w:bCs w:val="0"/>
                <w:sz w:val="21"/>
                <w:szCs w:val="21"/>
                <w:lang w:val="en-US" w:eastAsia="zh-CN"/>
              </w:rPr>
              <w:t>5</w:t>
            </w:r>
            <w:r>
              <w:rPr>
                <w:rFonts w:hint="eastAsia" w:asciiTheme="minorEastAsia" w:hAnsiTheme="minorEastAsia" w:eastAsiaTheme="minorEastAsia" w:cstheme="minorEastAsia"/>
                <w:b w:val="0"/>
                <w:bCs w:val="0"/>
                <w:sz w:val="21"/>
                <w:szCs w:val="21"/>
              </w:rPr>
              <w:t xml:space="preserve">  </w:t>
            </w:r>
            <w:r>
              <w:rPr>
                <w:rFonts w:hint="eastAsia" w:asciiTheme="minorEastAsia" w:hAnsiTheme="minorEastAsia" w:eastAsiaTheme="minorEastAsia" w:cstheme="minorEastAsia"/>
                <w:b w:val="0"/>
                <w:bCs w:val="0"/>
                <w:sz w:val="21"/>
                <w:szCs w:val="21"/>
                <w:lang w:val="en-US" w:eastAsia="zh-CN"/>
              </w:rPr>
              <w:t xml:space="preserve">8.1  8.3  </w:t>
            </w:r>
            <w:r>
              <w:rPr>
                <w:rFonts w:hint="eastAsia" w:asciiTheme="minorEastAsia" w:hAnsiTheme="minorEastAsia" w:eastAsiaTheme="minorEastAsia" w:cstheme="minorEastAsia"/>
                <w:b w:val="0"/>
                <w:bCs w:val="0"/>
                <w:sz w:val="21"/>
                <w:szCs w:val="21"/>
              </w:rPr>
              <w:t>8.5</w:t>
            </w:r>
            <w:r>
              <w:rPr>
                <w:rFonts w:hint="eastAsia" w:asciiTheme="minorEastAsia" w:hAnsiTheme="minorEastAsia" w:eastAsiaTheme="minorEastAsia" w:cstheme="minorEastAsia"/>
                <w:b w:val="0"/>
                <w:bCs w:val="0"/>
                <w:sz w:val="21"/>
                <w:szCs w:val="21"/>
                <w:lang w:val="en-US" w:eastAsia="zh-CN"/>
              </w:rPr>
              <w:t xml:space="preserve">  8.6  8.7  10.2</w:t>
            </w:r>
          </w:p>
        </w:tc>
        <w:tc>
          <w:tcPr>
            <w:tcW w:w="1585" w:type="dxa"/>
            <w:vMerge w:val="continue"/>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职责和权限</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5.3</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提供岗位职责与任职要求，对岗位职责和任职条件进行了描述。</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负责基础设施及环境；负责计量检测设备控制；负责产品实现的策划；设计开发；生产过程控制；放行控制；不符合及纠正措施控制等</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职责和权限与手册描述基本一致</w:t>
            </w:r>
          </w:p>
        </w:tc>
        <w:tc>
          <w:tcPr>
            <w:tcW w:w="1585" w:type="dxa"/>
          </w:tcPr>
          <w:p>
            <w:pPr>
              <w:rPr>
                <w:rFonts w:hint="eastAsia" w:asciiTheme="minorEastAsia" w:hAnsiTheme="minorEastAsia" w:eastAsiaTheme="minorEastAsia" w:cstheme="minorEastAsia"/>
                <w:b w:val="0"/>
                <w:bCs w:val="0"/>
                <w:sz w:val="21"/>
                <w:szCs w:val="21"/>
              </w:rPr>
            </w:pPr>
            <w:r>
              <w:rPr>
                <w:rFonts w:hint="eastAsia"/>
                <w:b w:val="0"/>
                <w:bCs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质量</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目标</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6.2</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分解到该部门的质量目标及完成情况如下：</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部门目标：                                 </w:t>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rPr>
              <w:t xml:space="preserve">    考核完成情况</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sz w:val="21"/>
                <w:szCs w:val="21"/>
                <w:lang w:val="en-US" w:eastAsia="zh-CN"/>
              </w:rPr>
              <w:t>生产计划执行率100%</w:t>
            </w:r>
            <w:r>
              <w:rPr>
                <w:rFonts w:hint="eastAsia" w:asciiTheme="minorEastAsia" w:hAnsiTheme="minorEastAsia" w:eastAsiaTheme="minorEastAsia" w:cstheme="minorEastAsia"/>
                <w:b w:val="0"/>
                <w:bCs w:val="0"/>
                <w:sz w:val="21"/>
                <w:szCs w:val="21"/>
              </w:rPr>
              <w:t xml:space="preserve"> </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计划已完成数/计划完成数</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 xml:space="preserve">        100%</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w:t>
            </w:r>
            <w:r>
              <w:rPr>
                <w:rFonts w:hint="eastAsia" w:asciiTheme="minorEastAsia" w:hAnsiTheme="minorEastAsia" w:eastAsiaTheme="minorEastAsia" w:cstheme="minorEastAsia"/>
                <w:b w:val="0"/>
                <w:bCs w:val="0"/>
                <w:sz w:val="21"/>
                <w:szCs w:val="21"/>
                <w:lang w:val="en-US" w:eastAsia="zh-CN"/>
              </w:rPr>
              <w:t>产品一次交验合格率100%</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批次合格数/批次生产总数</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 xml:space="preserve">        100%</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目标均完成</w:t>
            </w:r>
          </w:p>
        </w:tc>
        <w:tc>
          <w:tcPr>
            <w:tcW w:w="1585" w:type="dxa"/>
          </w:tcPr>
          <w:p>
            <w:pPr>
              <w:rPr>
                <w:rFonts w:hint="eastAsia" w:asciiTheme="minorEastAsia" w:hAnsiTheme="minorEastAsia" w:eastAsiaTheme="minorEastAsia" w:cstheme="minorEastAsia"/>
                <w:b w:val="0"/>
                <w:bCs w:val="0"/>
                <w:sz w:val="21"/>
                <w:szCs w:val="21"/>
              </w:rPr>
            </w:pPr>
            <w:r>
              <w:rPr>
                <w:rFonts w:hint="eastAsia"/>
                <w:b w:val="0"/>
                <w:bCs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监视和测量资源</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7.1.5</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企业编制</w:t>
            </w:r>
            <w:r>
              <w:rPr>
                <w:rFonts w:hint="eastAsia" w:asciiTheme="minorEastAsia" w:hAnsiTheme="minorEastAsia" w:eastAsiaTheme="minorEastAsia" w:cstheme="minorEastAsia"/>
                <w:b w:val="0"/>
                <w:bCs w:val="0"/>
                <w:sz w:val="21"/>
                <w:szCs w:val="21"/>
                <w:lang w:val="en-US" w:eastAsia="zh-CN"/>
              </w:rPr>
              <w:t>计量器具台账</w:t>
            </w:r>
            <w:r>
              <w:rPr>
                <w:rFonts w:hint="eastAsia" w:asciiTheme="minorEastAsia" w:hAnsiTheme="minorEastAsia" w:eastAsiaTheme="minorEastAsia" w:cstheme="minorEastAsia"/>
                <w:b w:val="0"/>
                <w:bCs w:val="0"/>
                <w:sz w:val="21"/>
                <w:szCs w:val="21"/>
              </w:rPr>
              <w:t>，记录了设备编号、名称、</w:t>
            </w:r>
            <w:r>
              <w:rPr>
                <w:rFonts w:hint="eastAsia" w:asciiTheme="minorEastAsia" w:hAnsiTheme="minorEastAsia" w:eastAsiaTheme="minorEastAsia" w:cstheme="minorEastAsia"/>
                <w:b w:val="0"/>
                <w:bCs w:val="0"/>
                <w:sz w:val="21"/>
                <w:szCs w:val="21"/>
                <w:lang w:val="en-US" w:eastAsia="zh-CN"/>
              </w:rPr>
              <w:t>规格型号</w:t>
            </w:r>
            <w:r>
              <w:rPr>
                <w:rFonts w:hint="eastAsia" w:asciiTheme="minorEastAsia" w:hAnsiTheme="minorEastAsia" w:eastAsiaTheme="minorEastAsia" w:cstheme="minorEastAsia"/>
                <w:b w:val="0"/>
                <w:bCs w:val="0"/>
                <w:sz w:val="21"/>
                <w:szCs w:val="21"/>
              </w:rPr>
              <w:t>等内容。</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组织配置的监视测量设备</w:t>
            </w:r>
            <w:r>
              <w:rPr>
                <w:rFonts w:hint="eastAsia" w:asciiTheme="minorEastAsia" w:hAnsiTheme="minorEastAsia" w:eastAsiaTheme="minorEastAsia" w:cstheme="minorEastAsia"/>
                <w:b w:val="0"/>
                <w:bCs w:val="0"/>
                <w:sz w:val="21"/>
                <w:szCs w:val="21"/>
                <w:lang w:val="en-US" w:eastAsia="zh-CN"/>
              </w:rPr>
              <w:t>主要为</w:t>
            </w:r>
            <w:r>
              <w:rPr>
                <w:rFonts w:hint="eastAsia" w:asciiTheme="minorEastAsia" w:hAnsiTheme="minorEastAsia" w:eastAsiaTheme="minorEastAsia" w:cstheme="minorEastAsia"/>
                <w:b w:val="0"/>
                <w:bCs w:val="0"/>
                <w:kern w:val="0"/>
                <w:sz w:val="21"/>
                <w:szCs w:val="21"/>
                <w:lang w:val="en-US" w:eastAsia="zh-CN"/>
              </w:rPr>
              <w:t>数显温控仪、游标卡尺、台秤、液压式万能试验机等。基本满足检验需要。</w:t>
            </w:r>
          </w:p>
          <w:p>
            <w:pPr>
              <w:spacing w:before="120" w:line="240" w:lineRule="auto"/>
              <w:rPr>
                <w:rFonts w:hint="default" w:asciiTheme="minorEastAsia" w:hAnsiTheme="minorEastAsia" w:eastAsiaTheme="minorEastAsia" w:cstheme="minorEastAsia"/>
                <w:b w:val="0"/>
                <w:bCs w:val="0"/>
                <w:color w:val="auto"/>
                <w:sz w:val="21"/>
                <w:szCs w:val="21"/>
                <w:lang w:val="en-US"/>
              </w:rPr>
            </w:pPr>
            <w:r>
              <w:rPr>
                <w:rFonts w:hint="eastAsia" w:asciiTheme="majorEastAsia" w:hAnsiTheme="majorEastAsia" w:eastAsiaTheme="majorEastAsia" w:cstheme="majorEastAsia"/>
                <w:b w:val="0"/>
                <w:bCs/>
                <w:color w:val="auto"/>
                <w:lang w:val="en-US" w:eastAsia="zh-CN"/>
              </w:rPr>
              <w:t>提供了液压式万能试验机、台秤、数显温控仪、游标卡尺有效检定（校准）证书。校准单位信息产业部电子302计量站，校准日期2021年11月18日。证书见附件。</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根据企业目前经营的产品品类的检测和客户要求，现有检测器具基本监事和测量要求。按照监视测量管理要求，公司安排人员进行日常维护保养，定期进行鉴定或校准，确保计量器具的有效使用。</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生产现场使用的监视测量设备由车间负责保管，检验用的测量设备由质检人员专人负责，防止潮湿、磕碰和损坏。未发生使用过程中失效的现象，如果出现，清楚应立即停止使用，送具有计量资质的检定部门检定，并对已往所检结果重新检验。</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监视和测量用软件均为设备自带，设备校准时同事校准，版本升级时设备返厂。</w:t>
            </w:r>
          </w:p>
        </w:tc>
        <w:tc>
          <w:tcPr>
            <w:tcW w:w="1585" w:type="dxa"/>
          </w:tcPr>
          <w:p>
            <w:pPr>
              <w:rPr>
                <w:rFonts w:hint="eastAsia" w:asciiTheme="minorEastAsia" w:hAnsiTheme="minorEastAsia" w:eastAsiaTheme="minorEastAsia" w:cstheme="minorEastAsia"/>
                <w:b w:val="0"/>
                <w:bCs w:val="0"/>
                <w:sz w:val="21"/>
                <w:szCs w:val="21"/>
                <w:lang w:val="en-US" w:eastAsia="zh-CN"/>
              </w:rPr>
            </w:pPr>
          </w:p>
          <w:p>
            <w:pPr>
              <w:rPr>
                <w:rFonts w:hint="eastAsia" w:asciiTheme="minorEastAsia" w:hAnsiTheme="minorEastAsia" w:eastAsiaTheme="minorEastAsia" w:cstheme="minorEastAsia"/>
                <w:b w:val="0"/>
                <w:bCs w:val="0"/>
                <w:sz w:val="21"/>
                <w:szCs w:val="21"/>
                <w:lang w:val="en-US" w:eastAsia="zh-CN"/>
              </w:rPr>
            </w:pPr>
          </w:p>
          <w:p>
            <w:pPr>
              <w:rPr>
                <w:rFonts w:hint="eastAsia" w:asciiTheme="minorEastAsia" w:hAnsiTheme="minorEastAsia" w:eastAsiaTheme="minorEastAsia" w:cstheme="minorEastAsia"/>
                <w:b w:val="0"/>
                <w:bCs w:val="0"/>
                <w:sz w:val="21"/>
                <w:szCs w:val="21"/>
                <w:lang w:val="en-US" w:eastAsia="zh-CN"/>
              </w:rPr>
            </w:pP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策划</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8.1</w:t>
            </w:r>
          </w:p>
        </w:tc>
        <w:tc>
          <w:tcPr>
            <w:tcW w:w="10004" w:type="dxa"/>
            <w:vAlign w:val="center"/>
          </w:tcPr>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企业根据客户要求对生产进行策划：</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1、确定产品和服务的要求：</w:t>
            </w:r>
            <w:r>
              <w:rPr>
                <w:rFonts w:hint="eastAsia" w:asciiTheme="minorEastAsia" w:hAnsiTheme="minorEastAsia" w:eastAsiaTheme="minorEastAsia" w:cstheme="minorEastAsia"/>
                <w:b w:val="0"/>
                <w:bCs w:val="0"/>
                <w:sz w:val="21"/>
                <w:szCs w:val="21"/>
                <w:lang w:val="en-US" w:eastAsia="zh-CN"/>
              </w:rPr>
              <w:t>GB/T23858-2009检查井盖CJ/T211-2005聚合物基复合材料检查井盖</w:t>
            </w:r>
            <w:r>
              <w:rPr>
                <w:rFonts w:hint="eastAsia" w:asciiTheme="minorEastAsia" w:hAnsiTheme="minorEastAsia" w:eastAsiaTheme="minorEastAsia" w:cstheme="minorEastAsia"/>
                <w:b w:val="0"/>
                <w:bCs w:val="0"/>
                <w:sz w:val="21"/>
                <w:szCs w:val="21"/>
              </w:rPr>
              <w:t xml:space="preserve">等标准及法律法规及客户要求 </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制定目标：</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产成品交检平均合格率达99%</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顾客满意率：≥90%</w:t>
            </w:r>
            <w:r>
              <w:rPr>
                <w:rFonts w:hint="eastAsia" w:asciiTheme="minorEastAsia" w:hAnsiTheme="minorEastAsia" w:eastAsiaTheme="minorEastAsia" w:cstheme="minorEastAsia"/>
                <w:b w:val="0"/>
                <w:bCs w:val="0"/>
                <w:sz w:val="21"/>
                <w:szCs w:val="21"/>
              </w:rPr>
              <w:t>上</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目标基本合理、可测量、可达到</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2、流程</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流程：</w:t>
            </w:r>
          </w:p>
          <w:p>
            <w:pP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球墨铸铁井盖及铸件：</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型砂配制</w:t>
            </w:r>
            <w:r>
              <w:rPr>
                <w:rFonts w:hint="eastAsia" w:asciiTheme="minorEastAsia" w:hAnsiTheme="minorEastAsia" w:eastAsiaTheme="minorEastAsia" w:cstheme="minorEastAsia"/>
                <w:b w:val="0"/>
                <w:bCs w:val="0"/>
                <w:sz w:val="21"/>
                <w:szCs w:val="21"/>
                <w:lang w:val="en-US" w:eastAsia="zh-CN"/>
              </w:rPr>
              <w:t>-模具-造型-中频熔铁（成分化验）-浇铸-</w:t>
            </w:r>
            <w:r>
              <w:rPr>
                <w:rFonts w:hint="eastAsia" w:asciiTheme="minorEastAsia" w:hAnsiTheme="minorEastAsia" w:eastAsiaTheme="minorEastAsia" w:cstheme="minorEastAsia"/>
                <w:b w:val="0"/>
                <w:bCs w:val="0"/>
                <w:sz w:val="21"/>
                <w:szCs w:val="21"/>
              </w:rPr>
              <w:t>保温</w:t>
            </w:r>
            <w:r>
              <w:rPr>
                <w:rFonts w:hint="eastAsia" w:asciiTheme="minorEastAsia" w:hAnsiTheme="minorEastAsia" w:eastAsiaTheme="minorEastAsia" w:cstheme="minorEastAsia"/>
                <w:b w:val="0"/>
                <w:bCs w:val="0"/>
                <w:sz w:val="21"/>
                <w:szCs w:val="21"/>
                <w:lang w:val="en-US" w:eastAsia="zh-CN"/>
              </w:rPr>
              <w:t>-开箱-清砂-修整-成品</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复合井盖：</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打浆（聚乙烯、聚酰胺、191树脂）--捏合（树脂、填料、纤维）--模压成型--</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                             内框架制作（螺纹钢切割、点焊）↗</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修整--成品</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策划了设备操作规程、</w:t>
            </w:r>
            <w:r>
              <w:rPr>
                <w:rFonts w:hint="eastAsia" w:asciiTheme="minorEastAsia" w:hAnsiTheme="minorEastAsia" w:eastAsiaTheme="minorEastAsia" w:cstheme="minorEastAsia"/>
                <w:b w:val="0"/>
                <w:bCs w:val="0"/>
                <w:sz w:val="21"/>
                <w:szCs w:val="21"/>
                <w:lang w:val="en-US" w:eastAsia="zh-CN"/>
              </w:rPr>
              <w:t>工艺文件</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检验标准</w:t>
            </w:r>
            <w:r>
              <w:rPr>
                <w:rFonts w:hint="eastAsia" w:asciiTheme="minorEastAsia" w:hAnsiTheme="minorEastAsia" w:eastAsiaTheme="minorEastAsia" w:cstheme="minorEastAsia"/>
                <w:b w:val="0"/>
                <w:bCs w:val="0"/>
                <w:sz w:val="21"/>
                <w:szCs w:val="21"/>
              </w:rPr>
              <w:t>等作业指导文件，及产品检验记录等记录。</w:t>
            </w:r>
          </w:p>
          <w:p>
            <w:pPr>
              <w:numPr>
                <w:ilvl w:val="0"/>
                <w:numId w:val="2"/>
              </w:num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所需资源：配备了</w:t>
            </w:r>
            <w:r>
              <w:rPr>
                <w:rFonts w:hint="eastAsia" w:asciiTheme="minorEastAsia" w:hAnsiTheme="minorEastAsia" w:eastAsiaTheme="minorEastAsia" w:cstheme="minorEastAsia"/>
                <w:b w:val="0"/>
                <w:bCs w:val="0"/>
                <w:color w:val="auto"/>
                <w:sz w:val="21"/>
                <w:szCs w:val="21"/>
                <w:lang w:val="en-US" w:eastAsia="zh-CN"/>
              </w:rPr>
              <w:t>液压机、电焊机、复合搅拌机、中频炉、型砂搅拌机、抛丸清理机、立式车床</w:t>
            </w:r>
            <w:r>
              <w:rPr>
                <w:rFonts w:hint="eastAsia" w:asciiTheme="minorEastAsia" w:hAnsiTheme="minorEastAsia" w:eastAsiaTheme="minorEastAsia" w:cstheme="minorEastAsia"/>
                <w:b w:val="0"/>
                <w:bCs w:val="0"/>
                <w:sz w:val="21"/>
                <w:szCs w:val="21"/>
              </w:rPr>
              <w:t>等生产设备及</w:t>
            </w:r>
            <w:r>
              <w:rPr>
                <w:rFonts w:hint="eastAsia" w:asciiTheme="minorEastAsia" w:hAnsiTheme="minorEastAsia" w:eastAsiaTheme="minorEastAsia" w:cstheme="minorEastAsia"/>
                <w:b w:val="0"/>
                <w:bCs w:val="0"/>
                <w:sz w:val="21"/>
                <w:szCs w:val="21"/>
                <w:lang w:val="en-US" w:eastAsia="zh-CN"/>
              </w:rPr>
              <w:t>液压式万能试验机、分光光度计、台秤、游标卡尺、数显温控仪</w:t>
            </w:r>
            <w:r>
              <w:rPr>
                <w:rFonts w:hint="eastAsia" w:asciiTheme="minorEastAsia" w:hAnsiTheme="minorEastAsia" w:eastAsiaTheme="minorEastAsia" w:cstheme="minorEastAsia"/>
                <w:b w:val="0"/>
                <w:bCs w:val="0"/>
                <w:sz w:val="21"/>
                <w:szCs w:val="21"/>
              </w:rPr>
              <w:t>等检测设备，人员经过培训上岗等。基本满足工作需要。资源基本满足。</w:t>
            </w:r>
          </w:p>
          <w:p>
            <w:pPr>
              <w:numPr>
                <w:ilvl w:val="0"/>
                <w:numId w:val="2"/>
              </w:num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遵照设备操作规程、产品检验规程、</w:t>
            </w:r>
            <w:r>
              <w:rPr>
                <w:rFonts w:hint="eastAsia" w:asciiTheme="minorEastAsia" w:hAnsiTheme="minorEastAsia" w:eastAsiaTheme="minorEastAsia" w:cstheme="minorEastAsia"/>
                <w:b w:val="0"/>
                <w:bCs w:val="0"/>
                <w:sz w:val="21"/>
                <w:szCs w:val="21"/>
                <w:lang w:val="en-US" w:eastAsia="zh-CN"/>
              </w:rPr>
              <w:t>工艺文件</w:t>
            </w:r>
            <w:r>
              <w:rPr>
                <w:rFonts w:hint="eastAsia" w:asciiTheme="minorEastAsia" w:hAnsiTheme="minorEastAsia" w:eastAsiaTheme="minorEastAsia" w:cstheme="minorEastAsia"/>
                <w:b w:val="0"/>
                <w:bCs w:val="0"/>
                <w:sz w:val="21"/>
                <w:szCs w:val="21"/>
              </w:rPr>
              <w:t>等作业指导文件实施过程控制。</w:t>
            </w:r>
          </w:p>
          <w:p>
            <w:pPr>
              <w:ind w:left="36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产品通过检验来对产品实现过程进行控制。生产过程中由目负责人组织进行检查，项目完成后由客户进行验收，符合要求</w:t>
            </w:r>
          </w:p>
          <w:p>
            <w:pPr>
              <w:numPr>
                <w:ilvl w:val="0"/>
                <w:numId w:val="2"/>
              </w:num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策划了生产计划、产品检验记录等记录，记录均保期3年。由生产部统一汇总交</w:t>
            </w:r>
            <w:r>
              <w:rPr>
                <w:rFonts w:hint="eastAsia" w:asciiTheme="minorEastAsia" w:hAnsiTheme="minorEastAsia" w:eastAsiaTheme="minorEastAsia" w:cstheme="minorEastAsia"/>
                <w:b w:val="0"/>
                <w:bCs w:val="0"/>
                <w:sz w:val="21"/>
                <w:szCs w:val="21"/>
                <w:lang w:val="en-US" w:eastAsia="zh-CN"/>
              </w:rPr>
              <w:t>办公</w:t>
            </w:r>
            <w:r>
              <w:rPr>
                <w:rFonts w:hint="eastAsia" w:asciiTheme="minorEastAsia" w:hAnsiTheme="minorEastAsia" w:eastAsiaTheme="minorEastAsia" w:cstheme="minorEastAsia"/>
                <w:b w:val="0"/>
                <w:bCs w:val="0"/>
                <w:sz w:val="21"/>
                <w:szCs w:val="21"/>
              </w:rPr>
              <w:t>存储。</w:t>
            </w:r>
          </w:p>
          <w:p>
            <w:pPr>
              <w:numPr>
                <w:ilvl w:val="0"/>
                <w:numId w:val="2"/>
              </w:num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编制有《风险和机遇的应对控制程序》，通过识别与评价对公司目标和战略方向相关，影响其实现质量管理体系预期结果的各种内外部环境因素，有效应对风险和机遇。</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7、外包过程：</w:t>
            </w:r>
            <w:r>
              <w:rPr>
                <w:rFonts w:hint="eastAsia" w:asciiTheme="minorEastAsia" w:hAnsiTheme="minorEastAsia" w:eastAsiaTheme="minorEastAsia" w:cstheme="minorEastAsia"/>
                <w:b w:val="0"/>
                <w:bCs w:val="0"/>
                <w:sz w:val="21"/>
                <w:szCs w:val="21"/>
                <w:lang w:val="en-US" w:eastAsia="zh-CN"/>
              </w:rPr>
              <w:t>无</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8、策划适合组织体系运行需要，未发生更改，策划情况符合标准要求</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产品实现策划的输出的信息充分，输出内容满足标准要求和企业实际。</w:t>
            </w:r>
          </w:p>
        </w:tc>
        <w:tc>
          <w:tcPr>
            <w:tcW w:w="1585" w:type="dxa"/>
          </w:tcPr>
          <w:p>
            <w:pPr>
              <w:rPr>
                <w:rFonts w:hint="eastAsia" w:asciiTheme="minorEastAsia" w:hAnsiTheme="minorEastAsia" w:eastAsiaTheme="minorEastAsia" w:cstheme="minorEastAsia"/>
                <w:b w:val="0"/>
                <w:bCs w:val="0"/>
                <w:sz w:val="21"/>
                <w:szCs w:val="21"/>
              </w:rPr>
            </w:pPr>
            <w:r>
              <w:rPr>
                <w:rFonts w:hint="eastAsia"/>
                <w:b w:val="0"/>
                <w:bCs w:val="0"/>
                <w:sz w:val="21"/>
                <w:szCs w:val="21"/>
                <w:lang w:val="en-US" w:eastAsia="zh-CN"/>
              </w:rPr>
              <w:t>符合</w:t>
            </w:r>
          </w:p>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设计开发</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8.3</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auto"/>
                <w:sz w:val="21"/>
                <w:szCs w:val="21"/>
              </w:rPr>
              <w:t>该组织依据国家标准、行业标准及顾客要求进行加工 ，流程、工艺、人员、设备均未发生变更，目前不存在产品设计和开发情况，</w:t>
            </w:r>
            <w:r>
              <w:rPr>
                <w:rFonts w:hint="eastAsia" w:asciiTheme="minorEastAsia" w:hAnsiTheme="minorEastAsia" w:eastAsiaTheme="minorEastAsia" w:cstheme="minorEastAsia"/>
                <w:b w:val="0"/>
                <w:bCs w:val="0"/>
                <w:color w:val="auto"/>
                <w:sz w:val="21"/>
                <w:szCs w:val="21"/>
                <w:lang w:val="en-US" w:eastAsia="zh-CN"/>
              </w:rPr>
              <w:t>且</w:t>
            </w:r>
            <w:r>
              <w:rPr>
                <w:rFonts w:hint="eastAsia"/>
                <w:color w:val="auto"/>
                <w:sz w:val="21"/>
                <w:szCs w:val="21"/>
                <w:lang w:val="en-US" w:eastAsia="zh-CN"/>
              </w:rPr>
              <w:t>不影响满足顾客或法律法规的要求。8.3条款删除</w:t>
            </w:r>
            <w:r>
              <w:rPr>
                <w:rFonts w:hint="eastAsia" w:asciiTheme="minorEastAsia" w:hAnsiTheme="minorEastAsia" w:eastAsiaTheme="minorEastAsia" w:cstheme="minorEastAsia"/>
                <w:b w:val="0"/>
                <w:bCs w:val="0"/>
                <w:color w:val="auto"/>
                <w:sz w:val="21"/>
                <w:szCs w:val="21"/>
              </w:rPr>
              <w:t>基本符合。</w:t>
            </w:r>
          </w:p>
        </w:tc>
        <w:tc>
          <w:tcPr>
            <w:tcW w:w="1585" w:type="dxa"/>
          </w:tcPr>
          <w:p>
            <w:pPr>
              <w:rPr>
                <w:rFonts w:hint="eastAsia" w:asciiTheme="minorEastAsia" w:hAnsiTheme="minorEastAsia" w:eastAsiaTheme="minorEastAsia" w:cstheme="minorEastAsia"/>
                <w:b w:val="0"/>
                <w:bCs w:val="0"/>
                <w:sz w:val="21"/>
                <w:szCs w:val="21"/>
              </w:rPr>
            </w:pPr>
            <w:r>
              <w:rPr>
                <w:rFonts w:hint="eastAsia"/>
                <w:b w:val="0"/>
                <w:bCs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生产和服务提供的控制</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8.5</w:t>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rPr>
              <w:t>.1</w:t>
            </w:r>
          </w:p>
          <w:p>
            <w:pPr>
              <w:rPr>
                <w:rFonts w:hint="eastAsia" w:asciiTheme="minorEastAsia" w:hAnsiTheme="minorEastAsia" w:eastAsiaTheme="minorEastAsia" w:cstheme="minorEastAsia"/>
                <w:b w:val="0"/>
                <w:bCs w:val="0"/>
                <w:sz w:val="21"/>
                <w:szCs w:val="21"/>
              </w:rPr>
            </w:pPr>
          </w:p>
        </w:tc>
        <w:tc>
          <w:tcPr>
            <w:tcW w:w="10004" w:type="dxa"/>
            <w:vAlign w:val="center"/>
          </w:tcPr>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根据已经评审的合同向生产车间下达生产计划</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策划了生产流程：</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球墨铸铁井盖及铸件：</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型砂配制-模具-造型-中频熔铁（成分化验）-浇铸-保温-开箱-清砂-修整-成品</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复合井盖：</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打浆（聚乙烯、聚酰胺、191树脂）--捏合（树脂、填料、纤维）--模压成型--</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                             内框架制作（螺纹钢切割、点焊）↗</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修整--成品</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执行标准：GB/T23858-2009检查井</w:t>
            </w:r>
            <w:r>
              <w:rPr>
                <w:rFonts w:hint="eastAsia" w:asciiTheme="minorEastAsia" w:hAnsiTheme="minorEastAsia" w:eastAsiaTheme="minorEastAsia" w:cstheme="minorEastAsia"/>
                <w:b w:val="0"/>
                <w:bCs w:val="0"/>
                <w:color w:val="auto"/>
                <w:sz w:val="21"/>
                <w:szCs w:val="21"/>
                <w:lang w:val="en-US" w:eastAsia="zh-CN"/>
              </w:rPr>
              <w:t>盖CJ/T211-2005聚合物基复合材料检查井盖</w:t>
            </w:r>
            <w:r>
              <w:rPr>
                <w:rFonts w:hint="eastAsia" w:asciiTheme="minorEastAsia" w:hAnsiTheme="minorEastAsia" w:eastAsiaTheme="minorEastAsia" w:cstheme="minorEastAsia"/>
                <w:b w:val="0"/>
                <w:bCs w:val="0"/>
                <w:sz w:val="21"/>
                <w:szCs w:val="21"/>
                <w:lang w:val="en-US" w:eastAsia="zh-CN"/>
              </w:rPr>
              <w:t>等标准及法律法规及客户要求</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抽查2021年6月份生产计划</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订货单位：安徽移动</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产品名称：球墨铸铁井盖   型号规格：重型∅760    数量：300只    交货日期：6.30  </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          复合井盖                 重型∅760          200只              6.30</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下达人：周义成  下达日期：2021.6.3</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以上信息能够指导生产。</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可获得和使用适宜的监视和测量资源：</w:t>
            </w:r>
            <w:r>
              <w:rPr>
                <w:rFonts w:hint="eastAsia" w:asciiTheme="minorEastAsia" w:hAnsiTheme="minorEastAsia" w:eastAsiaTheme="minorEastAsia" w:cstheme="minorEastAsia"/>
                <w:b w:val="0"/>
                <w:bCs w:val="0"/>
                <w:kern w:val="0"/>
                <w:sz w:val="21"/>
                <w:szCs w:val="21"/>
                <w:lang w:val="en-US" w:eastAsia="zh-CN"/>
              </w:rPr>
              <w:t>数显温控仪、游标卡尺、台秤、液压式万能试验机等</w:t>
            </w:r>
            <w:r>
              <w:rPr>
                <w:rFonts w:hint="eastAsia" w:asciiTheme="minorEastAsia" w:hAnsiTheme="minorEastAsia" w:eastAsiaTheme="minorEastAsia" w:cstheme="minorEastAsia"/>
                <w:b w:val="0"/>
                <w:bCs w:val="0"/>
                <w:sz w:val="21"/>
                <w:szCs w:val="21"/>
                <w:lang w:val="en-US" w:eastAsia="zh-CN"/>
              </w:rPr>
              <w:t>。监视和测量设备满足检验需要</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在适当阶段实施监视和测量活动，以验证是否符合过程或输出的控制准则以及产品和服务的接收准则：工艺、设备操作指导书、检验标准、操作规程等作业指导文件实施过程控制。</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产品通过检验等来对产品实现过程进行控制。生产过程中由质检部组织进行检查，完成后由客户进行验收，符合要求。</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为过程的运行使用适宜的基础设施，并保持适宜的环境：配备了液压机、电焊机、复合搅拌机、中频炉、型砂搅拌机、抛丸清理机、立式车床等等生产设备，人员经过培训上岗等。基本满足工作需要。资源基本满足。</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生产环境为防潮，无其他特殊要求。</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办公区内有消防器材，有效期内。</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配备胜任的人员，包括所需求的资格：初中以上学历；视力良好；经过培训、考核合格后上岗。</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若输出结果不能由后续的监视或测量加以验证，应对生产和服务提供过程实现策划结果的能力进行确认，并定期再确认：经确认，生产过程中需要确认的过程为焊接、中频熔铁、模压成型。</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抽确认记录</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确认项目                                要求</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为过程的评审和确认所需的准则    执行产品过程控制程序、工艺文件、国家标准等</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特定的方法和程序                生产操作等多种方法</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规程、工具的认可                电焊机、要求使用完后状态的设备和产品图纸</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人员资格的鉴定                  公司生产操作人员要求有1年以上工作经历，初中以上学历。。。。。。。</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记录要求                        执行公司产品过程控制程序和产品工艺文件中规定</w:t>
            </w:r>
          </w:p>
          <w:p>
            <w:pPr>
              <w:ind w:left="3570" w:hanging="3570" w:hangingChars="170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再确认的要求                    当国家相关法律法规、产品标准发生变化，公司组织机构变化，产品标准更改，生产人员更换等变化是应对以上要求重新确认</w:t>
            </w:r>
          </w:p>
          <w:p>
            <w:pPr>
              <w:ind w:left="3570" w:hanging="3570" w:hangingChars="170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确认结论：以上能力满足目前销售服务要求。</w:t>
            </w:r>
          </w:p>
          <w:p>
            <w:pPr>
              <w:ind w:left="3570" w:hanging="3570" w:hangingChars="170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确认人：周义成   2021年1月13日</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模压成型确认记录：</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确认项目                                要求</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为过程的评审和确认所需的准则    执行产品过程控制程序、工艺文件、国家标准等</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特定的方法和程序                生产操作等多种方法</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规程、工具的认可                热压机、要求使用完后状态的设备和产品图纸</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人员资格的鉴定                  公司生产操作人员要求有1年以上工作经历，初中以上学历。。。。。。。</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记录要求                        执行公司产品过程控制程序和产品工艺文件中规定</w:t>
            </w:r>
          </w:p>
          <w:p>
            <w:pPr>
              <w:ind w:left="3570" w:hanging="3570" w:hangingChars="170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再确认的要求                    当国家相关法律法规、产品标准发生变化，公司组织机构变化，产品标准更改，生产人员更换等变化是应对以上要求重新确认</w:t>
            </w:r>
          </w:p>
          <w:p>
            <w:pPr>
              <w:ind w:left="3570" w:hanging="3570" w:hangingChars="170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确认结论：以上能力满足目前销售服务要求。</w:t>
            </w:r>
          </w:p>
          <w:p>
            <w:pPr>
              <w:ind w:left="3570" w:hanging="3570" w:hangingChars="170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确认人：周义成   2021年1月13日</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抽热压过程监控记录        </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铸造过程确认记录：</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确认项目                                要求</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为过程的评审和确认所需的准则    执行产品过程控制程序、工艺文件、国家标准等</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特定的方法和程序                生产操作等多种方法</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规程、工具的认可                中频炉、要求使用完后状态的设备和产品图纸</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人员资格的鉴定                  公司生产操作人员要求有1年以上工作经历，初中以上学历。。。。。。。</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记录要求                        执行公司产品过程控制程序和产品工艺文件中规定</w:t>
            </w:r>
          </w:p>
          <w:p>
            <w:pPr>
              <w:ind w:left="3570" w:hanging="3570" w:hangingChars="170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再确认的要求                    当国家相关法律法规、产品标准发生变化，公司组织机构变化，产品标准更改，生产人员更换等变化是应对以上要求重新确认</w:t>
            </w:r>
          </w:p>
          <w:p>
            <w:pPr>
              <w:ind w:left="3570" w:hanging="3570" w:hangingChars="170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确认结论：以上能力满足目前销售服务要求。</w:t>
            </w:r>
          </w:p>
          <w:p>
            <w:pPr>
              <w:ind w:left="3570" w:hanging="3570" w:hangingChars="170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确认人：周义成   2021年1月13日</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采取措施防止人为错误：各工序制定有操作规程，明确了操作要求，各工序互检，避免人为失误</w:t>
            </w:r>
          </w:p>
          <w:p>
            <w:pPr>
              <w:bidi w:val="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实施放行、交付和交付后的活动：按照各图纸要求实施过程控制，以确保有效实施放行、交付和交付后活动。</w:t>
            </w:r>
          </w:p>
          <w:p>
            <w:pPr>
              <w:bidi w:val="0"/>
              <w:rPr>
                <w:rFonts w:hint="eastAsia" w:asciiTheme="minorEastAsia" w:hAnsiTheme="minorEastAsia" w:eastAsiaTheme="minorEastAsia" w:cstheme="minorEastAsia"/>
                <w:b w:val="0"/>
                <w:bCs w:val="0"/>
                <w:sz w:val="21"/>
                <w:szCs w:val="21"/>
                <w:lang w:val="en-US" w:eastAsia="zh-CN"/>
              </w:rPr>
            </w:pPr>
          </w:p>
          <w:p>
            <w:pPr>
              <w:bidi w:val="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远程审核时企业两个车间均在生产：车间负责人介绍了生产情况：目前正在进行中国电信的订单（井盖框-圆形-球墨铸铁-400KN-∅750mm、400整套），现场有设备操作规程、安全生产管理制度、电焊工安全操作规程、井盖产品检验规程、井盖原材料进货检验规程、工艺文件等。</w:t>
            </w:r>
          </w:p>
          <w:p>
            <w:pPr>
              <w:bidi w:val="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远程巡视工序：</w:t>
            </w:r>
          </w:p>
          <w:p>
            <w:pPr>
              <w:bidi w:val="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造型：</w:t>
            </w:r>
          </w:p>
          <w:p>
            <w:pPr>
              <w:bidi w:val="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凡砂型损坏的部位，应事先刷少量的水稍加润湿，但湿型刷水一定要少，过湿会使铸件产生气孔。刷水后用面砂加插铁钉修补。大面积或较浅的损坏面，先挖深划毛，再进行修补，并插铁钉加固。对局部松软的部位，用手按实或用手锤舂实。型腔内以及浇冒口系统内的尖角、两面相交的棱角必须倒成圆角。在型腔内的转角处、凸台、浇口附近、大平面上、损坏修补处、型腔薄弱部位都要在修型时插铁钉加固。干型型腔和芯头四周分型面上应修出!湿型只压平不留披缝。整个修型过程，是从上往下修，避免下面修好后又被上面落下的型砂弄脏。砂型修好后要开出浇口，内浇道不要开在模浇道的尽头或上部，以便发挥横浇道的集渣作用。浇道应使金属液平稳流入型腔，以免冲坏砂型和砂芯。各浇道表面要修光滑、正确，以防金属液将砂粒冲入型腔中。最后扎出暗冒口和芯座上的出气孔，在型腔内和浇冒口内均匀地涂刷一定厚度的涂料。</w:t>
            </w:r>
          </w:p>
          <w:p>
            <w:pPr>
              <w:bidi w:val="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球墨铸铁的中频炉加热</w:t>
            </w:r>
          </w:p>
          <w:p>
            <w:pPr>
              <w:bidi w:val="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熔炼工艺要点</w:t>
            </w:r>
          </w:p>
          <w:p>
            <w:pPr>
              <w:bidi w:val="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炉料预热。工频感应电炉，宜400-650℃。细薄片料和屑料，可&lt;300℃；捆料，可350-500℃。</w:t>
            </w:r>
          </w:p>
          <w:p>
            <w:pPr>
              <w:bidi w:val="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起熔方式。工频感应电炉可热起熔，起熔铁液为装料量的15%-30%。亦可冷起熔，起熔块为坩埚容量的25%-50%，直径比坩埚内径小15%-30%，高度为坩埚深度的1/3.</w:t>
            </w:r>
          </w:p>
          <w:p>
            <w:pPr>
              <w:bidi w:val="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中频感应电炉冷起熔，可以用起熔块；亦可以直接加料块起熔。</w:t>
            </w:r>
          </w:p>
          <w:p>
            <w:pPr>
              <w:bidi w:val="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熔化。冷起熔时，供电由低压逐步增高；起熔块开始熔化时，以最大功率供电；熔清后，降低功率。熔化期一般约2-3h。</w:t>
            </w:r>
          </w:p>
          <w:p>
            <w:pPr>
              <w:bidi w:val="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热起熔时，宜采用低温熔化制度，一般控制铁液温度1250-1350℃。若采用高温熔化制度，即大功率供电，铁液过热到1450℃，则比前者熔化时间长，电耗大。</w:t>
            </w:r>
          </w:p>
          <w:p>
            <w:pPr>
              <w:bidi w:val="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精炼。铁液温度一般1400-1500℃。最高温度：灰铸铁，1500-1530℃，高牌号采用较高温度；球墨铸铁1500-1550℃。精炼期一般约15-20min。</w:t>
            </w:r>
          </w:p>
          <w:p>
            <w:pPr>
              <w:bidi w:val="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出铁。出铁温度：灰铸铁，1450-1530℃，高牌号采用较高温度；球墨铸铁，1500-1550℃。</w:t>
            </w:r>
          </w:p>
          <w:p>
            <w:pPr>
              <w:bidi w:val="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无芯感应电炉宜连续熔炼，并留部分铁液15%-50%（50%，效果最佳），若铸铁材质变化或熔炼结束，则宜倒空。</w:t>
            </w:r>
          </w:p>
          <w:p>
            <w:pPr>
              <w:bidi w:val="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浇注：</w:t>
            </w:r>
          </w:p>
          <w:p>
            <w:pPr>
              <w:bidi w:val="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掌握所浇砂型的摆放位置、铸件名称、牌号、重量及浇注顺序。</w:t>
            </w:r>
          </w:p>
          <w:p>
            <w:pPr>
              <w:bidi w:val="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一查砂型：箱卡或螺栓是否上紧；压铁量是否足够且安放位置是否影响浇注操作；浇口杯或浇口圈是否放置稳当。以免浇注时抬型跑火。</w:t>
            </w:r>
          </w:p>
          <w:p>
            <w:pPr>
              <w:bidi w:val="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二查浇包：是否烘干、是否预热；包衬是否完整；数量是否足够、吊包的操作机构是否灵活可靠。</w:t>
            </w:r>
          </w:p>
          <w:p>
            <w:pPr>
              <w:bidi w:val="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三查保温材料及用具：保温、聚渣、引火材料是否准备好，阻止跑火所需材料与用具是否到位。以使紧张的浇注操作忙而不乱有序进行。</w:t>
            </w:r>
          </w:p>
          <w:p>
            <w:pPr>
              <w:bidi w:val="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四查场地：浇注场地地面不许有积水，浇注通道必须畅通。</w:t>
            </w:r>
          </w:p>
          <w:p>
            <w:pPr>
              <w:bidi w:val="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  掌握好浇注顺序。一包铁液浇注多个砂型时，一般先浇薄壁复杂件和大件，后浇中、小件和厚壁简单件。熔化初期的铁液温度低，含硫高，一般只浇注芯骨和不重要的铸铁件。</w:t>
            </w:r>
          </w:p>
          <w:p>
            <w:pPr>
              <w:bidi w:val="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浇注时，应将包嘴靠近浇口杯，挡渣棒放在包嘴附近的液面上，防止浇包中熔渣随液流浇入浇口杯。</w:t>
            </w:r>
          </w:p>
          <w:p>
            <w:pPr>
              <w:bidi w:val="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浇速：浇注开始缓慢给流，防止飞溅、氧化；随后全速浇注，保持浇口杯充满，不得中断，以免偶尔流入浇口杯中的熔渣进入砂型。当砂型将要浇满时。</w:t>
            </w:r>
          </w:p>
          <w:p>
            <w:pPr>
              <w:bidi w:val="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适当降低浇速。减小抬型力，防止抬型，便于气体排出，避免铁液从冒口大量溢出。有明冒口的时候，在注满后，稍停片刻，再点冒口。浇注结束，向冒口顶面加覆盖保温剂，提高冒口补缩能力。浇注开始后，立即将出气孔、冒口、芯头处逸出的气体点燃，以利型腔中的气体和砂型（芯）中产生的气体快速排出。浇注后应按规定时间去陈压铁，让铸件自由收缩。中小型砂箱内的铸件浇注后，按工艺规定解除砂箱紧固装置，去压铁太早，易引起抬型跑火，去的太晚，会增加铸件凝固冷却中的内应力，产生裂纹。</w:t>
            </w:r>
          </w:p>
          <w:p>
            <w:pPr>
              <w:bidi w:val="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浇注工应按规定穿戴好劳动保护用品。非浇注人员在浇注时不得靠近。浇注场地要干燥，不应有易燃易爆品，浇注通道要畅通浇注中不得用眼睛正对冒口观察。</w:t>
            </w:r>
          </w:p>
          <w:p>
            <w:pPr>
              <w:bidi w:val="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清砂：</w:t>
            </w:r>
          </w:p>
          <w:p>
            <w:pPr>
              <w:bidi w:val="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采用干法抛丸设备清砂；清砂后经过立式车床修边后成品</w:t>
            </w:r>
          </w:p>
          <w:p>
            <w:pPr>
              <w:bidi w:val="0"/>
              <w:rPr>
                <w:rFonts w:hint="eastAsia" w:asciiTheme="minorEastAsia" w:hAnsiTheme="minorEastAsia" w:eastAsiaTheme="minorEastAsia" w:cstheme="minorEastAsia"/>
                <w:b w:val="0"/>
                <w:bCs w:val="0"/>
                <w:sz w:val="21"/>
                <w:szCs w:val="21"/>
                <w:lang w:val="en-US" w:eastAsia="zh-CN"/>
              </w:rPr>
            </w:pPr>
          </w:p>
          <w:p>
            <w:pPr>
              <w:bidi w:val="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复合井盖</w:t>
            </w:r>
          </w:p>
          <w:p>
            <w:pPr>
              <w:bidi w:val="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拌料捏合操作：</w:t>
            </w:r>
          </w:p>
          <w:p>
            <w:pPr>
              <w:bidi w:val="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把A  25kg、B 30kg,称好，先将C放入打浆桶，开启打浆机，在把A一次性倒入桶内，开始打浆，使A完全熔化，无细小的颗粒状（打好后简称混合脂）。</w:t>
            </w:r>
          </w:p>
          <w:p>
            <w:pPr>
              <w:bidi w:val="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将树脂25kg，打好的混合脂15kg，称好后倒入捏合机，开始搅拌，使其两种材料完全均匀，时间大概为3—5分钟。（反复搅拌）</w:t>
            </w:r>
          </w:p>
          <w:p>
            <w:pPr>
              <w:bidi w:val="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在加入树脂300毫升，随后加入D  500g,，E  5kg，一起搅拌，时间大约在3分钟左右内，在按产品所需颜料糊一起搅拌，使其颜料均匀。时间3分钟左右（同时反复搅拌）。</w:t>
            </w:r>
          </w:p>
          <w:p>
            <w:pPr>
              <w:bidi w:val="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在加入150kg石粉（重质碳酸钙），搅拌时间大约5—8分钟。</w:t>
            </w:r>
          </w:p>
          <w:p>
            <w:pPr>
              <w:bidi w:val="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在加入玻纤，搅拌时间大约在10分钟左右，时间不能太长，过长的时间会使玻纤断裂，影响产品强度，放入玻纤，一定要均匀。</w:t>
            </w:r>
          </w:p>
          <w:p>
            <w:pPr>
              <w:bidi w:val="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在捏合机搅拌过程中切勿将手等身体部位伸向捏合机内，可能发生严重事故。</w:t>
            </w:r>
          </w:p>
          <w:p>
            <w:pPr>
              <w:bidi w:val="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除重型产品外，其余产品可以将树脂适量减少。</w:t>
            </w:r>
          </w:p>
          <w:p>
            <w:pPr>
              <w:bidi w:val="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模压成型：</w:t>
            </w:r>
          </w:p>
          <w:p>
            <w:pPr>
              <w:bidi w:val="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  通过３００～５００吨压力机，进入模具，在模具内保压８～１５分钟，成型，脱膜冷却。进入模具的过程中，可插入钢纤维。</w:t>
            </w:r>
          </w:p>
          <w:p>
            <w:pPr>
              <w:bidi w:val="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  热压机控制要求：温度控制在160-210度之间，压力控制在310-315T之间。</w:t>
            </w:r>
          </w:p>
          <w:p>
            <w:pPr>
              <w:bidi w:val="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  模压后成品检验后入库出厂。</w:t>
            </w:r>
          </w:p>
          <w:p>
            <w:pPr>
              <w:bidi w:val="0"/>
              <w:rPr>
                <w:rFonts w:hint="eastAsia" w:asciiTheme="minorEastAsia" w:hAnsiTheme="minorEastAsia" w:eastAsiaTheme="minorEastAsia" w:cstheme="minorEastAsia"/>
                <w:b w:val="0"/>
                <w:bCs w:val="0"/>
                <w:sz w:val="21"/>
                <w:szCs w:val="21"/>
                <w:lang w:val="en-US" w:eastAsia="zh-CN"/>
              </w:rPr>
            </w:pPr>
          </w:p>
          <w:p>
            <w:pPr>
              <w:bidi w:val="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远程巡视仓库，原材料分类存放，树脂为危险化学品，张贴了MSDS。成品按堆存放，符合要求。</w:t>
            </w:r>
          </w:p>
        </w:tc>
        <w:tc>
          <w:tcPr>
            <w:tcW w:w="1585" w:type="dxa"/>
          </w:tcPr>
          <w:p>
            <w:pPr>
              <w:rPr>
                <w:rFonts w:hint="eastAsia" w:asciiTheme="minorEastAsia" w:hAnsiTheme="minorEastAsia" w:eastAsiaTheme="minorEastAsia" w:cstheme="minorEastAsia"/>
                <w:b w:val="0"/>
                <w:bCs w:val="0"/>
                <w:sz w:val="21"/>
                <w:szCs w:val="21"/>
              </w:rPr>
            </w:pPr>
            <w:r>
              <w:rPr>
                <w:rFonts w:hint="eastAsia"/>
                <w:b w:val="0"/>
                <w:bCs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标识和可追溯性</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8.5.2</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《质量手册》中说明产品标识包括识别产品的</w:t>
            </w:r>
            <w:r>
              <w:rPr>
                <w:rFonts w:hint="eastAsia" w:asciiTheme="minorEastAsia" w:hAnsiTheme="minorEastAsia" w:eastAsiaTheme="minorEastAsia" w:cstheme="minorEastAsia"/>
                <w:b w:val="0"/>
                <w:bCs w:val="0"/>
                <w:sz w:val="21"/>
                <w:szCs w:val="21"/>
                <w:lang w:val="en-US" w:eastAsia="zh-CN"/>
              </w:rPr>
              <w:t>客户标识</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生产企业名称</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电话</w:t>
            </w:r>
            <w:r>
              <w:rPr>
                <w:rFonts w:hint="eastAsia" w:asciiTheme="minorEastAsia" w:hAnsiTheme="minorEastAsia" w:eastAsiaTheme="minorEastAsia" w:cstheme="minorEastAsia"/>
                <w:b w:val="0"/>
                <w:bCs w:val="0"/>
                <w:sz w:val="21"/>
                <w:szCs w:val="21"/>
              </w:rPr>
              <w:t>等内容，还应包括能够识别检验状态的内容；</w:t>
            </w:r>
          </w:p>
          <w:p>
            <w:pPr>
              <w:bidi w:val="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1、产品状态标识应包括以下内容：</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 a）产品的名称</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客户信息</w:t>
            </w:r>
            <w:r>
              <w:rPr>
                <w:rFonts w:hint="eastAsia" w:asciiTheme="minorEastAsia" w:hAnsiTheme="minorEastAsia" w:eastAsiaTheme="minorEastAsia" w:cstheme="minorEastAsia"/>
                <w:b w:val="0"/>
                <w:bCs w:val="0"/>
                <w:sz w:val="21"/>
                <w:szCs w:val="21"/>
              </w:rPr>
              <w:t>等；</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 b）检验状态：待检、合格、不合格、待判定。</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2、标识方式主要有：存放区域和外包装物标识及记录等；</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在现场检查中看到，正在生产的产品上均有产品状态标识卡，内容有：</w:t>
            </w:r>
            <w:r>
              <w:rPr>
                <w:rFonts w:hint="eastAsia" w:asciiTheme="minorEastAsia" w:hAnsiTheme="minorEastAsia" w:eastAsiaTheme="minorEastAsia" w:cstheme="minorEastAsia"/>
                <w:b w:val="0"/>
                <w:bCs w:val="0"/>
                <w:sz w:val="21"/>
                <w:szCs w:val="21"/>
                <w:lang w:val="en-US" w:eastAsia="zh-CN"/>
              </w:rPr>
              <w:t>客户标识</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生产企业名称</w:t>
            </w:r>
            <w:r>
              <w:rPr>
                <w:rFonts w:hint="eastAsia" w:asciiTheme="minorEastAsia" w:hAnsiTheme="minorEastAsia" w:eastAsiaTheme="minorEastAsia" w:cstheme="minorEastAsia"/>
                <w:b w:val="0"/>
                <w:bCs w:val="0"/>
                <w:sz w:val="21"/>
                <w:szCs w:val="21"/>
              </w:rPr>
              <w:t>，质检员，检验状态。</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成品上有产品标识签，内容有：</w:t>
            </w:r>
            <w:r>
              <w:rPr>
                <w:rFonts w:hint="eastAsia" w:asciiTheme="minorEastAsia" w:hAnsiTheme="minorEastAsia" w:eastAsiaTheme="minorEastAsia" w:cstheme="minorEastAsia"/>
                <w:b w:val="0"/>
                <w:bCs w:val="0"/>
                <w:sz w:val="21"/>
                <w:szCs w:val="21"/>
                <w:lang w:val="en-US" w:eastAsia="zh-CN"/>
              </w:rPr>
              <w:t>客户标识</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生产企业名称</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电话</w:t>
            </w:r>
            <w:r>
              <w:rPr>
                <w:rFonts w:hint="eastAsia" w:asciiTheme="minorEastAsia" w:hAnsiTheme="minorEastAsia" w:eastAsiaTheme="minorEastAsia" w:cstheme="minorEastAsia"/>
                <w:b w:val="0"/>
                <w:bCs w:val="0"/>
                <w:sz w:val="21"/>
                <w:szCs w:val="21"/>
              </w:rPr>
              <w:t>等。</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查看仓库存放的发货成品标识卡，内容有：客户名称，产品名称等。</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可追溯性：进货</w:t>
            </w:r>
            <w:r>
              <w:rPr>
                <w:rFonts w:hint="eastAsia" w:asciiTheme="minorEastAsia" w:hAnsiTheme="minorEastAsia" w:eastAsiaTheme="minorEastAsia" w:cstheme="minorEastAsia"/>
                <w:b w:val="0"/>
                <w:bCs w:val="0"/>
                <w:sz w:val="21"/>
                <w:szCs w:val="21"/>
                <w:lang w:val="en-US" w:eastAsia="zh-CN"/>
              </w:rPr>
              <w:t>单号</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生产计划</w:t>
            </w:r>
            <w:r>
              <w:rPr>
                <w:rFonts w:hint="eastAsia" w:asciiTheme="minorEastAsia" w:hAnsiTheme="minorEastAsia" w:eastAsiaTheme="minorEastAsia" w:cstheme="minorEastAsia"/>
                <w:b w:val="0"/>
                <w:bCs w:val="0"/>
                <w:sz w:val="21"/>
                <w:szCs w:val="21"/>
              </w:rPr>
              <w:t>→检验记录，保证了公司的每件产品出公司后仍能根据标号查到产品从进货到加工到生产的每个环节的信息。</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追溯路径为：</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成品</w:t>
            </w:r>
            <w:r>
              <w:rPr>
                <w:rFonts w:hint="eastAsia" w:asciiTheme="minorEastAsia" w:hAnsiTheme="minorEastAsia" w:eastAsiaTheme="minorEastAsia" w:cstheme="minorEastAsia"/>
                <w:b w:val="0"/>
                <w:bCs w:val="0"/>
                <w:sz w:val="21"/>
                <w:szCs w:val="21"/>
                <w:lang w:val="en-US" w:eastAsia="zh-CN"/>
              </w:rPr>
              <w:t>检验</w:t>
            </w:r>
            <w:r>
              <w:rPr>
                <w:rFonts w:hint="eastAsia" w:asciiTheme="minorEastAsia" w:hAnsiTheme="minorEastAsia" w:eastAsiaTheme="minorEastAsia" w:cstheme="minorEastAsia"/>
                <w:b w:val="0"/>
                <w:bCs w:val="0"/>
                <w:sz w:val="21"/>
                <w:szCs w:val="21"/>
              </w:rPr>
              <w:t xml:space="preserve"> →生产</w:t>
            </w:r>
            <w:r>
              <w:rPr>
                <w:rFonts w:hint="eastAsia" w:asciiTheme="minorEastAsia" w:hAnsiTheme="minorEastAsia" w:eastAsiaTheme="minorEastAsia" w:cstheme="minorEastAsia"/>
                <w:b w:val="0"/>
                <w:bCs w:val="0"/>
                <w:sz w:val="21"/>
                <w:szCs w:val="21"/>
                <w:lang w:val="en-US" w:eastAsia="zh-CN"/>
              </w:rPr>
              <w:t>计划</w:t>
            </w:r>
            <w:r>
              <w:rPr>
                <w:rFonts w:hint="eastAsia" w:asciiTheme="minorEastAsia" w:hAnsiTheme="minorEastAsia" w:eastAsiaTheme="minorEastAsia" w:cstheme="minorEastAsia"/>
                <w:b w:val="0"/>
                <w:bCs w:val="0"/>
                <w:sz w:val="21"/>
                <w:szCs w:val="21"/>
              </w:rPr>
              <w:t>→ 领料单 → 采购原料原标识。</w:t>
            </w:r>
          </w:p>
        </w:tc>
        <w:tc>
          <w:tcPr>
            <w:tcW w:w="1585" w:type="dxa"/>
          </w:tcPr>
          <w:p>
            <w:pPr>
              <w:rPr>
                <w:rFonts w:hint="eastAsia" w:asciiTheme="minorEastAsia" w:hAnsiTheme="minorEastAsia" w:eastAsiaTheme="minorEastAsia" w:cstheme="minorEastAsia"/>
                <w:b w:val="0"/>
                <w:bCs w:val="0"/>
                <w:sz w:val="21"/>
                <w:szCs w:val="21"/>
              </w:rPr>
            </w:pPr>
            <w:r>
              <w:rPr>
                <w:rFonts w:hint="eastAsia"/>
                <w:b w:val="0"/>
                <w:bCs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产品防护</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8.5.4</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提供的《质量手册》中明确标识了搬运，贮存，包装，防护等方面的控制要求。</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1．标识：标识采用标签，标牌，区域，检验状态等形式控制。</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车间现场标识基本齐全，采用生产</w:t>
            </w:r>
            <w:r>
              <w:rPr>
                <w:rFonts w:hint="eastAsia" w:asciiTheme="minorEastAsia" w:hAnsiTheme="minorEastAsia" w:eastAsiaTheme="minorEastAsia" w:cstheme="minorEastAsia"/>
                <w:b w:val="0"/>
                <w:bCs w:val="0"/>
                <w:sz w:val="21"/>
                <w:szCs w:val="21"/>
                <w:lang w:val="en-US" w:eastAsia="zh-CN"/>
              </w:rPr>
              <w:t>计划</w:t>
            </w:r>
            <w:r>
              <w:rPr>
                <w:rFonts w:hint="eastAsia" w:asciiTheme="minorEastAsia" w:hAnsiTheme="minorEastAsia" w:eastAsiaTheme="minorEastAsia" w:cstheme="minorEastAsia"/>
                <w:b w:val="0"/>
                <w:bCs w:val="0"/>
                <w:sz w:val="21"/>
                <w:szCs w:val="21"/>
              </w:rPr>
              <w:t>，可追溯，操作工，检验员，控制基本有效。</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2．搬运：使用人工搬运</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小推车、行车等</w:t>
            </w:r>
            <w:r>
              <w:rPr>
                <w:rFonts w:hint="eastAsia" w:asciiTheme="minorEastAsia" w:hAnsiTheme="minorEastAsia" w:eastAsiaTheme="minorEastAsia" w:cstheme="minorEastAsia"/>
                <w:b w:val="0"/>
                <w:bCs w:val="0"/>
                <w:sz w:val="21"/>
                <w:szCs w:val="21"/>
              </w:rPr>
              <w:t>。</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3．包装：</w:t>
            </w:r>
            <w:r>
              <w:rPr>
                <w:rFonts w:hint="eastAsia" w:asciiTheme="minorEastAsia" w:hAnsiTheme="minorEastAsia" w:eastAsiaTheme="minorEastAsia" w:cstheme="minorEastAsia"/>
                <w:b w:val="0"/>
                <w:bCs w:val="0"/>
                <w:sz w:val="21"/>
                <w:szCs w:val="21"/>
                <w:lang w:val="en-US" w:eastAsia="zh-CN"/>
              </w:rPr>
              <w:t>无需包装</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 xml:space="preserve">                             </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4．贮存：仓库通风、采光、照明设施良好，防潮、防火，车间正在使用的原料及半成品按区域堆放、分区、分类存放，基本适宜。</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5．防护：在运输过程中用帆布篷进行覆盖，防止雨淋。</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成品单独存放区域，入库时凭入库单入库，做好相应状态标识；出库时凭发货单进行出库，及时销账，做到帐、卡、物相符。</w:t>
            </w:r>
          </w:p>
        </w:tc>
        <w:tc>
          <w:tcPr>
            <w:tcW w:w="1585" w:type="dxa"/>
          </w:tcPr>
          <w:p>
            <w:pPr>
              <w:rPr>
                <w:rFonts w:hint="eastAsia" w:asciiTheme="minorEastAsia" w:hAnsiTheme="minorEastAsia" w:eastAsiaTheme="minorEastAsia" w:cstheme="minorEastAsia"/>
                <w:b w:val="0"/>
                <w:bCs w:val="0"/>
                <w:sz w:val="21"/>
                <w:szCs w:val="21"/>
              </w:rPr>
            </w:pPr>
            <w:r>
              <w:rPr>
                <w:rFonts w:hint="eastAsia"/>
                <w:b w:val="0"/>
                <w:bCs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更改控制</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8.5.6</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组织明确组织应对生产和服务提供的更改进行必要的评审和控制，以确保持续地符合要求，</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组织应保留形成文件的信息，包括有关更改评审结果、授权进行更改的人员以及根据评审所采取的必要措施的要求。</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经了解，目前组织在生产和服务提供期间的主要变更是：</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生产计划的变更、顾客订单产品要求及数量变更、交货日期变更、法律法规变更，产品标准变更，外部供方交货不及时或质量问题，设备出现故障等。</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现场与负责人交流沟通，负责人介绍说，目前，尚无上述情况的变更，现场无变更情况</w:t>
            </w:r>
          </w:p>
        </w:tc>
        <w:tc>
          <w:tcPr>
            <w:tcW w:w="1585" w:type="dxa"/>
          </w:tcPr>
          <w:p>
            <w:pPr>
              <w:rPr>
                <w:rFonts w:hint="eastAsia" w:asciiTheme="minorEastAsia" w:hAnsiTheme="minorEastAsia" w:eastAsiaTheme="minorEastAsia" w:cstheme="minorEastAsia"/>
                <w:b w:val="0"/>
                <w:bCs w:val="0"/>
                <w:sz w:val="21"/>
                <w:szCs w:val="21"/>
              </w:rPr>
            </w:pPr>
            <w:r>
              <w:rPr>
                <w:rFonts w:hint="eastAsia"/>
                <w:b w:val="0"/>
                <w:bCs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放行控制</w:t>
            </w:r>
          </w:p>
        </w:tc>
        <w:tc>
          <w:tcPr>
            <w:tcW w:w="960" w:type="dxa"/>
            <w:vAlign w:val="center"/>
          </w:tcPr>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8.6</w:t>
            </w:r>
          </w:p>
        </w:tc>
        <w:tc>
          <w:tcPr>
            <w:tcW w:w="10004" w:type="dxa"/>
            <w:vAlign w:val="center"/>
          </w:tcPr>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1、抽原材料检验记录：</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检验依据：井盖原材料进货检验/验证规程（GY-11-2018）</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品名：</w:t>
            </w:r>
            <w:r>
              <w:rPr>
                <w:rFonts w:hint="eastAsia" w:ascii="宋体" w:hAnsi="宋体"/>
                <w:sz w:val="21"/>
                <w:szCs w:val="21"/>
              </w:rPr>
              <w:t>热轧带肋钢筋</w:t>
            </w:r>
            <w:r>
              <w:rPr>
                <w:rFonts w:hint="eastAsia" w:asciiTheme="minorEastAsia" w:hAnsiTheme="minorEastAsia" w:eastAsiaTheme="minorEastAsia" w:cstheme="minorEastAsia"/>
                <w:b w:val="0"/>
                <w:bCs w:val="0"/>
                <w:sz w:val="21"/>
                <w:szCs w:val="21"/>
                <w:lang w:val="en-US" w:eastAsia="zh-CN"/>
              </w:rPr>
              <w:t xml:space="preserve">    型号/规格：</w:t>
            </w:r>
            <w:r>
              <w:rPr>
                <w:rFonts w:hint="eastAsia" w:ascii="宋体" w:hAnsi="宋体"/>
                <w:sz w:val="24"/>
              </w:rPr>
              <w:t>Φ12</w:t>
            </w:r>
            <w:r>
              <w:rPr>
                <w:rFonts w:hint="eastAsia" w:asciiTheme="minorEastAsia" w:hAnsiTheme="minorEastAsia" w:eastAsiaTheme="minorEastAsia" w:cstheme="minorEastAsia"/>
                <w:b w:val="0"/>
                <w:bCs w:val="0"/>
                <w:sz w:val="21"/>
                <w:szCs w:val="21"/>
                <w:lang w:val="en-US" w:eastAsia="zh-CN"/>
              </w:rPr>
              <w:t xml:space="preserve">  厂家：徐州博丰冶金科技有限公司</w:t>
            </w:r>
          </w:p>
          <w:p>
            <w:pPr>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抽检数量：</w:t>
            </w:r>
            <w:r>
              <w:rPr>
                <w:rFonts w:hint="eastAsia" w:ascii="宋体" w:hAnsi="宋体"/>
                <w:sz w:val="24"/>
              </w:rPr>
              <w:t>2捆</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是否为合格供方：是</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质量证明书或合格证是否具备：是</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外观质量：合格</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数量/重量与申购量是否相符：符合</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检验结论：合格</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检验员：朱庆来2021.4.6</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品名：</w:t>
            </w:r>
            <w:r>
              <w:rPr>
                <w:rFonts w:hint="eastAsia"/>
                <w:sz w:val="21"/>
                <w:szCs w:val="21"/>
              </w:rPr>
              <w:t>苯乙烯</w:t>
            </w:r>
            <w:r>
              <w:rPr>
                <w:rFonts w:hint="eastAsia" w:asciiTheme="minorEastAsia" w:hAnsiTheme="minorEastAsia" w:eastAsiaTheme="minorEastAsia" w:cstheme="minorEastAsia"/>
                <w:b w:val="0"/>
                <w:bCs w:val="0"/>
                <w:sz w:val="21"/>
                <w:szCs w:val="21"/>
                <w:lang w:val="en-US" w:eastAsia="zh-CN"/>
              </w:rPr>
              <w:t xml:space="preserve">   型号/规格：</w:t>
            </w:r>
            <w:r>
              <w:rPr>
                <w:rFonts w:hint="eastAsia" w:ascii="宋体" w:hAnsi="宋体"/>
                <w:sz w:val="21"/>
                <w:szCs w:val="21"/>
              </w:rPr>
              <w:t>不饱和</w:t>
            </w:r>
            <w:r>
              <w:rPr>
                <w:rFonts w:hint="eastAsia" w:asciiTheme="minorEastAsia" w:hAnsiTheme="minorEastAsia" w:eastAsiaTheme="minorEastAsia" w:cstheme="minorEastAsia"/>
                <w:b w:val="0"/>
                <w:bCs w:val="0"/>
                <w:sz w:val="21"/>
                <w:szCs w:val="21"/>
                <w:lang w:val="en-US" w:eastAsia="zh-CN"/>
              </w:rPr>
              <w:t xml:space="preserve">   厂家：常州市华安精杰化工有限公司</w:t>
            </w:r>
          </w:p>
          <w:p>
            <w:pPr>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抽检数量：</w:t>
            </w:r>
            <w:r>
              <w:rPr>
                <w:rFonts w:hint="eastAsia" w:ascii="宋体" w:hAnsi="宋体"/>
                <w:sz w:val="24"/>
              </w:rPr>
              <w:t>2包</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是否为合格供方：是</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质量证明书或合格证是否具备：是</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外观质量：合格</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数量/重量与申购量是否相符：符合</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检验结论：合格</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检验员：朱庆来2021.4.6</w:t>
            </w:r>
          </w:p>
          <w:p>
            <w:pPr>
              <w:rPr>
                <w:rFonts w:hint="eastAsia" w:asciiTheme="minorEastAsia" w:hAnsiTheme="minorEastAsia" w:eastAsiaTheme="minorEastAsia" w:cstheme="minorEastAsia"/>
                <w:b w:val="0"/>
                <w:bCs w:val="0"/>
                <w:sz w:val="21"/>
                <w:szCs w:val="21"/>
                <w:lang w:val="en-US" w:eastAsia="zh-CN"/>
              </w:rPr>
            </w:pPr>
          </w:p>
          <w:p>
            <w:pPr>
              <w:rPr>
                <w:rFonts w:hint="eastAsia" w:ascii="宋体" w:hAnsi="宋体"/>
                <w:sz w:val="21"/>
                <w:szCs w:val="21"/>
              </w:rPr>
            </w:pPr>
            <w:r>
              <w:rPr>
                <w:rFonts w:hint="eastAsia" w:asciiTheme="minorEastAsia" w:hAnsiTheme="minorEastAsia" w:eastAsiaTheme="minorEastAsia" w:cstheme="minorEastAsia"/>
                <w:b w:val="0"/>
                <w:bCs w:val="0"/>
                <w:sz w:val="21"/>
                <w:szCs w:val="21"/>
                <w:lang w:val="en-US" w:eastAsia="zh-CN"/>
              </w:rPr>
              <w:t>品名：</w:t>
            </w:r>
            <w:r>
              <w:rPr>
                <w:rFonts w:hint="eastAsia"/>
                <w:sz w:val="21"/>
                <w:szCs w:val="21"/>
              </w:rPr>
              <w:t>树脂</w:t>
            </w:r>
            <w:r>
              <w:rPr>
                <w:rFonts w:hint="eastAsia" w:asciiTheme="minorEastAsia" w:hAnsiTheme="minorEastAsia" w:eastAsiaTheme="minorEastAsia" w:cstheme="minorEastAsia"/>
                <w:b w:val="0"/>
                <w:bCs w:val="0"/>
                <w:sz w:val="21"/>
                <w:szCs w:val="21"/>
                <w:lang w:val="en-US" w:eastAsia="zh-CN"/>
              </w:rPr>
              <w:t xml:space="preserve">  型号/规格：</w:t>
            </w:r>
            <w:r>
              <w:rPr>
                <w:rFonts w:hint="eastAsia" w:ascii="宋体" w:hAnsi="宋体"/>
                <w:sz w:val="24"/>
              </w:rPr>
              <w:t>1601</w:t>
            </w:r>
            <w:r>
              <w:rPr>
                <w:rFonts w:hint="eastAsia" w:asciiTheme="minorEastAsia" w:hAnsiTheme="minorEastAsia" w:eastAsiaTheme="minorEastAsia" w:cstheme="minorEastAsia"/>
                <w:b w:val="0"/>
                <w:bCs w:val="0"/>
                <w:sz w:val="21"/>
                <w:szCs w:val="21"/>
                <w:lang w:val="en-US" w:eastAsia="zh-CN"/>
              </w:rPr>
              <w:t xml:space="preserve">   厂家：</w:t>
            </w:r>
            <w:r>
              <w:rPr>
                <w:rFonts w:hint="eastAsia" w:ascii="宋体" w:hAnsi="宋体"/>
                <w:sz w:val="21"/>
                <w:szCs w:val="21"/>
              </w:rPr>
              <w:t>常州市瑞合晨化工有限公司</w:t>
            </w:r>
          </w:p>
          <w:p>
            <w:pPr>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抽检数量：2包</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是否为合格供方：是</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质量证明书或合格证是否具备：是</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外观质量：合格</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数量/重量与申购量是否相符：符合</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检验结论：合格</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检验员：朱庆来2021.5.10</w:t>
            </w:r>
          </w:p>
          <w:p>
            <w:pPr>
              <w:rPr>
                <w:rFonts w:hint="eastAsia" w:asciiTheme="minorEastAsia" w:hAnsiTheme="minorEastAsia" w:eastAsiaTheme="minorEastAsia" w:cstheme="minorEastAsia"/>
                <w:b w:val="0"/>
                <w:bCs w:val="0"/>
                <w:sz w:val="21"/>
                <w:szCs w:val="21"/>
                <w:lang w:val="en-US" w:eastAsia="zh-CN"/>
              </w:rPr>
            </w:pP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另抽其他原材料检验记录，均保存完好，符合要求。</w:t>
            </w:r>
          </w:p>
          <w:p>
            <w:pPr>
              <w:rPr>
                <w:rFonts w:hint="eastAsia" w:asciiTheme="minorEastAsia" w:hAnsiTheme="minorEastAsia" w:eastAsiaTheme="minorEastAsia" w:cstheme="minorEastAsia"/>
                <w:b w:val="0"/>
                <w:bCs w:val="0"/>
                <w:sz w:val="21"/>
                <w:szCs w:val="21"/>
                <w:lang w:val="en-US" w:eastAsia="zh-CN"/>
              </w:rPr>
            </w:pPr>
          </w:p>
          <w:p>
            <w:pPr>
              <w:numPr>
                <w:ilvl w:val="0"/>
                <w:numId w:val="1"/>
              </w:numPr>
              <w:ind w:left="0" w:leftChars="0" w:firstLine="0" w:firstLine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过程检验：</w:t>
            </w:r>
          </w:p>
          <w:p>
            <w:pPr>
              <w:jc w:val="both"/>
              <w:rPr>
                <w:rFonts w:eastAsia="黑体"/>
                <w:sz w:val="21"/>
                <w:szCs w:val="21"/>
              </w:rPr>
            </w:pPr>
            <w:r>
              <w:rPr>
                <w:rFonts w:hint="eastAsia" w:asciiTheme="minorEastAsia" w:hAnsiTheme="minorEastAsia" w:eastAsiaTheme="minorEastAsia" w:cstheme="minorEastAsia"/>
                <w:b w:val="0"/>
                <w:bCs w:val="0"/>
                <w:sz w:val="21"/>
                <w:szCs w:val="21"/>
                <w:lang w:val="en-US" w:eastAsia="zh-CN"/>
              </w:rPr>
              <w:t>抽查</w:t>
            </w:r>
            <w:r>
              <w:rPr>
                <w:rFonts w:hint="eastAsia"/>
                <w:sz w:val="21"/>
                <w:szCs w:val="21"/>
              </w:rPr>
              <w:t>复合井盖</w:t>
            </w:r>
            <w:r>
              <w:rPr>
                <w:rFonts w:hint="eastAsia" w:eastAsia="黑体"/>
                <w:sz w:val="21"/>
                <w:szCs w:val="21"/>
              </w:rPr>
              <w:t>热压过程监控记录</w:t>
            </w:r>
          </w:p>
          <w:p>
            <w:pPr>
              <w:numPr>
                <w:ilvl w:val="0"/>
                <w:numId w:val="0"/>
              </w:numPr>
              <w:ind w:leftChars="0"/>
            </w:pPr>
            <w:r>
              <w:drawing>
                <wp:inline distT="0" distB="0" distL="114300" distR="114300">
                  <wp:extent cx="3115945" cy="1940560"/>
                  <wp:effectExtent l="0" t="0" r="8255" b="25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3115945" cy="1940560"/>
                          </a:xfrm>
                          <a:prstGeom prst="rect">
                            <a:avLst/>
                          </a:prstGeom>
                          <a:noFill/>
                          <a:ln>
                            <a:noFill/>
                          </a:ln>
                        </pic:spPr>
                      </pic:pic>
                    </a:graphicData>
                  </a:graphic>
                </wp:inline>
              </w:drawing>
            </w:r>
          </w:p>
          <w:p>
            <w:pPr>
              <w:numPr>
                <w:ilvl w:val="0"/>
                <w:numId w:val="0"/>
              </w:numPr>
              <w:ind w:leftChars="0"/>
              <w:rPr>
                <w:rFonts w:hint="eastAsia"/>
                <w:lang w:val="en-US" w:eastAsia="zh-CN"/>
              </w:rPr>
            </w:pPr>
            <w:r>
              <w:rPr>
                <w:rFonts w:hint="eastAsia"/>
                <w:lang w:val="en-US" w:eastAsia="zh-CN"/>
              </w:rPr>
              <w:t>抽查焊接过程监控记录</w:t>
            </w:r>
          </w:p>
          <w:p>
            <w:pPr>
              <w:numPr>
                <w:ilvl w:val="0"/>
                <w:numId w:val="0"/>
              </w:numPr>
              <w:ind w:leftChars="0"/>
            </w:pPr>
            <w:r>
              <w:drawing>
                <wp:inline distT="0" distB="0" distL="114300" distR="114300">
                  <wp:extent cx="3143885" cy="2030095"/>
                  <wp:effectExtent l="0" t="0" r="18415" b="825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3143885" cy="2030095"/>
                          </a:xfrm>
                          <a:prstGeom prst="rect">
                            <a:avLst/>
                          </a:prstGeom>
                          <a:noFill/>
                          <a:ln>
                            <a:noFill/>
                          </a:ln>
                        </pic:spPr>
                      </pic:pic>
                    </a:graphicData>
                  </a:graphic>
                </wp:inline>
              </w:drawing>
            </w:r>
          </w:p>
          <w:p>
            <w:pPr>
              <w:numPr>
                <w:ilvl w:val="0"/>
                <w:numId w:val="0"/>
              </w:numPr>
              <w:ind w:leftChars="0"/>
              <w:rPr>
                <w:rFonts w:hint="default" w:eastAsia="宋体"/>
                <w:lang w:val="en-US" w:eastAsia="zh-CN"/>
              </w:rPr>
            </w:pPr>
            <w:r>
              <w:rPr>
                <w:rFonts w:hint="eastAsia"/>
                <w:lang w:val="en-US" w:eastAsia="zh-CN"/>
              </w:rPr>
              <w:t>过程检验符合要求。</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3、成品检验记录：</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检验依据：GB/T23858-2009检查井盖CJ/T211-2005聚合物基复合材料检查井盖及客户要求</w:t>
            </w:r>
          </w:p>
          <w:p>
            <w:pPr>
              <w:rPr>
                <w:rFonts w:hint="eastAsia" w:asciiTheme="minorEastAsia" w:hAnsiTheme="minorEastAsia" w:eastAsiaTheme="minorEastAsia" w:cstheme="minorEastAsia"/>
                <w:b w:val="0"/>
                <w:bCs w:val="0"/>
                <w:sz w:val="21"/>
                <w:szCs w:val="21"/>
                <w:lang w:val="en-US" w:eastAsia="zh-CN"/>
              </w:rPr>
            </w:pPr>
            <w:r>
              <w:rPr>
                <w:rFonts w:hint="eastAsia" w:asciiTheme="majorEastAsia" w:hAnsiTheme="majorEastAsia" w:eastAsiaTheme="majorEastAsia" w:cstheme="majorEastAsia"/>
                <w:b w:val="0"/>
                <w:bCs w:val="0"/>
                <w:color w:val="000000"/>
                <w:sz w:val="21"/>
                <w:szCs w:val="21"/>
              </w:rPr>
              <w:t>球墨铸铁井盖</w:t>
            </w:r>
            <w:r>
              <w:rPr>
                <w:rFonts w:hint="eastAsia" w:asciiTheme="minorEastAsia" w:hAnsiTheme="minorEastAsia" w:eastAsiaTheme="minorEastAsia" w:cstheme="minorEastAsia"/>
                <w:b w:val="0"/>
                <w:bCs w:val="0"/>
                <w:sz w:val="21"/>
                <w:szCs w:val="21"/>
                <w:lang w:val="en-US" w:eastAsia="zh-CN"/>
              </w:rPr>
              <w:t>出厂检验记录</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名称：托架    数量：200只   检验日期：2021.3.18   规格：60cm</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检验项目   技术要求                    检验结果    判定</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外观     表面必须光洁、平整，无破损</w:t>
            </w:r>
          </w:p>
          <w:p>
            <w:pPr>
              <w:ind w:firstLine="1050" w:firstLineChars="50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无裂缝，防滑花纹和标记清晰    符合       合格</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尺寸偏差   符合图纸、或客户要求         符合       合格 </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结论：合格</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检验员：刘权</w:t>
            </w:r>
          </w:p>
          <w:p>
            <w:pPr>
              <w:rPr>
                <w:rFonts w:hint="eastAsia" w:asciiTheme="minorEastAsia" w:hAnsiTheme="minorEastAsia" w:eastAsiaTheme="minorEastAsia" w:cstheme="minorEastAsia"/>
                <w:b w:val="0"/>
                <w:bCs w:val="0"/>
                <w:sz w:val="21"/>
                <w:szCs w:val="21"/>
                <w:lang w:val="en-US" w:eastAsia="zh-CN"/>
              </w:rPr>
            </w:pP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名称：</w:t>
            </w:r>
            <w:r>
              <w:rPr>
                <w:rFonts w:hint="eastAsia" w:asciiTheme="minorEastAsia" w:hAnsiTheme="minorEastAsia" w:eastAsiaTheme="minorEastAsia" w:cstheme="minorEastAsia"/>
                <w:b w:val="0"/>
                <w:bCs w:val="0"/>
                <w:color w:val="000000"/>
                <w:sz w:val="21"/>
                <w:szCs w:val="21"/>
              </w:rPr>
              <w:t>复合井盖产品</w:t>
            </w:r>
            <w:r>
              <w:rPr>
                <w:rFonts w:hint="eastAsia" w:asciiTheme="minorEastAsia" w:hAnsiTheme="minorEastAsia" w:eastAsiaTheme="minorEastAsia" w:cstheme="minorEastAsia"/>
                <w:b w:val="0"/>
                <w:bCs w:val="0"/>
                <w:sz w:val="21"/>
                <w:szCs w:val="21"/>
                <w:lang w:val="en-US" w:eastAsia="zh-CN"/>
              </w:rPr>
              <w:t xml:space="preserve">    数量：150只  检验日期：2021.3.20</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检验项目   技术要求                    检验结果    判定</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外观     表面必须光洁、平整，无破损</w:t>
            </w:r>
          </w:p>
          <w:p>
            <w:pPr>
              <w:ind w:firstLine="1050" w:firstLineChars="50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无裂缝，防滑花纹和标记清晰    符合       合格</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尺寸偏差   符合图纸、或客户要求         符合       合格 </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结论：合格</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检验员：刘权</w:t>
            </w:r>
          </w:p>
          <w:p>
            <w:pPr>
              <w:rPr>
                <w:rFonts w:hint="eastAsia" w:asciiTheme="minorEastAsia" w:hAnsiTheme="minorEastAsia" w:eastAsiaTheme="minorEastAsia" w:cstheme="minorEastAsia"/>
                <w:b w:val="0"/>
                <w:bCs w:val="0"/>
                <w:sz w:val="21"/>
                <w:szCs w:val="21"/>
                <w:lang w:val="en-US" w:eastAsia="zh-CN"/>
              </w:rPr>
            </w:pPr>
          </w:p>
          <w:p>
            <w:pPr>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名称：</w:t>
            </w:r>
            <w:r>
              <w:rPr>
                <w:rFonts w:hint="eastAsia" w:ascii="宋体" w:hAnsi="宋体"/>
                <w:sz w:val="21"/>
                <w:szCs w:val="21"/>
              </w:rPr>
              <w:t>重型Φ</w:t>
            </w:r>
            <w:r>
              <w:rPr>
                <w:rFonts w:ascii="宋体" w:hAnsi="宋体"/>
                <w:sz w:val="21"/>
                <w:szCs w:val="21"/>
              </w:rPr>
              <w:t>860*470</w:t>
            </w:r>
            <w:r>
              <w:rPr>
                <w:rFonts w:hint="eastAsia" w:ascii="宋体" w:hAnsi="宋体"/>
                <w:sz w:val="21"/>
                <w:szCs w:val="21"/>
              </w:rPr>
              <w:t xml:space="preserve"> 配件</w:t>
            </w:r>
            <w:r>
              <w:rPr>
                <w:rFonts w:hint="eastAsia" w:asciiTheme="minorEastAsia" w:hAnsiTheme="minorEastAsia" w:eastAsiaTheme="minorEastAsia" w:cstheme="minorEastAsia"/>
                <w:b w:val="0"/>
                <w:bCs w:val="0"/>
                <w:sz w:val="21"/>
                <w:szCs w:val="21"/>
                <w:lang w:val="en-US" w:eastAsia="zh-CN"/>
              </w:rPr>
              <w:t xml:space="preserve">    数量：200只  检验日期：2021.3.20</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检验项目   技术要求                    检验结果    判定</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外观     表面必须光洁、平整，无破损</w:t>
            </w:r>
          </w:p>
          <w:p>
            <w:pPr>
              <w:ind w:firstLine="1050" w:firstLineChars="50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无裂缝，防滑花纹和标记清晰    符合       合格</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尺寸偏差   符合图纸、或客户要求         符合       合格 </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结论：合格</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检验员：刘权</w:t>
            </w:r>
          </w:p>
          <w:p>
            <w:pPr>
              <w:rPr>
                <w:rFonts w:hint="eastAsia" w:asciiTheme="minorEastAsia" w:hAnsiTheme="minorEastAsia" w:eastAsiaTheme="minorEastAsia" w:cstheme="minorEastAsia"/>
                <w:b w:val="0"/>
                <w:bCs w:val="0"/>
                <w:sz w:val="21"/>
                <w:szCs w:val="21"/>
                <w:lang w:val="en-US" w:eastAsia="zh-CN"/>
              </w:rPr>
            </w:pP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抽产品检验报告</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报告编号：TJJC21CQ000922</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产品名称：复合井盖</w:t>
            </w:r>
          </w:p>
          <w:p>
            <w:pPr>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检验类型：委托检验</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检验机构：安徽省建筑工程质量第二监督检测站</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检验时间：2021年6月21日</w:t>
            </w:r>
          </w:p>
          <w:p>
            <w:pPr>
              <w:rPr>
                <w:rFonts w:hint="eastAsia" w:asciiTheme="minorEastAsia" w:hAnsiTheme="minorEastAsia" w:eastAsiaTheme="minorEastAsia" w:cstheme="minorEastAsia"/>
                <w:b w:val="0"/>
                <w:bCs w:val="0"/>
                <w:sz w:val="21"/>
                <w:szCs w:val="21"/>
                <w:lang w:val="en-US" w:eastAsia="zh-CN"/>
              </w:rPr>
            </w:pP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抽产品检验报告</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报告编号：TJJC21CQ000923</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产品名称：复合井盖</w:t>
            </w:r>
          </w:p>
          <w:p>
            <w:pPr>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检验类型：委托检验</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检验机构：安徽省建筑工程质量第二监督检测站</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检验时间：2021年6月21日</w:t>
            </w:r>
          </w:p>
          <w:p>
            <w:pPr>
              <w:rPr>
                <w:rFonts w:hint="eastAsia" w:asciiTheme="minorEastAsia" w:hAnsiTheme="minorEastAsia" w:eastAsiaTheme="minorEastAsia" w:cstheme="minorEastAsia"/>
                <w:b w:val="0"/>
                <w:bCs w:val="0"/>
                <w:sz w:val="21"/>
                <w:szCs w:val="21"/>
                <w:lang w:val="en-US" w:eastAsia="zh-CN"/>
              </w:rPr>
            </w:pP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报告编号：（2021）皖检JQ字 第01842号</w:t>
            </w:r>
          </w:p>
          <w:p>
            <w:pPr>
              <w:rPr>
                <w:rFonts w:hint="eastAsia" w:asciiTheme="majorEastAsia" w:hAnsiTheme="majorEastAsia" w:eastAsiaTheme="majorEastAsia" w:cstheme="majorEastAsia"/>
                <w:b w:val="0"/>
                <w:bCs w:val="0"/>
                <w:color w:val="000000"/>
                <w:sz w:val="21"/>
                <w:szCs w:val="21"/>
              </w:rPr>
            </w:pPr>
            <w:r>
              <w:rPr>
                <w:rFonts w:hint="eastAsia" w:asciiTheme="minorEastAsia" w:hAnsiTheme="minorEastAsia" w:eastAsiaTheme="minorEastAsia" w:cstheme="minorEastAsia"/>
                <w:b w:val="0"/>
                <w:bCs w:val="0"/>
                <w:sz w:val="21"/>
                <w:szCs w:val="21"/>
                <w:lang w:val="en-US" w:eastAsia="zh-CN"/>
              </w:rPr>
              <w:t>产品名称：重型</w:t>
            </w:r>
            <w:r>
              <w:rPr>
                <w:rFonts w:hint="eastAsia" w:asciiTheme="majorEastAsia" w:hAnsiTheme="majorEastAsia" w:eastAsiaTheme="majorEastAsia" w:cstheme="majorEastAsia"/>
                <w:b w:val="0"/>
                <w:bCs w:val="0"/>
                <w:color w:val="000000"/>
                <w:sz w:val="21"/>
                <w:szCs w:val="21"/>
              </w:rPr>
              <w:t>球墨铸铁</w:t>
            </w:r>
            <w:r>
              <w:rPr>
                <w:rFonts w:hint="eastAsia" w:asciiTheme="majorEastAsia" w:hAnsiTheme="majorEastAsia" w:eastAsiaTheme="majorEastAsia" w:cstheme="majorEastAsia"/>
                <w:b w:val="0"/>
                <w:bCs w:val="0"/>
                <w:color w:val="000000"/>
                <w:sz w:val="21"/>
                <w:szCs w:val="21"/>
                <w:lang w:val="en-US" w:eastAsia="zh-CN"/>
              </w:rPr>
              <w:t>宽边防沉降</w:t>
            </w:r>
            <w:r>
              <w:rPr>
                <w:rFonts w:hint="eastAsia" w:asciiTheme="majorEastAsia" w:hAnsiTheme="majorEastAsia" w:eastAsiaTheme="majorEastAsia" w:cstheme="majorEastAsia"/>
                <w:b w:val="0"/>
                <w:bCs w:val="0"/>
                <w:color w:val="000000"/>
                <w:sz w:val="21"/>
                <w:szCs w:val="21"/>
              </w:rPr>
              <w:t>井盖</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检验类型：委托检验</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检验机构：安徽省产品质量监督检验研究院</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检验项目：承载能力、残留变形、试验载荷</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检验结论：经抽样检验 ，所检项目符合GB/T211-2005标准，检验合格。</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检验时间：2021年8月17日</w:t>
            </w:r>
          </w:p>
          <w:p>
            <w:pPr>
              <w:rPr>
                <w:rFonts w:hint="eastAsia" w:asciiTheme="minorEastAsia" w:hAnsiTheme="minorEastAsia" w:eastAsiaTheme="minorEastAsia" w:cstheme="minorEastAsia"/>
                <w:b w:val="0"/>
                <w:bCs w:val="0"/>
                <w:sz w:val="21"/>
                <w:szCs w:val="21"/>
                <w:lang w:val="en-US" w:eastAsia="zh-CN"/>
              </w:rPr>
            </w:pP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产品放行受控。</w:t>
            </w:r>
          </w:p>
        </w:tc>
        <w:tc>
          <w:tcPr>
            <w:tcW w:w="1585" w:type="dxa"/>
          </w:tcPr>
          <w:p>
            <w:pPr>
              <w:rPr>
                <w:rFonts w:hint="eastAsia" w:asciiTheme="minorEastAsia" w:hAnsiTheme="minorEastAsia" w:eastAsiaTheme="minorEastAsia" w:cstheme="minorEastAsia"/>
                <w:b w:val="0"/>
                <w:bCs w:val="0"/>
                <w:sz w:val="21"/>
                <w:szCs w:val="21"/>
              </w:rPr>
            </w:pPr>
            <w:r>
              <w:rPr>
                <w:rFonts w:hint="eastAsia"/>
                <w:b w:val="0"/>
                <w:bCs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不合格输出的控制</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不合格和纠正措施</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8.7</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10.2</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查有《不合格品控制程序》《纠正和预防措施控制程序》，对不合格输出进行识别和控制，防止不合格输出的非预期使用或交付。</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询问部门负责人称目前没有不合格的非预期使用情况。未发生投诉所引起的不合格。</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目前为发生过不符合时间。</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针对内审中发现的不合格，采取了纠正措施，并进行验证合格。询问部门负责人称服务过程中未发现严重不合格或同类不合格屡次发生情况，因此未采取纠正措施。</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目前风险和机遇无需更新，质量管理体系无需变更。</w:t>
            </w:r>
          </w:p>
        </w:tc>
        <w:tc>
          <w:tcPr>
            <w:tcW w:w="1585" w:type="dxa"/>
          </w:tcPr>
          <w:p>
            <w:pPr>
              <w:rPr>
                <w:rFonts w:hint="eastAsia" w:asciiTheme="minorEastAsia" w:hAnsiTheme="minorEastAsia" w:eastAsiaTheme="minorEastAsia" w:cstheme="minorEastAsia"/>
                <w:b w:val="0"/>
                <w:bCs w:val="0"/>
                <w:sz w:val="21"/>
                <w:szCs w:val="21"/>
              </w:rPr>
            </w:pPr>
            <w:r>
              <w:rPr>
                <w:rFonts w:hint="eastAsia"/>
                <w:b w:val="0"/>
                <w:bCs w:val="0"/>
                <w:sz w:val="21"/>
                <w:szCs w:val="21"/>
                <w:lang w:val="en-US" w:eastAsia="zh-CN"/>
              </w:rPr>
              <w:t>符合</w:t>
            </w:r>
          </w:p>
        </w:tc>
      </w:tr>
    </w:tbl>
    <w:p>
      <w:pPr>
        <w:spacing w:line="480" w:lineRule="exact"/>
        <w:jc w:val="center"/>
        <w:rPr>
          <w:rFonts w:hint="eastAsia" w:ascii="隶书" w:hAnsi="宋体" w:eastAsia="隶书"/>
          <w:bCs/>
          <w:color w:val="000000"/>
          <w:sz w:val="36"/>
          <w:szCs w:val="36"/>
        </w:rPr>
      </w:pPr>
    </w:p>
    <w:p/>
    <w:p/>
    <w:p/>
    <w:p/>
    <w:p/>
    <w:p/>
    <w:p/>
    <w:p/>
    <w:p/>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过程与活动、</w:t>
            </w:r>
          </w:p>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抽样计划</w:t>
            </w:r>
          </w:p>
        </w:tc>
        <w:tc>
          <w:tcPr>
            <w:tcW w:w="960" w:type="dxa"/>
            <w:vMerge w:val="restart"/>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涉及</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条款</w:t>
            </w:r>
          </w:p>
        </w:tc>
        <w:tc>
          <w:tcPr>
            <w:tcW w:w="10004" w:type="dxa"/>
            <w:vAlign w:val="center"/>
          </w:tcPr>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受审核部门：</w:t>
            </w:r>
            <w:r>
              <w:rPr>
                <w:rFonts w:hint="eastAsia" w:asciiTheme="minorEastAsia" w:hAnsiTheme="minorEastAsia" w:eastAsiaTheme="minorEastAsia" w:cstheme="minorEastAsia"/>
                <w:b w:val="0"/>
                <w:bCs w:val="0"/>
                <w:sz w:val="21"/>
                <w:szCs w:val="21"/>
                <w:lang w:val="en-US" w:eastAsia="zh-CN"/>
              </w:rPr>
              <w:t xml:space="preserve">销售部     </w:t>
            </w:r>
            <w:r>
              <w:rPr>
                <w:rFonts w:hint="eastAsia" w:asciiTheme="minorEastAsia" w:hAnsiTheme="minorEastAsia" w:eastAsiaTheme="minorEastAsia" w:cstheme="minorEastAsia"/>
                <w:b w:val="0"/>
                <w:bCs w:val="0"/>
                <w:sz w:val="21"/>
                <w:szCs w:val="21"/>
              </w:rPr>
              <w:t>主管领导</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陪同人员：</w:t>
            </w:r>
            <w:r>
              <w:rPr>
                <w:rFonts w:hint="eastAsia" w:asciiTheme="minorEastAsia" w:hAnsiTheme="minorEastAsia" w:eastAsiaTheme="minorEastAsia" w:cstheme="minorEastAsia"/>
                <w:b w:val="0"/>
                <w:bCs w:val="0"/>
                <w:sz w:val="21"/>
                <w:szCs w:val="21"/>
                <w:lang w:val="en-US" w:eastAsia="zh-CN"/>
              </w:rPr>
              <w:t>赵顶江</w:t>
            </w:r>
          </w:p>
        </w:tc>
        <w:tc>
          <w:tcPr>
            <w:tcW w:w="1585" w:type="dxa"/>
            <w:vMerge w:val="restart"/>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heme="minorEastAsia" w:hAnsiTheme="minorEastAsia" w:eastAsiaTheme="minorEastAsia" w:cstheme="minorEastAsia"/>
                <w:b w:val="0"/>
                <w:bCs w:val="0"/>
                <w:sz w:val="21"/>
                <w:szCs w:val="21"/>
              </w:rPr>
            </w:pPr>
          </w:p>
        </w:tc>
        <w:tc>
          <w:tcPr>
            <w:tcW w:w="960" w:type="dxa"/>
            <w:vMerge w:val="continue"/>
            <w:vAlign w:val="center"/>
          </w:tcPr>
          <w:p>
            <w:pPr>
              <w:rPr>
                <w:rFonts w:hint="eastAsia" w:asciiTheme="minorEastAsia" w:hAnsiTheme="minorEastAsia" w:eastAsiaTheme="minorEastAsia" w:cstheme="minorEastAsia"/>
                <w:b w:val="0"/>
                <w:bCs w:val="0"/>
                <w:sz w:val="21"/>
                <w:szCs w:val="21"/>
              </w:rPr>
            </w:pPr>
          </w:p>
        </w:tc>
        <w:tc>
          <w:tcPr>
            <w:tcW w:w="10004" w:type="dxa"/>
            <w:vAlign w:val="center"/>
          </w:tcPr>
          <w:p>
            <w:pPr>
              <w:spacing w:before="12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审核员：</w:t>
            </w:r>
            <w:r>
              <w:rPr>
                <w:rFonts w:hint="eastAsia" w:asciiTheme="minorEastAsia" w:hAnsiTheme="minorEastAsia" w:eastAsiaTheme="minorEastAsia" w:cstheme="minorEastAsia"/>
                <w:b w:val="0"/>
                <w:bCs w:val="0"/>
                <w:sz w:val="21"/>
                <w:szCs w:val="21"/>
                <w:lang w:val="en-US" w:eastAsia="zh-CN"/>
              </w:rPr>
              <w:t xml:space="preserve">伍光华、汪家辉（实习）    </w:t>
            </w:r>
            <w:r>
              <w:rPr>
                <w:rFonts w:hint="eastAsia" w:asciiTheme="minorEastAsia" w:hAnsiTheme="minorEastAsia" w:eastAsiaTheme="minorEastAsia" w:cstheme="minorEastAsia"/>
                <w:b w:val="0"/>
                <w:bCs w:val="0"/>
                <w:sz w:val="21"/>
                <w:szCs w:val="21"/>
              </w:rPr>
              <w:t>审核时间：</w:t>
            </w:r>
            <w:r>
              <w:rPr>
                <w:rFonts w:hint="eastAsia" w:asciiTheme="minorEastAsia" w:hAnsiTheme="minorEastAsia" w:eastAsiaTheme="minorEastAsia" w:cstheme="minorEastAsia"/>
                <w:b w:val="0"/>
                <w:bCs w:val="0"/>
                <w:sz w:val="21"/>
                <w:szCs w:val="21"/>
                <w:lang w:val="en-US" w:eastAsia="zh-CN"/>
              </w:rPr>
              <w:t>2021年12月16日</w:t>
            </w:r>
          </w:p>
        </w:tc>
        <w:tc>
          <w:tcPr>
            <w:tcW w:w="1585" w:type="dxa"/>
            <w:vMerge w:val="continue"/>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heme="minorEastAsia" w:hAnsiTheme="minorEastAsia" w:eastAsiaTheme="minorEastAsia" w:cstheme="minorEastAsia"/>
                <w:b w:val="0"/>
                <w:bCs w:val="0"/>
                <w:sz w:val="21"/>
                <w:szCs w:val="21"/>
              </w:rPr>
            </w:pPr>
          </w:p>
        </w:tc>
        <w:tc>
          <w:tcPr>
            <w:tcW w:w="960" w:type="dxa"/>
            <w:vMerge w:val="continue"/>
            <w:vAlign w:val="center"/>
          </w:tcPr>
          <w:p>
            <w:pPr>
              <w:rPr>
                <w:rFonts w:hint="eastAsia" w:asciiTheme="minorEastAsia" w:hAnsiTheme="minorEastAsia" w:eastAsiaTheme="minorEastAsia" w:cstheme="minorEastAsia"/>
                <w:b w:val="0"/>
                <w:bCs w:val="0"/>
                <w:sz w:val="21"/>
                <w:szCs w:val="21"/>
              </w:rPr>
            </w:pPr>
          </w:p>
        </w:tc>
        <w:tc>
          <w:tcPr>
            <w:tcW w:w="10004" w:type="dxa"/>
            <w:vAlign w:val="center"/>
          </w:tcPr>
          <w:p>
            <w:pPr>
              <w:adjustRightInd w:val="0"/>
              <w:snapToGrid w:val="0"/>
              <w:spacing w:line="360" w:lineRule="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审核条款：5.3，6.2  8.2.1-8.2.4  8.5.3 8.5.5 9.1.2</w:t>
            </w:r>
          </w:p>
        </w:tc>
        <w:tc>
          <w:tcPr>
            <w:tcW w:w="1585" w:type="dxa"/>
            <w:vMerge w:val="continue"/>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职责和权限</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5.3</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部门主要职责如下： </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销售和服务所用设备和设施的管理</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销售和服务现场工作环境的维护</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销售合同或订单的签订及评审组织；</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开拓市场，按客户要求提供合格的产品</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顾客或外部供方的财产的识别和保护</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顾客满意度调查和分析；</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部门负责人了解自己的职责</w:t>
            </w:r>
          </w:p>
        </w:tc>
        <w:tc>
          <w:tcPr>
            <w:tcW w:w="1585" w:type="dxa"/>
          </w:tcPr>
          <w:p>
            <w:pPr>
              <w:rPr>
                <w:rFonts w:hint="eastAsia" w:asciiTheme="minorEastAsia" w:hAnsiTheme="minorEastAsia" w:eastAsiaTheme="minorEastAsia" w:cstheme="minorEastAsia"/>
                <w:b w:val="0"/>
                <w:bCs w:val="0"/>
                <w:sz w:val="21"/>
                <w:szCs w:val="21"/>
              </w:rPr>
            </w:pPr>
            <w:r>
              <w:rPr>
                <w:rFonts w:hint="eastAsia"/>
                <w:b w:val="0"/>
                <w:bCs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质量</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目标</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6.2</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分解目标及考核情况</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rPr>
              <w:t>、有效合同履约率100%；（有效合同履约率=合同履行数 ÷ 合同总数× 100%）</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、顾客满意度≥9</w:t>
            </w: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%；（顾客满意率=调查单位中满意总分数÷调查单位数×100%）</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20</w:t>
            </w:r>
            <w:r>
              <w:rPr>
                <w:rFonts w:hint="eastAsia" w:asciiTheme="minorEastAsia" w:hAnsiTheme="minorEastAsia" w:eastAsiaTheme="minorEastAsia" w:cstheme="minorEastAsia"/>
                <w:b w:val="0"/>
                <w:bCs w:val="0"/>
                <w:sz w:val="21"/>
                <w:szCs w:val="21"/>
                <w:lang w:val="en-US" w:eastAsia="zh-CN"/>
              </w:rPr>
              <w:t>21</w:t>
            </w:r>
            <w:r>
              <w:rPr>
                <w:rFonts w:hint="eastAsia" w:asciiTheme="minorEastAsia" w:hAnsiTheme="minorEastAsia" w:eastAsiaTheme="minorEastAsia" w:cstheme="minorEastAsia"/>
                <w:b w:val="0"/>
                <w:bCs w:val="0"/>
                <w:sz w:val="21"/>
                <w:szCs w:val="21"/>
              </w:rPr>
              <w:t>年</w:t>
            </w:r>
            <w:r>
              <w:rPr>
                <w:rFonts w:hint="eastAsia" w:asciiTheme="minorEastAsia" w:hAnsiTheme="minorEastAsia" w:eastAsiaTheme="minorEastAsia" w:cstheme="minorEastAsia"/>
                <w:b w:val="0"/>
                <w:bCs w:val="0"/>
                <w:sz w:val="21"/>
                <w:szCs w:val="21"/>
                <w:lang w:val="en-US" w:eastAsia="zh-CN"/>
              </w:rPr>
              <w:t>6</w:t>
            </w:r>
            <w:r>
              <w:rPr>
                <w:rFonts w:hint="eastAsia" w:asciiTheme="minorEastAsia" w:hAnsiTheme="minorEastAsia" w:eastAsiaTheme="minorEastAsia" w:cstheme="minorEastAsia"/>
                <w:b w:val="0"/>
                <w:bCs w:val="0"/>
                <w:sz w:val="21"/>
                <w:szCs w:val="21"/>
              </w:rPr>
              <w:t>月</w:t>
            </w:r>
            <w:r>
              <w:rPr>
                <w:rFonts w:hint="eastAsia" w:asciiTheme="minorEastAsia" w:hAnsiTheme="minorEastAsia" w:eastAsiaTheme="minorEastAsia" w:cstheme="minorEastAsia"/>
                <w:b w:val="0"/>
                <w:bCs w:val="0"/>
                <w:sz w:val="21"/>
                <w:szCs w:val="21"/>
                <w:lang w:val="en-US" w:eastAsia="zh-CN"/>
              </w:rPr>
              <w:t>3日</w:t>
            </w:r>
            <w:r>
              <w:rPr>
                <w:rFonts w:hint="eastAsia" w:asciiTheme="minorEastAsia" w:hAnsiTheme="minorEastAsia" w:eastAsiaTheme="minorEastAsia" w:cstheme="minorEastAsia"/>
                <w:b w:val="0"/>
                <w:bCs w:val="0"/>
                <w:sz w:val="21"/>
                <w:szCs w:val="21"/>
              </w:rPr>
              <w:t>目标完成情况：均完成。</w:t>
            </w:r>
          </w:p>
        </w:tc>
        <w:tc>
          <w:tcPr>
            <w:tcW w:w="1585" w:type="dxa"/>
          </w:tcPr>
          <w:p>
            <w:pPr>
              <w:rPr>
                <w:rFonts w:hint="eastAsia" w:asciiTheme="minorEastAsia" w:hAnsiTheme="minorEastAsia" w:eastAsiaTheme="minorEastAsia" w:cstheme="minorEastAsia"/>
                <w:b w:val="0"/>
                <w:bCs w:val="0"/>
                <w:sz w:val="21"/>
                <w:szCs w:val="21"/>
              </w:rPr>
            </w:pPr>
            <w:r>
              <w:rPr>
                <w:rFonts w:hint="eastAsia"/>
                <w:b w:val="0"/>
                <w:bCs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产品和服务的要求确定、评审和更改</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8.2</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销售</w:t>
            </w:r>
            <w:r>
              <w:rPr>
                <w:rFonts w:hint="eastAsia" w:asciiTheme="minorEastAsia" w:hAnsiTheme="minorEastAsia" w:eastAsiaTheme="minorEastAsia" w:cstheme="minorEastAsia"/>
                <w:b w:val="0"/>
                <w:bCs w:val="0"/>
                <w:sz w:val="21"/>
                <w:szCs w:val="21"/>
              </w:rPr>
              <w:t>部经常对顾客进行走访，了解顾客的意见。</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售前：走访用户、了解相关信息等，与顾客签订合同或订单；</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售中：组织供方按期交付，解决用户对进度、质量等关切问题；</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售后：与客户保持密切沟通，不定期回访用户，并对顾客反馈问题解答。体系建立实施至今未发生严重顾客投诉。</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销售部</w:t>
            </w:r>
            <w:r>
              <w:rPr>
                <w:rFonts w:hint="eastAsia" w:asciiTheme="minorEastAsia" w:hAnsiTheme="minorEastAsia" w:eastAsiaTheme="minorEastAsia" w:cstheme="minorEastAsia"/>
                <w:b w:val="0"/>
                <w:bCs w:val="0"/>
                <w:sz w:val="21"/>
                <w:szCs w:val="21"/>
              </w:rPr>
              <w:t>获取销售信息，与客户洽谈，在签订合同前对客户要求进行评审，确认可以满足行业有关法律、法规要求和公司规定及客户要求时，签订合同，根据销售合同为客户提供服务。</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查销售过程控制记录</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抽查销售</w:t>
            </w:r>
            <w:r>
              <w:rPr>
                <w:rFonts w:hint="eastAsia" w:asciiTheme="minorEastAsia" w:hAnsiTheme="minorEastAsia" w:eastAsiaTheme="minorEastAsia" w:cstheme="minorEastAsia"/>
                <w:b w:val="0"/>
                <w:bCs w:val="0"/>
                <w:sz w:val="21"/>
                <w:szCs w:val="21"/>
                <w:lang w:val="en-US" w:eastAsia="zh-CN"/>
              </w:rPr>
              <w:t>合同/</w:t>
            </w:r>
            <w:r>
              <w:rPr>
                <w:rFonts w:hint="eastAsia" w:asciiTheme="minorEastAsia" w:hAnsiTheme="minorEastAsia" w:eastAsiaTheme="minorEastAsia" w:cstheme="minorEastAsia"/>
                <w:b w:val="0"/>
                <w:bCs w:val="0"/>
                <w:sz w:val="21"/>
                <w:szCs w:val="21"/>
              </w:rPr>
              <w:t>订单</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企业与客户签订大合同，有效期较长。每批次需产品时客户下订单即可。</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抽安合肥有线电视宽带网络有限公司2021年复合井盖供货合同，签订日期：2021年8月31日</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写明来了设备及价格、销售限制、采购订单、付款比例、运输、验收等内容。</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抽合同评审记录：日期：2021.8.15</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评审要点：</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合同条款要求是否明确√  合理√    可行√  </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公司是否有能力完成合同要求：服务能力√ 人员能力√ 检验能力√ 产品能力√</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与协议 / 投标文件不一致的要求是否已经解决√</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客户是否对产品环保和安全有具体要求，能否满足：无</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其他：无</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评审结论：建议签合同</w:t>
            </w:r>
          </w:p>
          <w:p>
            <w:pPr>
              <w:rPr>
                <w:rFonts w:hint="eastAsia" w:asciiTheme="minorEastAsia" w:hAnsiTheme="minorEastAsia" w:eastAsiaTheme="minorEastAsia" w:cstheme="minorEastAsia"/>
                <w:b w:val="0"/>
                <w:bCs w:val="0"/>
                <w:sz w:val="21"/>
                <w:szCs w:val="21"/>
                <w:lang w:val="en-US" w:eastAsia="zh-CN"/>
              </w:rPr>
            </w:pP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抽订单：框架协议号：合肥有限电视</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买方审批人：张军  </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物资名称：球铁井盖 700*900mm</w:t>
            </w:r>
          </w:p>
          <w:p>
            <w:pPr>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数量：不定</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日期：2021年5月21日</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 </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w:t>
            </w:r>
          </w:p>
          <w:p>
            <w:pPr>
              <w:rPr>
                <w:rFonts w:hint="eastAsia" w:asciiTheme="minorEastAsia" w:hAnsiTheme="minorEastAsia" w:eastAsiaTheme="minorEastAsia" w:cstheme="minorEastAsia"/>
                <w:b w:val="0"/>
                <w:bCs w:val="0"/>
                <w:sz w:val="21"/>
                <w:szCs w:val="21"/>
              </w:rPr>
            </w:pP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公司通过传真、邮件及电话等方式与顾客交流，主要进行以下沟通：</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1、向顾客提供保证产品质量的有关信息，保修及应急措施。</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2、接受顾客问询、询价、合同的处理。</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3、根据合同要求进行有关的事宜，对顾客的投诉或意见进行处理和答复。</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4、合理处理顾客财产，主要是顾客报修产品。</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目前沟通渠道畅通</w:t>
            </w:r>
          </w:p>
          <w:p>
            <w:pPr>
              <w:rPr>
                <w:rFonts w:hint="eastAsia" w:asciiTheme="minorEastAsia" w:hAnsiTheme="minorEastAsia" w:eastAsiaTheme="minorEastAsia" w:cstheme="minorEastAsia"/>
                <w:b w:val="0"/>
                <w:bCs w:val="0"/>
                <w:sz w:val="21"/>
                <w:szCs w:val="21"/>
              </w:rPr>
            </w:pP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目前无合同更改情况发生。</w:t>
            </w:r>
          </w:p>
        </w:tc>
        <w:tc>
          <w:tcPr>
            <w:tcW w:w="1585" w:type="dxa"/>
          </w:tcPr>
          <w:p>
            <w:pPr>
              <w:rPr>
                <w:rFonts w:hint="eastAsia" w:asciiTheme="minorEastAsia" w:hAnsiTheme="minorEastAsia" w:eastAsiaTheme="minorEastAsia" w:cstheme="minorEastAsia"/>
                <w:b w:val="0"/>
                <w:bCs w:val="0"/>
                <w:sz w:val="21"/>
                <w:szCs w:val="21"/>
              </w:rPr>
            </w:pPr>
            <w:r>
              <w:rPr>
                <w:rFonts w:hint="eastAsia"/>
                <w:b w:val="0"/>
                <w:bCs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顾客满意度调查</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9.1.2</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企业对顾客对产品是否满意的信息进行监视，并编制《顾客满意情况调查表》。对调查表中各项目进行测算，以“满意”“</w:t>
            </w:r>
            <w:r>
              <w:rPr>
                <w:rFonts w:hint="eastAsia" w:asciiTheme="minorEastAsia" w:hAnsiTheme="minorEastAsia" w:eastAsiaTheme="minorEastAsia" w:cstheme="minorEastAsia"/>
                <w:b w:val="0"/>
                <w:bCs w:val="0"/>
                <w:sz w:val="21"/>
                <w:szCs w:val="21"/>
                <w:lang w:val="en-US" w:eastAsia="zh-CN"/>
              </w:rPr>
              <w:t>一般</w:t>
            </w:r>
            <w:r>
              <w:rPr>
                <w:rFonts w:hint="eastAsia" w:asciiTheme="minorEastAsia" w:hAnsiTheme="minorEastAsia" w:eastAsiaTheme="minorEastAsia" w:cstheme="minorEastAsia"/>
                <w:b w:val="0"/>
                <w:bCs w:val="0"/>
                <w:sz w:val="21"/>
                <w:szCs w:val="21"/>
              </w:rPr>
              <w:t>”“不满意”为基准计算满意率。公司于20</w:t>
            </w:r>
            <w:r>
              <w:rPr>
                <w:rFonts w:hint="eastAsia" w:asciiTheme="minorEastAsia" w:hAnsiTheme="minorEastAsia" w:eastAsiaTheme="minorEastAsia" w:cstheme="minorEastAsia"/>
                <w:b w:val="0"/>
                <w:bCs w:val="0"/>
                <w:sz w:val="21"/>
                <w:szCs w:val="21"/>
                <w:lang w:val="en-US" w:eastAsia="zh-CN"/>
              </w:rPr>
              <w:t>21</w:t>
            </w:r>
            <w:r>
              <w:rPr>
                <w:rFonts w:hint="eastAsia" w:asciiTheme="minorEastAsia" w:hAnsiTheme="minorEastAsia" w:eastAsiaTheme="minorEastAsia" w:cstheme="minorEastAsia"/>
                <w:b w:val="0"/>
                <w:bCs w:val="0"/>
                <w:sz w:val="21"/>
                <w:szCs w:val="21"/>
              </w:rPr>
              <w:t>年</w:t>
            </w:r>
            <w:r>
              <w:rPr>
                <w:rFonts w:hint="eastAsia" w:asciiTheme="minorEastAsia" w:hAnsiTheme="minorEastAsia" w:eastAsiaTheme="minorEastAsia" w:cstheme="minorEastAsia"/>
                <w:b w:val="0"/>
                <w:bCs w:val="0"/>
                <w:sz w:val="21"/>
                <w:szCs w:val="21"/>
                <w:lang w:val="en-US" w:eastAsia="zh-CN"/>
              </w:rPr>
              <w:t>5</w:t>
            </w:r>
            <w:r>
              <w:rPr>
                <w:rFonts w:hint="eastAsia" w:asciiTheme="minorEastAsia" w:hAnsiTheme="minorEastAsia" w:eastAsiaTheme="minorEastAsia" w:cstheme="minorEastAsia"/>
                <w:b w:val="0"/>
                <w:bCs w:val="0"/>
                <w:sz w:val="21"/>
                <w:szCs w:val="21"/>
              </w:rPr>
              <w:t>月</w:t>
            </w:r>
            <w:r>
              <w:rPr>
                <w:rFonts w:hint="eastAsia" w:asciiTheme="minorEastAsia" w:hAnsiTheme="minorEastAsia" w:eastAsiaTheme="minorEastAsia" w:cstheme="minorEastAsia"/>
                <w:b w:val="0"/>
                <w:bCs w:val="0"/>
                <w:sz w:val="21"/>
                <w:szCs w:val="21"/>
                <w:lang w:val="en-US" w:eastAsia="zh-CN"/>
              </w:rPr>
              <w:t>29日</w:t>
            </w:r>
            <w:r>
              <w:rPr>
                <w:rFonts w:hint="eastAsia" w:asciiTheme="minorEastAsia" w:hAnsiTheme="minorEastAsia" w:eastAsiaTheme="minorEastAsia" w:cstheme="minorEastAsia"/>
                <w:b w:val="0"/>
                <w:bCs w:val="0"/>
                <w:sz w:val="21"/>
                <w:szCs w:val="21"/>
              </w:rPr>
              <w:t>对主要客户进行了电话问卷调查，分别对产品质量、</w:t>
            </w:r>
            <w:r>
              <w:rPr>
                <w:rFonts w:hint="eastAsia" w:asciiTheme="minorEastAsia" w:hAnsiTheme="minorEastAsia" w:eastAsiaTheme="minorEastAsia" w:cstheme="minorEastAsia"/>
                <w:b w:val="0"/>
                <w:bCs w:val="0"/>
                <w:sz w:val="21"/>
                <w:szCs w:val="21"/>
                <w:lang w:val="en-US" w:eastAsia="zh-CN"/>
              </w:rPr>
              <w:t>售后</w:t>
            </w:r>
            <w:r>
              <w:rPr>
                <w:rFonts w:hint="eastAsia" w:asciiTheme="minorEastAsia" w:hAnsiTheme="minorEastAsia" w:eastAsiaTheme="minorEastAsia" w:cstheme="minorEastAsia"/>
                <w:b w:val="0"/>
                <w:bCs w:val="0"/>
                <w:sz w:val="21"/>
                <w:szCs w:val="21"/>
              </w:rPr>
              <w:t>、交货期等内容进行调查，客户均对相关内容进行了反馈，从统计数据中可以看出，顾客满意度平均分为9</w:t>
            </w:r>
            <w:r>
              <w:rPr>
                <w:rFonts w:hint="eastAsia" w:asciiTheme="minorEastAsia" w:hAnsiTheme="minorEastAsia" w:eastAsiaTheme="minorEastAsia" w:cstheme="minorEastAsia"/>
                <w:b w:val="0"/>
                <w:bCs w:val="0"/>
                <w:sz w:val="21"/>
                <w:szCs w:val="21"/>
                <w:lang w:val="en-US" w:eastAsia="zh-CN"/>
              </w:rPr>
              <w:t>6</w:t>
            </w:r>
            <w:r>
              <w:rPr>
                <w:rFonts w:hint="eastAsia" w:asciiTheme="minorEastAsia" w:hAnsiTheme="minorEastAsia" w:eastAsiaTheme="minorEastAsia" w:cstheme="minorEastAsia"/>
                <w:b w:val="0"/>
                <w:bCs w:val="0"/>
                <w:sz w:val="21"/>
                <w:szCs w:val="21"/>
              </w:rPr>
              <w:t>%，超过了质量目标要求，目标完成。从各分项看，说明我公司还有不完善的地方，如：价格等方面，我公司一定会在以后的工作中节约成本，尽量降低价格，使顾客更加满意。</w:t>
            </w:r>
          </w:p>
        </w:tc>
        <w:tc>
          <w:tcPr>
            <w:tcW w:w="1585" w:type="dxa"/>
          </w:tcPr>
          <w:p>
            <w:pPr>
              <w:rPr>
                <w:rFonts w:hint="eastAsia" w:asciiTheme="minorEastAsia" w:hAnsiTheme="minorEastAsia" w:eastAsiaTheme="minorEastAsia" w:cstheme="minorEastAsia"/>
                <w:b w:val="0"/>
                <w:bCs w:val="0"/>
                <w:sz w:val="21"/>
                <w:szCs w:val="21"/>
              </w:rPr>
            </w:pPr>
            <w:r>
              <w:rPr>
                <w:rFonts w:hint="eastAsia"/>
                <w:b w:val="0"/>
                <w:bCs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顾客财产</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8.5.3</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公司的顾客或外部供方的财产主要是客户信息及客户提供的物料等，如有丢失、损坏或不适用的情况发生，应由使用部门及时记录在《顾客财产问题记录表》中，与顾客协商解决。</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抽顾客财产验收记录：</w:t>
            </w:r>
          </w:p>
          <w:p>
            <w:pPr>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客户名称：合肥有线电视</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顾客财产名称：井盖图纸</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验收人：尹方方2021.5</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自体系运行以来尚无顾客财产问题记录。</w:t>
            </w:r>
          </w:p>
        </w:tc>
        <w:tc>
          <w:tcPr>
            <w:tcW w:w="1585"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交付后的活动</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8.5.5</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交付后的活动：交付后的活动主要是售后服务，产品交付后，按照签订的合同条款实施售后服务，公司做出了售后服务承诺，明确有电话技术支持、投诉电话等内容。通过电话、网络等方式与客户交流沟通，了解顾客意见及建议。并将获得信息及时反馈到相关部门进行处理。自上次审核以来尚未发生软件测试服务导致的客户反馈及投诉情况</w:t>
            </w:r>
          </w:p>
        </w:tc>
        <w:tc>
          <w:tcPr>
            <w:tcW w:w="1585" w:type="dxa"/>
          </w:tcPr>
          <w:p>
            <w:pPr>
              <w:rPr>
                <w:rFonts w:hint="eastAsia" w:asciiTheme="minorEastAsia" w:hAnsiTheme="minorEastAsia" w:eastAsiaTheme="minorEastAsia" w:cstheme="minorEastAsia"/>
                <w:b w:val="0"/>
                <w:bCs w:val="0"/>
                <w:sz w:val="21"/>
                <w:szCs w:val="21"/>
              </w:rPr>
            </w:pPr>
          </w:p>
        </w:tc>
      </w:tr>
    </w:tbl>
    <w:p/>
    <w:p/>
    <w:p/>
    <w:p/>
    <w:p/>
    <w:p/>
    <w:p/>
    <w:p/>
    <w:p/>
    <w:p/>
    <w:p/>
    <w:p/>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过程与活动、</w:t>
            </w:r>
          </w:p>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抽样计划</w:t>
            </w:r>
          </w:p>
        </w:tc>
        <w:tc>
          <w:tcPr>
            <w:tcW w:w="960" w:type="dxa"/>
            <w:vMerge w:val="restart"/>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涉及</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条款</w:t>
            </w:r>
          </w:p>
        </w:tc>
        <w:tc>
          <w:tcPr>
            <w:tcW w:w="10004" w:type="dxa"/>
            <w:vAlign w:val="center"/>
          </w:tcPr>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受审核部门：</w:t>
            </w:r>
            <w:r>
              <w:rPr>
                <w:rFonts w:hint="eastAsia" w:asciiTheme="minorEastAsia" w:hAnsiTheme="minorEastAsia" w:eastAsiaTheme="minorEastAsia" w:cstheme="minorEastAsia"/>
                <w:b w:val="0"/>
                <w:bCs w:val="0"/>
                <w:sz w:val="21"/>
                <w:szCs w:val="21"/>
                <w:lang w:val="en-US" w:eastAsia="zh-CN"/>
              </w:rPr>
              <w:t xml:space="preserve">采购部      </w:t>
            </w:r>
            <w:r>
              <w:rPr>
                <w:rFonts w:hint="eastAsia" w:asciiTheme="minorEastAsia" w:hAnsiTheme="minorEastAsia" w:eastAsiaTheme="minorEastAsia" w:cstheme="minorEastAsia"/>
                <w:b w:val="0"/>
                <w:bCs w:val="0"/>
                <w:sz w:val="21"/>
                <w:szCs w:val="21"/>
              </w:rPr>
              <w:t>主管领导</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陪同人员：</w:t>
            </w:r>
            <w:r>
              <w:rPr>
                <w:rFonts w:hint="eastAsia" w:asciiTheme="minorEastAsia" w:hAnsiTheme="minorEastAsia" w:eastAsiaTheme="minorEastAsia" w:cstheme="minorEastAsia"/>
                <w:b w:val="0"/>
                <w:bCs w:val="0"/>
                <w:sz w:val="21"/>
                <w:szCs w:val="21"/>
                <w:lang w:val="en-US" w:eastAsia="zh-CN"/>
              </w:rPr>
              <w:t>管志平</w:t>
            </w:r>
          </w:p>
        </w:tc>
        <w:tc>
          <w:tcPr>
            <w:tcW w:w="1585" w:type="dxa"/>
            <w:vMerge w:val="restart"/>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heme="minorEastAsia" w:hAnsiTheme="minorEastAsia" w:eastAsiaTheme="minorEastAsia" w:cstheme="minorEastAsia"/>
                <w:b w:val="0"/>
                <w:bCs w:val="0"/>
                <w:sz w:val="21"/>
                <w:szCs w:val="21"/>
              </w:rPr>
            </w:pPr>
          </w:p>
        </w:tc>
        <w:tc>
          <w:tcPr>
            <w:tcW w:w="960" w:type="dxa"/>
            <w:vMerge w:val="continue"/>
            <w:vAlign w:val="center"/>
          </w:tcPr>
          <w:p>
            <w:pPr>
              <w:rPr>
                <w:rFonts w:hint="eastAsia" w:asciiTheme="minorEastAsia" w:hAnsiTheme="minorEastAsia" w:eastAsiaTheme="minorEastAsia" w:cstheme="minorEastAsia"/>
                <w:b w:val="0"/>
                <w:bCs w:val="0"/>
                <w:sz w:val="21"/>
                <w:szCs w:val="21"/>
              </w:rPr>
            </w:pPr>
          </w:p>
        </w:tc>
        <w:tc>
          <w:tcPr>
            <w:tcW w:w="10004" w:type="dxa"/>
            <w:vAlign w:val="center"/>
          </w:tcPr>
          <w:p>
            <w:pPr>
              <w:spacing w:before="12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审核员：</w:t>
            </w:r>
            <w:r>
              <w:rPr>
                <w:rFonts w:hint="eastAsia" w:asciiTheme="minorEastAsia" w:hAnsiTheme="minorEastAsia" w:eastAsiaTheme="minorEastAsia" w:cstheme="minorEastAsia"/>
                <w:b w:val="0"/>
                <w:bCs w:val="0"/>
                <w:sz w:val="21"/>
                <w:szCs w:val="21"/>
                <w:lang w:val="en-US" w:eastAsia="zh-CN"/>
              </w:rPr>
              <w:t xml:space="preserve">伍光华 、汪家辉（实习）  </w:t>
            </w:r>
            <w:r>
              <w:rPr>
                <w:rFonts w:hint="eastAsia" w:asciiTheme="minorEastAsia" w:hAnsiTheme="minorEastAsia" w:eastAsiaTheme="minorEastAsia" w:cstheme="minorEastAsia"/>
                <w:b w:val="0"/>
                <w:bCs w:val="0"/>
                <w:sz w:val="21"/>
                <w:szCs w:val="21"/>
              </w:rPr>
              <w:t>审核时间：</w:t>
            </w:r>
            <w:r>
              <w:rPr>
                <w:rFonts w:hint="eastAsia" w:asciiTheme="minorEastAsia" w:hAnsiTheme="minorEastAsia" w:eastAsiaTheme="minorEastAsia" w:cstheme="minorEastAsia"/>
                <w:b w:val="0"/>
                <w:bCs w:val="0"/>
                <w:sz w:val="21"/>
                <w:szCs w:val="21"/>
                <w:lang w:val="en-US" w:eastAsia="zh-CN"/>
              </w:rPr>
              <w:t>2021年12月16日</w:t>
            </w:r>
          </w:p>
        </w:tc>
        <w:tc>
          <w:tcPr>
            <w:tcW w:w="1585" w:type="dxa"/>
            <w:vMerge w:val="continue"/>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heme="minorEastAsia" w:hAnsiTheme="minorEastAsia" w:eastAsiaTheme="minorEastAsia" w:cstheme="minorEastAsia"/>
                <w:b w:val="0"/>
                <w:bCs w:val="0"/>
                <w:sz w:val="21"/>
                <w:szCs w:val="21"/>
              </w:rPr>
            </w:pPr>
          </w:p>
        </w:tc>
        <w:tc>
          <w:tcPr>
            <w:tcW w:w="960" w:type="dxa"/>
            <w:vMerge w:val="continue"/>
            <w:vAlign w:val="center"/>
          </w:tcPr>
          <w:p>
            <w:pPr>
              <w:rPr>
                <w:rFonts w:hint="eastAsia" w:asciiTheme="minorEastAsia" w:hAnsiTheme="minorEastAsia" w:eastAsiaTheme="minorEastAsia" w:cstheme="minorEastAsia"/>
                <w:b w:val="0"/>
                <w:bCs w:val="0"/>
                <w:sz w:val="21"/>
                <w:szCs w:val="21"/>
              </w:rPr>
            </w:pPr>
          </w:p>
        </w:tc>
        <w:tc>
          <w:tcPr>
            <w:tcW w:w="10004" w:type="dxa"/>
            <w:vAlign w:val="center"/>
          </w:tcPr>
          <w:p>
            <w:pPr>
              <w:adjustRightInd w:val="0"/>
              <w:snapToGrid w:val="0"/>
              <w:spacing w:line="360" w:lineRule="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审核条款：</w:t>
            </w:r>
            <w:r>
              <w:rPr>
                <w:rFonts w:hint="eastAsia" w:asciiTheme="minorEastAsia" w:hAnsiTheme="minorEastAsia" w:eastAsiaTheme="minorEastAsia" w:cstheme="minorEastAsia"/>
                <w:b w:val="0"/>
                <w:bCs w:val="0"/>
                <w:sz w:val="21"/>
                <w:szCs w:val="21"/>
                <w:lang w:val="en-US" w:eastAsia="zh-CN"/>
              </w:rPr>
              <w:t>5.3  6.2  8.4</w:t>
            </w:r>
          </w:p>
        </w:tc>
        <w:tc>
          <w:tcPr>
            <w:tcW w:w="1585" w:type="dxa"/>
            <w:vMerge w:val="continue"/>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职责权限</w:t>
            </w:r>
          </w:p>
        </w:tc>
        <w:tc>
          <w:tcPr>
            <w:tcW w:w="960" w:type="dxa"/>
            <w:vAlign w:val="center"/>
          </w:tcPr>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5.3</w:t>
            </w:r>
          </w:p>
        </w:tc>
        <w:tc>
          <w:tcPr>
            <w:tcW w:w="10004" w:type="dxa"/>
            <w:vAlign w:val="center"/>
          </w:tcPr>
          <w:p>
            <w:pPr>
              <w:adjustRightInd w:val="0"/>
              <w:snapToGrid w:val="0"/>
              <w:spacing w:line="360" w:lineRule="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负责采购过程控制</w:t>
            </w:r>
          </w:p>
          <w:p>
            <w:pPr>
              <w:adjustRightInd w:val="0"/>
              <w:snapToGrid w:val="0"/>
              <w:spacing w:line="360" w:lineRule="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负责合格供方评价及采购订单下达等</w:t>
            </w:r>
          </w:p>
          <w:p>
            <w:pPr>
              <w:adjustRightInd w:val="0"/>
              <w:snapToGrid w:val="0"/>
              <w:spacing w:line="360" w:lineRule="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部分负责人了解自己的职责</w:t>
            </w:r>
          </w:p>
        </w:tc>
        <w:tc>
          <w:tcPr>
            <w:tcW w:w="1585"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质量目标</w:t>
            </w:r>
          </w:p>
        </w:tc>
        <w:tc>
          <w:tcPr>
            <w:tcW w:w="960" w:type="dxa"/>
            <w:vAlign w:val="center"/>
          </w:tcPr>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6.2</w:t>
            </w:r>
          </w:p>
        </w:tc>
        <w:tc>
          <w:tcPr>
            <w:tcW w:w="10004" w:type="dxa"/>
            <w:vAlign w:val="center"/>
          </w:tcPr>
          <w:p>
            <w:pPr>
              <w:adjustRightInd w:val="0"/>
              <w:snapToGrid w:val="0"/>
              <w:spacing w:line="360" w:lineRule="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采购产品批次验收合格率98%以上（批次采购产品验收合格数/批次采购总数）</w:t>
            </w:r>
          </w:p>
          <w:p>
            <w:pPr>
              <w:adjustRightInd w:val="0"/>
              <w:snapToGrid w:val="0"/>
              <w:spacing w:line="360" w:lineRule="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抽2021年6月3日质量目标统计情况，均完成。</w:t>
            </w:r>
          </w:p>
        </w:tc>
        <w:tc>
          <w:tcPr>
            <w:tcW w:w="1585"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外部提供过程、产品和服务过程管理</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8.4</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编制的《外部提供产品、产品和过程控制程序》中，确定了对外部供方实施的具体控制要求，旨在确保产品能够按计划提供，并符合要求，为确保外部提供的过程、产品不会对企业稳定地向顾客提供合格的产品的能力产生不利影响。</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提供《合格供方名录》《供方评价记录表》</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原材料名称        供应商名称</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树脂、苯乙烯</w:t>
            </w:r>
            <w:r>
              <w:rPr>
                <w:rFonts w:hint="eastAsia" w:asciiTheme="minorEastAsia" w:hAnsiTheme="minorEastAsia" w:eastAsiaTheme="minorEastAsia" w:cstheme="minorEastAsia"/>
                <w:b w:val="0"/>
                <w:bCs w:val="0"/>
                <w:sz w:val="21"/>
                <w:szCs w:val="21"/>
              </w:rPr>
              <w:tab/>
            </w:r>
            <w:r>
              <w:rPr>
                <w:rFonts w:hint="eastAsia" w:asciiTheme="minorEastAsia" w:hAnsiTheme="minorEastAsia" w:eastAsiaTheme="minorEastAsia" w:cstheme="minorEastAsia"/>
                <w:b w:val="0"/>
                <w:bCs w:val="0"/>
                <w:sz w:val="21"/>
                <w:szCs w:val="21"/>
              </w:rPr>
              <w:t>常州中宇玻璃钢有限公司</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滑石粉、碳酸钙</w:t>
            </w:r>
            <w:r>
              <w:rPr>
                <w:rFonts w:hint="eastAsia" w:asciiTheme="minorEastAsia" w:hAnsiTheme="minorEastAsia" w:eastAsiaTheme="minorEastAsia" w:cstheme="minorEastAsia"/>
                <w:b w:val="0"/>
                <w:bCs w:val="0"/>
                <w:sz w:val="21"/>
                <w:szCs w:val="21"/>
              </w:rPr>
              <w:tab/>
            </w:r>
            <w:r>
              <w:rPr>
                <w:rFonts w:hint="eastAsia" w:asciiTheme="minorEastAsia" w:hAnsiTheme="minorEastAsia" w:eastAsiaTheme="minorEastAsia" w:cstheme="minorEastAsia"/>
                <w:b w:val="0"/>
                <w:bCs w:val="0"/>
                <w:sz w:val="21"/>
                <w:szCs w:val="21"/>
              </w:rPr>
              <w:t>青阳县永生粉业有限公司</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热轧带肋钢筋</w:t>
            </w:r>
            <w:r>
              <w:rPr>
                <w:rFonts w:hint="eastAsia" w:asciiTheme="minorEastAsia" w:hAnsiTheme="minorEastAsia" w:eastAsiaTheme="minorEastAsia" w:cstheme="minorEastAsia"/>
                <w:b w:val="0"/>
                <w:bCs w:val="0"/>
                <w:sz w:val="21"/>
                <w:szCs w:val="21"/>
              </w:rPr>
              <w:tab/>
            </w:r>
            <w:r>
              <w:rPr>
                <w:rFonts w:hint="eastAsia" w:asciiTheme="minorEastAsia" w:hAnsiTheme="minorEastAsia" w:eastAsiaTheme="minorEastAsia" w:cstheme="minorEastAsia"/>
                <w:b w:val="0"/>
                <w:bCs w:val="0"/>
                <w:sz w:val="21"/>
                <w:szCs w:val="21"/>
              </w:rPr>
              <w:t>安徽长江钢铁有限公司</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生铁</w:t>
            </w:r>
            <w:r>
              <w:rPr>
                <w:rFonts w:hint="eastAsia" w:asciiTheme="minorEastAsia" w:hAnsiTheme="minorEastAsia" w:eastAsiaTheme="minorEastAsia" w:cstheme="minorEastAsia"/>
                <w:b w:val="0"/>
                <w:bCs w:val="0"/>
                <w:sz w:val="21"/>
                <w:szCs w:val="21"/>
              </w:rPr>
              <w:tab/>
            </w:r>
            <w:r>
              <w:rPr>
                <w:rFonts w:hint="eastAsia" w:asciiTheme="minorEastAsia" w:hAnsiTheme="minorEastAsia" w:eastAsiaTheme="minorEastAsia" w:cstheme="minorEastAsia"/>
                <w:b w:val="0"/>
                <w:bCs w:val="0"/>
                <w:sz w:val="21"/>
                <w:szCs w:val="21"/>
              </w:rPr>
              <w:t>徐州博丰冶金科技有限公司</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硬脂酸锌</w:t>
            </w:r>
            <w:r>
              <w:rPr>
                <w:rFonts w:hint="eastAsia" w:asciiTheme="minorEastAsia" w:hAnsiTheme="minorEastAsia" w:eastAsiaTheme="minorEastAsia" w:cstheme="minorEastAsia"/>
                <w:b w:val="0"/>
                <w:bCs w:val="0"/>
                <w:sz w:val="21"/>
                <w:szCs w:val="21"/>
              </w:rPr>
              <w:tab/>
            </w:r>
            <w:r>
              <w:rPr>
                <w:rFonts w:hint="eastAsia" w:asciiTheme="minorEastAsia" w:hAnsiTheme="minorEastAsia" w:eastAsiaTheme="minorEastAsia" w:cstheme="minorEastAsia"/>
                <w:b w:val="0"/>
                <w:bCs w:val="0"/>
                <w:sz w:val="21"/>
                <w:szCs w:val="21"/>
              </w:rPr>
              <w:t>杭州茂事达油脂化工有限公司</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生铁</w:t>
            </w:r>
            <w:r>
              <w:rPr>
                <w:rFonts w:hint="eastAsia" w:asciiTheme="minorEastAsia" w:hAnsiTheme="minorEastAsia" w:eastAsiaTheme="minorEastAsia" w:cstheme="minorEastAsia"/>
                <w:b w:val="0"/>
                <w:bCs w:val="0"/>
                <w:sz w:val="21"/>
                <w:szCs w:val="21"/>
              </w:rPr>
              <w:tab/>
            </w:r>
            <w:r>
              <w:rPr>
                <w:rFonts w:hint="eastAsia" w:asciiTheme="minorEastAsia" w:hAnsiTheme="minorEastAsia" w:eastAsiaTheme="minorEastAsia" w:cstheme="minorEastAsia"/>
                <w:b w:val="0"/>
                <w:bCs w:val="0"/>
                <w:sz w:val="21"/>
                <w:szCs w:val="21"/>
              </w:rPr>
              <w:t>圣戈班（徐州）管道有限公司</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树脂、聚苯乙烯</w:t>
            </w:r>
            <w:r>
              <w:rPr>
                <w:rFonts w:hint="eastAsia" w:asciiTheme="minorEastAsia" w:hAnsiTheme="minorEastAsia" w:eastAsiaTheme="minorEastAsia" w:cstheme="minorEastAsia"/>
                <w:b w:val="0"/>
                <w:bCs w:val="0"/>
                <w:sz w:val="21"/>
                <w:szCs w:val="21"/>
              </w:rPr>
              <w:tab/>
            </w:r>
            <w:r>
              <w:rPr>
                <w:rFonts w:hint="eastAsia" w:asciiTheme="minorEastAsia" w:hAnsiTheme="minorEastAsia" w:eastAsiaTheme="minorEastAsia" w:cstheme="minorEastAsia"/>
                <w:b w:val="0"/>
                <w:bCs w:val="0"/>
                <w:sz w:val="21"/>
                <w:szCs w:val="21"/>
              </w:rPr>
              <w:t>芜湖融江化工有限公司</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w:t>
            </w:r>
          </w:p>
          <w:p>
            <w:pPr>
              <w:rPr>
                <w:rFonts w:hint="eastAsia" w:asciiTheme="minorEastAsia" w:hAnsiTheme="minorEastAsia" w:eastAsiaTheme="minorEastAsia" w:cstheme="minorEastAsia"/>
                <w:b w:val="0"/>
                <w:bCs w:val="0"/>
                <w:sz w:val="21"/>
                <w:szCs w:val="21"/>
                <w:lang w:val="en-US"/>
              </w:rPr>
            </w:pPr>
            <w:r>
              <w:rPr>
                <w:rFonts w:hint="eastAsia" w:asciiTheme="minorEastAsia" w:hAnsiTheme="minorEastAsia" w:eastAsiaTheme="minorEastAsia" w:cstheme="minorEastAsia"/>
                <w:b w:val="0"/>
                <w:bCs w:val="0"/>
                <w:sz w:val="21"/>
                <w:szCs w:val="21"/>
                <w:lang w:val="en-US" w:eastAsia="zh-CN"/>
              </w:rPr>
              <w:t>企业资质、质量管理体系、企业资信情况、实物质量、价格交期配合度、设备技术水平</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评定结论：同意列入合格供方单位</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参与评定人：各部门负责人    批准：</w:t>
            </w:r>
            <w:r>
              <w:rPr>
                <w:rFonts w:hint="eastAsia" w:asciiTheme="minorEastAsia" w:hAnsiTheme="minorEastAsia" w:eastAsiaTheme="minorEastAsia" w:cstheme="minorEastAsia"/>
                <w:b w:val="0"/>
                <w:bCs w:val="0"/>
                <w:sz w:val="21"/>
                <w:szCs w:val="21"/>
                <w:lang w:val="en-US" w:eastAsia="zh-CN"/>
              </w:rPr>
              <w:t>周义成</w:t>
            </w:r>
            <w:r>
              <w:rPr>
                <w:rFonts w:hint="eastAsia" w:asciiTheme="minorEastAsia" w:hAnsiTheme="minorEastAsia" w:eastAsiaTheme="minorEastAsia" w:cstheme="minorEastAsia"/>
                <w:b w:val="0"/>
                <w:bCs w:val="0"/>
                <w:sz w:val="21"/>
                <w:szCs w:val="21"/>
              </w:rPr>
              <w:t xml:space="preserve"> 20</w:t>
            </w:r>
            <w:r>
              <w:rPr>
                <w:rFonts w:hint="eastAsia" w:asciiTheme="minorEastAsia" w:hAnsiTheme="minorEastAsia" w:eastAsiaTheme="minorEastAsia" w:cstheme="minorEastAsia"/>
                <w:b w:val="0"/>
                <w:bCs w:val="0"/>
                <w:sz w:val="21"/>
                <w:szCs w:val="21"/>
                <w:lang w:val="en-US" w:eastAsia="zh-CN"/>
              </w:rPr>
              <w:t>21</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15</w:t>
            </w:r>
          </w:p>
          <w:p>
            <w:pP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抽采购</w:t>
            </w:r>
            <w:r>
              <w:rPr>
                <w:rFonts w:hint="eastAsia" w:asciiTheme="minorEastAsia" w:hAnsiTheme="minorEastAsia" w:eastAsiaTheme="minorEastAsia" w:cstheme="minorEastAsia"/>
                <w:b w:val="0"/>
                <w:bCs w:val="0"/>
                <w:sz w:val="21"/>
                <w:szCs w:val="21"/>
                <w:lang w:val="en-US" w:eastAsia="zh-CN"/>
              </w:rPr>
              <w:t>计划</w:t>
            </w:r>
          </w:p>
          <w:p>
            <w:pP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计划日期</w:t>
            </w:r>
            <w:r>
              <w:rPr>
                <w:rFonts w:hint="eastAsia" w:asciiTheme="minorEastAsia" w:hAnsiTheme="minorEastAsia" w:eastAsiaTheme="minorEastAsia" w:cstheme="minorEastAsia"/>
                <w:b w:val="0"/>
                <w:bCs w:val="0"/>
                <w:sz w:val="21"/>
                <w:szCs w:val="21"/>
                <w:lang w:eastAsia="zh-CN"/>
              </w:rPr>
              <w:t>：  20</w:t>
            </w:r>
            <w:r>
              <w:rPr>
                <w:rFonts w:hint="eastAsia" w:asciiTheme="minorEastAsia" w:hAnsiTheme="minorEastAsia" w:eastAsiaTheme="minorEastAsia" w:cstheme="minorEastAsia"/>
                <w:b w:val="0"/>
                <w:bCs w:val="0"/>
                <w:sz w:val="21"/>
                <w:szCs w:val="21"/>
                <w:lang w:val="en-US" w:eastAsia="zh-CN"/>
              </w:rPr>
              <w:t>21</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5</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3</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产品名称</w:t>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rPr>
              <w:t>数量</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生铁</w:t>
            </w:r>
            <w:r>
              <w:rPr>
                <w:rFonts w:hint="eastAsia" w:asciiTheme="minorEastAsia" w:hAnsiTheme="minorEastAsia" w:eastAsiaTheme="minorEastAsia" w:cstheme="minorEastAsia"/>
                <w:b w:val="0"/>
                <w:bCs w:val="0"/>
                <w:sz w:val="21"/>
                <w:szCs w:val="21"/>
                <w:lang w:val="en-US" w:eastAsia="zh-CN"/>
              </w:rPr>
              <w:t xml:space="preserve">          120吨</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树脂</w:t>
            </w:r>
            <w:r>
              <w:rPr>
                <w:rFonts w:hint="eastAsia" w:asciiTheme="minorEastAsia" w:hAnsiTheme="minorEastAsia" w:eastAsiaTheme="minorEastAsia" w:cstheme="minorEastAsia"/>
                <w:b w:val="0"/>
                <w:bCs w:val="0"/>
                <w:sz w:val="21"/>
                <w:szCs w:val="21"/>
                <w:lang w:val="en-US" w:eastAsia="zh-CN"/>
              </w:rPr>
              <w:t xml:space="preserve">           10吨</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热轧带肋钢筋</w:t>
            </w:r>
            <w:r>
              <w:rPr>
                <w:rFonts w:hint="eastAsia" w:asciiTheme="minorEastAsia" w:hAnsiTheme="minorEastAsia" w:eastAsiaTheme="minorEastAsia" w:cstheme="minorEastAsia"/>
                <w:b w:val="0"/>
                <w:bCs w:val="0"/>
                <w:sz w:val="21"/>
                <w:szCs w:val="21"/>
                <w:lang w:val="en-US" w:eastAsia="zh-CN"/>
              </w:rPr>
              <w:t xml:space="preserve">   10吨</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eastAsia="zh-CN"/>
              </w:rPr>
              <w:t>滑石粉</w:t>
            </w:r>
            <w:r>
              <w:rPr>
                <w:rFonts w:hint="eastAsia" w:asciiTheme="minorEastAsia" w:hAnsiTheme="minorEastAsia" w:eastAsiaTheme="minorEastAsia" w:cstheme="minorEastAsia"/>
                <w:b w:val="0"/>
                <w:bCs w:val="0"/>
                <w:sz w:val="21"/>
                <w:szCs w:val="21"/>
                <w:lang w:val="en-US" w:eastAsia="zh-CN"/>
              </w:rPr>
              <w:t xml:space="preserve">         10吨</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苯乙烯</w:t>
            </w:r>
            <w:r>
              <w:rPr>
                <w:rFonts w:hint="eastAsia" w:asciiTheme="minorEastAsia" w:hAnsiTheme="minorEastAsia" w:eastAsiaTheme="minorEastAsia" w:cstheme="minorEastAsia"/>
                <w:b w:val="0"/>
                <w:bCs w:val="0"/>
                <w:sz w:val="21"/>
                <w:szCs w:val="21"/>
                <w:lang w:val="en-US" w:eastAsia="zh-CN"/>
              </w:rPr>
              <w:t xml:space="preserve">         10吨</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交货期：20</w:t>
            </w:r>
            <w:r>
              <w:rPr>
                <w:rFonts w:hint="eastAsia" w:asciiTheme="minorEastAsia" w:hAnsiTheme="minorEastAsia" w:eastAsiaTheme="minorEastAsia" w:cstheme="minorEastAsia"/>
                <w:b w:val="0"/>
                <w:bCs w:val="0"/>
                <w:sz w:val="21"/>
                <w:szCs w:val="21"/>
                <w:lang w:val="en-US" w:eastAsia="zh-CN"/>
              </w:rPr>
              <w:t>21</w:t>
            </w:r>
            <w:r>
              <w:rPr>
                <w:rFonts w:hint="eastAsia" w:asciiTheme="minorEastAsia" w:hAnsiTheme="minorEastAsia" w:eastAsiaTheme="minorEastAsia" w:cstheme="minorEastAsia"/>
                <w:b w:val="0"/>
                <w:bCs w:val="0"/>
                <w:sz w:val="21"/>
                <w:szCs w:val="21"/>
              </w:rPr>
              <w:t>年</w:t>
            </w:r>
            <w:r>
              <w:rPr>
                <w:rFonts w:hint="eastAsia" w:asciiTheme="minorEastAsia" w:hAnsiTheme="minorEastAsia" w:eastAsiaTheme="minorEastAsia" w:cstheme="minorEastAsia"/>
                <w:b w:val="0"/>
                <w:bCs w:val="0"/>
                <w:sz w:val="21"/>
                <w:szCs w:val="21"/>
                <w:lang w:val="en-US" w:eastAsia="zh-CN"/>
              </w:rPr>
              <w:t>5</w:t>
            </w:r>
            <w:r>
              <w:rPr>
                <w:rFonts w:hint="eastAsia" w:asciiTheme="minorEastAsia" w:hAnsiTheme="minorEastAsia" w:eastAsiaTheme="minorEastAsia" w:cstheme="minorEastAsia"/>
                <w:b w:val="0"/>
                <w:bCs w:val="0"/>
                <w:sz w:val="21"/>
                <w:szCs w:val="21"/>
              </w:rPr>
              <w:t>月</w:t>
            </w:r>
            <w:r>
              <w:rPr>
                <w:rFonts w:hint="eastAsia" w:asciiTheme="minorEastAsia" w:hAnsiTheme="minorEastAsia" w:eastAsiaTheme="minorEastAsia" w:cstheme="minorEastAsia"/>
                <w:b w:val="0"/>
                <w:bCs w:val="0"/>
                <w:sz w:val="21"/>
                <w:szCs w:val="21"/>
                <w:lang w:val="en-US" w:eastAsia="zh-CN"/>
              </w:rPr>
              <w:t>6日</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编制：孔祥媛            审批：  郭金利</w:t>
            </w:r>
          </w:p>
          <w:p>
            <w:pP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抽采购</w:t>
            </w:r>
            <w:r>
              <w:rPr>
                <w:rFonts w:hint="eastAsia" w:asciiTheme="minorEastAsia" w:hAnsiTheme="minorEastAsia" w:eastAsiaTheme="minorEastAsia" w:cstheme="minorEastAsia"/>
                <w:b w:val="0"/>
                <w:bCs w:val="0"/>
                <w:sz w:val="21"/>
                <w:szCs w:val="21"/>
                <w:lang w:val="en-US" w:eastAsia="zh-CN"/>
              </w:rPr>
              <w:t>计划</w:t>
            </w:r>
          </w:p>
          <w:p>
            <w:pP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计划日期</w:t>
            </w:r>
            <w:r>
              <w:rPr>
                <w:rFonts w:hint="eastAsia" w:asciiTheme="minorEastAsia" w:hAnsiTheme="minorEastAsia" w:eastAsiaTheme="minorEastAsia" w:cstheme="minorEastAsia"/>
                <w:b w:val="0"/>
                <w:bCs w:val="0"/>
                <w:sz w:val="21"/>
                <w:szCs w:val="21"/>
                <w:lang w:eastAsia="zh-CN"/>
              </w:rPr>
              <w:t>：  20</w:t>
            </w:r>
            <w:r>
              <w:rPr>
                <w:rFonts w:hint="eastAsia" w:asciiTheme="minorEastAsia" w:hAnsiTheme="minorEastAsia" w:eastAsiaTheme="minorEastAsia" w:cstheme="minorEastAsia"/>
                <w:b w:val="0"/>
                <w:bCs w:val="0"/>
                <w:sz w:val="21"/>
                <w:szCs w:val="21"/>
                <w:lang w:val="en-US" w:eastAsia="zh-CN"/>
              </w:rPr>
              <w:t>21</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6</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5</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产品名称</w:t>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rPr>
              <w:t>数量</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生铁</w:t>
            </w:r>
            <w:r>
              <w:rPr>
                <w:rFonts w:hint="eastAsia" w:asciiTheme="minorEastAsia" w:hAnsiTheme="minorEastAsia" w:eastAsiaTheme="minorEastAsia" w:cstheme="minorEastAsia"/>
                <w:b w:val="0"/>
                <w:bCs w:val="0"/>
                <w:sz w:val="21"/>
                <w:szCs w:val="21"/>
                <w:lang w:val="en-US" w:eastAsia="zh-CN"/>
              </w:rPr>
              <w:t xml:space="preserve">          100吨</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树脂</w:t>
            </w:r>
            <w:r>
              <w:rPr>
                <w:rFonts w:hint="eastAsia" w:asciiTheme="minorEastAsia" w:hAnsiTheme="minorEastAsia" w:eastAsiaTheme="minorEastAsia" w:cstheme="minorEastAsia"/>
                <w:b w:val="0"/>
                <w:bCs w:val="0"/>
                <w:sz w:val="21"/>
                <w:szCs w:val="21"/>
                <w:lang w:val="en-US" w:eastAsia="zh-CN"/>
              </w:rPr>
              <w:t xml:space="preserve">           8吨</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热轧带肋钢筋</w:t>
            </w:r>
            <w:r>
              <w:rPr>
                <w:rFonts w:hint="eastAsia" w:asciiTheme="minorEastAsia" w:hAnsiTheme="minorEastAsia" w:eastAsiaTheme="minorEastAsia" w:cstheme="minorEastAsia"/>
                <w:b w:val="0"/>
                <w:bCs w:val="0"/>
                <w:sz w:val="21"/>
                <w:szCs w:val="21"/>
                <w:lang w:val="en-US" w:eastAsia="zh-CN"/>
              </w:rPr>
              <w:t xml:space="preserve">   11吨</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eastAsia="zh-CN"/>
              </w:rPr>
              <w:t>滑石粉</w:t>
            </w:r>
            <w:r>
              <w:rPr>
                <w:rFonts w:hint="eastAsia" w:asciiTheme="minorEastAsia" w:hAnsiTheme="minorEastAsia" w:eastAsiaTheme="minorEastAsia" w:cstheme="minorEastAsia"/>
                <w:b w:val="0"/>
                <w:bCs w:val="0"/>
                <w:sz w:val="21"/>
                <w:szCs w:val="21"/>
                <w:lang w:val="en-US" w:eastAsia="zh-CN"/>
              </w:rPr>
              <w:t xml:space="preserve">         12吨</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苯乙烯</w:t>
            </w:r>
            <w:r>
              <w:rPr>
                <w:rFonts w:hint="eastAsia" w:asciiTheme="minorEastAsia" w:hAnsiTheme="minorEastAsia" w:eastAsiaTheme="minorEastAsia" w:cstheme="minorEastAsia"/>
                <w:b w:val="0"/>
                <w:bCs w:val="0"/>
                <w:sz w:val="21"/>
                <w:szCs w:val="21"/>
                <w:lang w:val="en-US" w:eastAsia="zh-CN"/>
              </w:rPr>
              <w:t xml:space="preserve">         15吨</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交货期：20</w:t>
            </w:r>
            <w:r>
              <w:rPr>
                <w:rFonts w:hint="eastAsia" w:asciiTheme="minorEastAsia" w:hAnsiTheme="minorEastAsia" w:eastAsiaTheme="minorEastAsia" w:cstheme="minorEastAsia"/>
                <w:b w:val="0"/>
                <w:bCs w:val="0"/>
                <w:sz w:val="21"/>
                <w:szCs w:val="21"/>
                <w:lang w:val="en-US" w:eastAsia="zh-CN"/>
              </w:rPr>
              <w:t>21</w:t>
            </w:r>
            <w:r>
              <w:rPr>
                <w:rFonts w:hint="eastAsia" w:asciiTheme="minorEastAsia" w:hAnsiTheme="minorEastAsia" w:eastAsiaTheme="minorEastAsia" w:cstheme="minorEastAsia"/>
                <w:b w:val="0"/>
                <w:bCs w:val="0"/>
                <w:sz w:val="21"/>
                <w:szCs w:val="21"/>
              </w:rPr>
              <w:t>年</w:t>
            </w:r>
            <w:r>
              <w:rPr>
                <w:rFonts w:hint="eastAsia" w:asciiTheme="minorEastAsia" w:hAnsiTheme="minorEastAsia" w:eastAsiaTheme="minorEastAsia" w:cstheme="minorEastAsia"/>
                <w:b w:val="0"/>
                <w:bCs w:val="0"/>
                <w:sz w:val="21"/>
                <w:szCs w:val="21"/>
                <w:lang w:val="en-US" w:eastAsia="zh-CN"/>
              </w:rPr>
              <w:t>6</w:t>
            </w:r>
            <w:r>
              <w:rPr>
                <w:rFonts w:hint="eastAsia" w:asciiTheme="minorEastAsia" w:hAnsiTheme="minorEastAsia" w:eastAsiaTheme="minorEastAsia" w:cstheme="minorEastAsia"/>
                <w:b w:val="0"/>
                <w:bCs w:val="0"/>
                <w:sz w:val="21"/>
                <w:szCs w:val="21"/>
              </w:rPr>
              <w:t>月</w:t>
            </w:r>
            <w:r>
              <w:rPr>
                <w:rFonts w:hint="eastAsia" w:asciiTheme="minorEastAsia" w:hAnsiTheme="minorEastAsia" w:eastAsiaTheme="minorEastAsia" w:cstheme="minorEastAsia"/>
                <w:b w:val="0"/>
                <w:bCs w:val="0"/>
                <w:sz w:val="21"/>
                <w:szCs w:val="21"/>
                <w:lang w:val="en-US" w:eastAsia="zh-CN"/>
              </w:rPr>
              <w:t>9日</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编制：孔祥媛            审批：  郭金利</w:t>
            </w:r>
          </w:p>
          <w:p>
            <w:pPr>
              <w:rPr>
                <w:rFonts w:hint="eastAsia" w:asciiTheme="minorEastAsia" w:hAnsiTheme="minorEastAsia" w:eastAsiaTheme="minorEastAsia" w:cstheme="minorEastAsia"/>
                <w:b w:val="0"/>
                <w:bCs w:val="0"/>
                <w:sz w:val="21"/>
                <w:szCs w:val="21"/>
              </w:rPr>
            </w:pP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原材料检验见8.6条款</w:t>
            </w:r>
          </w:p>
          <w:p>
            <w:pPr>
              <w:rPr>
                <w:rFonts w:hint="eastAsia" w:asciiTheme="minorEastAsia" w:hAnsiTheme="minorEastAsia" w:eastAsiaTheme="minorEastAsia" w:cstheme="minorEastAsia"/>
                <w:b w:val="0"/>
                <w:bCs w:val="0"/>
                <w:sz w:val="21"/>
                <w:szCs w:val="21"/>
              </w:rPr>
            </w:pPr>
          </w:p>
        </w:tc>
        <w:tc>
          <w:tcPr>
            <w:tcW w:w="1585" w:type="dxa"/>
          </w:tcPr>
          <w:p>
            <w:pPr>
              <w:rPr>
                <w:rFonts w:hint="eastAsia" w:asciiTheme="minorEastAsia" w:hAnsiTheme="minorEastAsia" w:eastAsiaTheme="minorEastAsia" w:cstheme="minorEastAsia"/>
                <w:b w:val="0"/>
                <w:bCs w:val="0"/>
                <w:sz w:val="21"/>
                <w:szCs w:val="21"/>
              </w:rPr>
            </w:pPr>
          </w:p>
        </w:tc>
      </w:tr>
    </w:tbl>
    <w:p/>
    <w:p>
      <w:pPr>
        <w:pStyle w:val="3"/>
      </w:pPr>
    </w:p>
    <w:p>
      <w:pPr>
        <w:pStyle w:val="3"/>
      </w:pPr>
    </w:p>
    <w:p>
      <w:pPr>
        <w:pStyle w:val="3"/>
      </w:pPr>
    </w:p>
    <w:p>
      <w:pPr>
        <w:pStyle w:val="3"/>
      </w:pPr>
    </w:p>
    <w:p>
      <w:pPr>
        <w:pStyle w:val="3"/>
      </w:pPr>
    </w:p>
    <w:p>
      <w:pPr>
        <w:pStyle w:val="3"/>
      </w:pPr>
    </w:p>
    <w:p>
      <w:pPr>
        <w:pStyle w:val="3"/>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过程与活动、</w:t>
            </w:r>
          </w:p>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抽样计划</w:t>
            </w:r>
          </w:p>
        </w:tc>
        <w:tc>
          <w:tcPr>
            <w:tcW w:w="960" w:type="dxa"/>
            <w:vMerge w:val="restart"/>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涉及</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条款</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受审核部门：</w:t>
            </w:r>
            <w:r>
              <w:rPr>
                <w:rFonts w:hint="eastAsia" w:asciiTheme="minorEastAsia" w:hAnsiTheme="minorEastAsia" w:eastAsiaTheme="minorEastAsia" w:cstheme="minorEastAsia"/>
                <w:b w:val="0"/>
                <w:bCs w:val="0"/>
                <w:sz w:val="21"/>
                <w:szCs w:val="21"/>
                <w:lang w:val="en-US" w:eastAsia="zh-CN"/>
              </w:rPr>
              <w:t xml:space="preserve">办公室      </w:t>
            </w:r>
            <w:r>
              <w:rPr>
                <w:rFonts w:hint="eastAsia" w:asciiTheme="minorEastAsia" w:hAnsiTheme="minorEastAsia" w:eastAsiaTheme="minorEastAsia" w:cstheme="minorEastAsia"/>
                <w:b w:val="0"/>
                <w:bCs w:val="0"/>
                <w:sz w:val="21"/>
                <w:szCs w:val="21"/>
              </w:rPr>
              <w:t>主管领导</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陪同人员：尹方方</w:t>
            </w:r>
          </w:p>
        </w:tc>
        <w:tc>
          <w:tcPr>
            <w:tcW w:w="1585" w:type="dxa"/>
            <w:vMerge w:val="restart"/>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heme="minorEastAsia" w:hAnsiTheme="minorEastAsia" w:eastAsiaTheme="minorEastAsia" w:cstheme="minorEastAsia"/>
                <w:b w:val="0"/>
                <w:bCs w:val="0"/>
                <w:sz w:val="21"/>
                <w:szCs w:val="21"/>
              </w:rPr>
            </w:pPr>
          </w:p>
        </w:tc>
        <w:tc>
          <w:tcPr>
            <w:tcW w:w="960" w:type="dxa"/>
            <w:vMerge w:val="continue"/>
            <w:vAlign w:val="center"/>
          </w:tcPr>
          <w:p>
            <w:pPr>
              <w:rPr>
                <w:rFonts w:hint="eastAsia" w:asciiTheme="minorEastAsia" w:hAnsiTheme="minorEastAsia" w:eastAsiaTheme="minorEastAsia" w:cstheme="minorEastAsia"/>
                <w:b w:val="0"/>
                <w:bCs w:val="0"/>
                <w:sz w:val="21"/>
                <w:szCs w:val="21"/>
              </w:rPr>
            </w:pPr>
          </w:p>
        </w:tc>
        <w:tc>
          <w:tcPr>
            <w:tcW w:w="10004" w:type="dxa"/>
            <w:vAlign w:val="center"/>
          </w:tcPr>
          <w:p>
            <w:pPr>
              <w:spacing w:before="12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审核员：</w:t>
            </w:r>
            <w:r>
              <w:rPr>
                <w:rFonts w:hint="eastAsia" w:asciiTheme="minorEastAsia" w:hAnsiTheme="minorEastAsia" w:eastAsiaTheme="minorEastAsia" w:cstheme="minorEastAsia"/>
                <w:b w:val="0"/>
                <w:bCs w:val="0"/>
                <w:sz w:val="21"/>
                <w:szCs w:val="21"/>
                <w:lang w:val="en-US" w:eastAsia="zh-CN"/>
              </w:rPr>
              <w:t xml:space="preserve">伍光华、汪家辉（实习）    </w:t>
            </w:r>
            <w:r>
              <w:rPr>
                <w:rFonts w:hint="eastAsia" w:asciiTheme="minorEastAsia" w:hAnsiTheme="minorEastAsia" w:eastAsiaTheme="minorEastAsia" w:cstheme="minorEastAsia"/>
                <w:b w:val="0"/>
                <w:bCs w:val="0"/>
                <w:sz w:val="21"/>
                <w:szCs w:val="21"/>
              </w:rPr>
              <w:t>审核时间：</w:t>
            </w:r>
            <w:r>
              <w:rPr>
                <w:rFonts w:hint="eastAsia" w:asciiTheme="minorEastAsia" w:hAnsiTheme="minorEastAsia" w:eastAsiaTheme="minorEastAsia" w:cstheme="minorEastAsia"/>
                <w:b w:val="0"/>
                <w:bCs w:val="0"/>
                <w:sz w:val="21"/>
                <w:szCs w:val="21"/>
                <w:lang w:val="en-US" w:eastAsia="zh-CN"/>
              </w:rPr>
              <w:t>2021年12月16日</w:t>
            </w:r>
          </w:p>
        </w:tc>
        <w:tc>
          <w:tcPr>
            <w:tcW w:w="1585" w:type="dxa"/>
            <w:vMerge w:val="continue"/>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heme="minorEastAsia" w:hAnsiTheme="minorEastAsia" w:eastAsiaTheme="minorEastAsia" w:cstheme="minorEastAsia"/>
                <w:b w:val="0"/>
                <w:bCs w:val="0"/>
                <w:sz w:val="21"/>
                <w:szCs w:val="21"/>
              </w:rPr>
            </w:pPr>
          </w:p>
        </w:tc>
        <w:tc>
          <w:tcPr>
            <w:tcW w:w="960" w:type="dxa"/>
            <w:vMerge w:val="continue"/>
            <w:vAlign w:val="center"/>
          </w:tcPr>
          <w:p>
            <w:pPr>
              <w:rPr>
                <w:rFonts w:hint="eastAsia" w:asciiTheme="minorEastAsia" w:hAnsiTheme="minorEastAsia" w:eastAsiaTheme="minorEastAsia" w:cstheme="minorEastAsia"/>
                <w:b w:val="0"/>
                <w:bCs w:val="0"/>
                <w:sz w:val="21"/>
                <w:szCs w:val="21"/>
              </w:rPr>
            </w:pPr>
          </w:p>
        </w:tc>
        <w:tc>
          <w:tcPr>
            <w:tcW w:w="10004" w:type="dxa"/>
            <w:vAlign w:val="center"/>
          </w:tcPr>
          <w:p>
            <w:pPr>
              <w:adjustRightInd w:val="0"/>
              <w:snapToGrid w:val="0"/>
              <w:spacing w:line="360" w:lineRule="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审核条款：5.3，6.2，9.1.1 9.1.3  9.2</w:t>
            </w:r>
          </w:p>
        </w:tc>
        <w:tc>
          <w:tcPr>
            <w:tcW w:w="1585" w:type="dxa"/>
            <w:vMerge w:val="continue"/>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职责和权限</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5.3</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部门主要职责如下：</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负责人力资源、负责内外部沟通、意识的培养、文件记录的管理、分析评价、内部审核等</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负责人了解自己的职责及权限</w:t>
            </w:r>
          </w:p>
        </w:tc>
        <w:tc>
          <w:tcPr>
            <w:tcW w:w="1585"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质量</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目标</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6.2</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分解到该部门的质量目标及完成情况如下：</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岗位培训率100%</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每个岗位人员均进行培训，按实际统计</w:t>
            </w:r>
            <w:r>
              <w:rPr>
                <w:rFonts w:hint="eastAsia" w:asciiTheme="minorEastAsia" w:hAnsiTheme="minorEastAsia" w:eastAsiaTheme="minorEastAsia" w:cstheme="minorEastAsia"/>
                <w:b w:val="0"/>
                <w:bCs w:val="0"/>
                <w:sz w:val="21"/>
                <w:szCs w:val="21"/>
              </w:rPr>
              <w:t>）</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文件受控及有效率100%（文件受控及有效数/文件总数）</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20</w:t>
            </w:r>
            <w:r>
              <w:rPr>
                <w:rFonts w:hint="eastAsia" w:asciiTheme="minorEastAsia" w:hAnsiTheme="minorEastAsia" w:eastAsiaTheme="minorEastAsia" w:cstheme="minorEastAsia"/>
                <w:b w:val="0"/>
                <w:bCs w:val="0"/>
                <w:sz w:val="21"/>
                <w:szCs w:val="21"/>
                <w:lang w:val="en-US" w:eastAsia="zh-CN"/>
              </w:rPr>
              <w:t>21</w:t>
            </w:r>
            <w:r>
              <w:rPr>
                <w:rFonts w:hint="eastAsia" w:asciiTheme="minorEastAsia" w:hAnsiTheme="minorEastAsia" w:eastAsiaTheme="minorEastAsia" w:cstheme="minorEastAsia"/>
                <w:b w:val="0"/>
                <w:bCs w:val="0"/>
                <w:sz w:val="21"/>
                <w:szCs w:val="21"/>
              </w:rPr>
              <w:t>年</w:t>
            </w:r>
            <w:r>
              <w:rPr>
                <w:rFonts w:hint="eastAsia" w:asciiTheme="minorEastAsia" w:hAnsiTheme="minorEastAsia" w:eastAsiaTheme="minorEastAsia" w:cstheme="minorEastAsia"/>
                <w:b w:val="0"/>
                <w:bCs w:val="0"/>
                <w:sz w:val="21"/>
                <w:szCs w:val="21"/>
                <w:lang w:val="en-US" w:eastAsia="zh-CN"/>
              </w:rPr>
              <w:t>6</w:t>
            </w:r>
            <w:r>
              <w:rPr>
                <w:rFonts w:hint="eastAsia" w:asciiTheme="minorEastAsia" w:hAnsiTheme="minorEastAsia" w:eastAsiaTheme="minorEastAsia" w:cstheme="minorEastAsia"/>
                <w:b w:val="0"/>
                <w:bCs w:val="0"/>
                <w:sz w:val="21"/>
                <w:szCs w:val="21"/>
              </w:rPr>
              <w:t>月</w:t>
            </w:r>
            <w:r>
              <w:rPr>
                <w:rFonts w:hint="eastAsia" w:asciiTheme="minorEastAsia" w:hAnsiTheme="minorEastAsia" w:eastAsiaTheme="minorEastAsia" w:cstheme="minorEastAsia"/>
                <w:b w:val="0"/>
                <w:bCs w:val="0"/>
                <w:sz w:val="21"/>
                <w:szCs w:val="21"/>
                <w:lang w:val="en-US" w:eastAsia="zh-CN"/>
              </w:rPr>
              <w:t>3日</w:t>
            </w:r>
            <w:r>
              <w:rPr>
                <w:rFonts w:hint="eastAsia" w:asciiTheme="minorEastAsia" w:hAnsiTheme="minorEastAsia" w:eastAsiaTheme="minorEastAsia" w:cstheme="minorEastAsia"/>
                <w:b w:val="0"/>
                <w:bCs w:val="0"/>
                <w:sz w:val="21"/>
                <w:szCs w:val="21"/>
              </w:rPr>
              <w:t>质量目标完成情况：均完成100%</w:t>
            </w:r>
          </w:p>
        </w:tc>
        <w:tc>
          <w:tcPr>
            <w:tcW w:w="1585"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监测总则</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分析与评价</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9.1.1</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9.1.3</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公司通过质量目标考核、内审、管理评审等对体系的有效性进行评价。</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1）提供了顾客满意调查表，并进行了分析。</w:t>
            </w:r>
            <w:bookmarkStart w:id="0" w:name="_GoBack"/>
            <w:bookmarkEnd w:id="0"/>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2）对过程产品质量进行了统计分析</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3）对采购物资进行验证。根据验收结果，证明供方提供的产品质量是稳定的.</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4）通过内审中发现的不符合，确定改进措施并实施。</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5）通过管理评审，提出改进措施，以便发现改进方向。</w:t>
            </w:r>
          </w:p>
        </w:tc>
        <w:tc>
          <w:tcPr>
            <w:tcW w:w="1585"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内审</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9.2</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公司制定了《内部审核控制程序》，文件规定每年至少进行一次内部审核，间隔时间不超过12个月。规定了审核的策划、实施、形成记录以及报告结果的要求。</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提供了《审核实施计划》，</w:t>
            </w:r>
            <w:r>
              <w:rPr>
                <w:rFonts w:hint="eastAsia" w:asciiTheme="minorEastAsia" w:hAnsiTheme="minorEastAsia" w:eastAsiaTheme="minorEastAsia" w:cstheme="minorEastAsia"/>
                <w:b w:val="0"/>
                <w:bCs w:val="0"/>
                <w:sz w:val="21"/>
                <w:szCs w:val="21"/>
                <w:lang w:val="en-US" w:eastAsia="zh-CN"/>
              </w:rPr>
              <w:t>策划了审核人员、审核目的、依据、覆盖范围、会议时间、审核安排等</w:t>
            </w:r>
            <w:r>
              <w:rPr>
                <w:rFonts w:hint="eastAsia" w:asciiTheme="minorEastAsia" w:hAnsiTheme="minorEastAsia" w:eastAsiaTheme="minorEastAsia" w:cstheme="minorEastAsia"/>
                <w:b w:val="0"/>
                <w:bCs w:val="0"/>
                <w:sz w:val="21"/>
                <w:szCs w:val="21"/>
              </w:rPr>
              <w:t>内容。</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内审时间：20</w:t>
            </w:r>
            <w:r>
              <w:rPr>
                <w:rFonts w:hint="eastAsia" w:asciiTheme="minorEastAsia" w:hAnsiTheme="minorEastAsia" w:eastAsiaTheme="minorEastAsia" w:cstheme="minorEastAsia"/>
                <w:b w:val="0"/>
                <w:bCs w:val="0"/>
                <w:sz w:val="21"/>
                <w:szCs w:val="21"/>
                <w:lang w:val="en-US" w:eastAsia="zh-CN"/>
              </w:rPr>
              <w:t>21</w:t>
            </w:r>
            <w:r>
              <w:rPr>
                <w:rFonts w:hint="eastAsia" w:asciiTheme="minorEastAsia" w:hAnsiTheme="minorEastAsia" w:eastAsiaTheme="minorEastAsia" w:cstheme="minorEastAsia"/>
                <w:b w:val="0"/>
                <w:bCs w:val="0"/>
                <w:sz w:val="21"/>
                <w:szCs w:val="21"/>
              </w:rPr>
              <w:t>年0</w:t>
            </w:r>
            <w:r>
              <w:rPr>
                <w:rFonts w:hint="eastAsia" w:asciiTheme="minorEastAsia" w:hAnsiTheme="minorEastAsia" w:eastAsiaTheme="minorEastAsia" w:cstheme="minorEastAsia"/>
                <w:b w:val="0"/>
                <w:bCs w:val="0"/>
                <w:sz w:val="21"/>
                <w:szCs w:val="21"/>
                <w:lang w:val="en-US" w:eastAsia="zh-CN"/>
              </w:rPr>
              <w:t>6</w:t>
            </w:r>
            <w:r>
              <w:rPr>
                <w:rFonts w:hint="eastAsia" w:asciiTheme="minorEastAsia" w:hAnsiTheme="minorEastAsia" w:eastAsiaTheme="minorEastAsia" w:cstheme="minorEastAsia"/>
                <w:b w:val="0"/>
                <w:bCs w:val="0"/>
                <w:sz w:val="21"/>
                <w:szCs w:val="21"/>
              </w:rPr>
              <w:t>月</w:t>
            </w:r>
            <w:r>
              <w:rPr>
                <w:rFonts w:hint="eastAsia" w:asciiTheme="minorEastAsia" w:hAnsiTheme="minorEastAsia" w:eastAsiaTheme="minorEastAsia" w:cstheme="minorEastAsia"/>
                <w:b w:val="0"/>
                <w:bCs w:val="0"/>
                <w:sz w:val="21"/>
                <w:szCs w:val="21"/>
                <w:lang w:val="en-US" w:eastAsia="zh-CN"/>
              </w:rPr>
              <w:t>2-3</w:t>
            </w:r>
            <w:r>
              <w:rPr>
                <w:rFonts w:hint="eastAsia" w:asciiTheme="minorEastAsia" w:hAnsiTheme="minorEastAsia" w:eastAsiaTheme="minorEastAsia" w:cstheme="minorEastAsia"/>
                <w:b w:val="0"/>
                <w:bCs w:val="0"/>
                <w:sz w:val="21"/>
                <w:szCs w:val="21"/>
              </w:rPr>
              <w:t>日。</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依据GB/T19001-2016版标准，质量管理手册和体系其他文件。计划由总经理批准后实施。</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公司按计划实施了内审。提供了内审员任命书，写明了内审员任职要求及审核要求。内审员的安排考虑了审核过程的客观性和公正性，没有发现自己审核本部门的情况。  </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提供了内审检查表。内审不符合1项，已整改验收合格。</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内审报告显示本公司的质量体系均运行良好。</w:t>
            </w:r>
          </w:p>
          <w:p>
            <w:pPr>
              <w:rPr>
                <w:rFonts w:hint="eastAsia" w:asciiTheme="minorEastAsia" w:hAnsiTheme="minorEastAsia" w:eastAsiaTheme="minorEastAsia" w:cstheme="minorEastAsia"/>
                <w:b w:val="0"/>
                <w:bCs w:val="0"/>
                <w:sz w:val="21"/>
                <w:szCs w:val="21"/>
              </w:rPr>
            </w:pPr>
          </w:p>
        </w:tc>
        <w:tc>
          <w:tcPr>
            <w:tcW w:w="1585" w:type="dxa"/>
          </w:tcPr>
          <w:p>
            <w:pPr>
              <w:rPr>
                <w:rFonts w:hint="eastAsia" w:asciiTheme="minorEastAsia" w:hAnsiTheme="minorEastAsia" w:eastAsiaTheme="minorEastAsia" w:cstheme="minorEastAsia"/>
                <w:b w:val="0"/>
                <w:bCs w:val="0"/>
                <w:sz w:val="21"/>
                <w:szCs w:val="21"/>
              </w:rPr>
            </w:pPr>
          </w:p>
        </w:tc>
      </w:tr>
    </w:tbl>
    <w:p>
      <w:pPr>
        <w:pStyle w:val="3"/>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1"/>
      </w:pBdr>
      <w:spacing w:line="320" w:lineRule="exact"/>
      <w:jc w:val="left"/>
    </w:pPr>
    <w:r>
      <w:pict>
        <v:shape id="文本框 1" o:spid="_x0000_s4097"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0"/>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41A1DD"/>
    <w:multiLevelType w:val="singleLevel"/>
    <w:tmpl w:val="A841A1DD"/>
    <w:lvl w:ilvl="0" w:tentative="0">
      <w:start w:val="1"/>
      <w:numFmt w:val="decimal"/>
      <w:suff w:val="nothing"/>
      <w:lvlText w:val="%1、"/>
      <w:lvlJc w:val="left"/>
    </w:lvl>
  </w:abstractNum>
  <w:abstractNum w:abstractNumId="1">
    <w:nsid w:val="76C95794"/>
    <w:multiLevelType w:val="multilevel"/>
    <w:tmpl w:val="76C9579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400E2"/>
    <w:rsid w:val="00062E46"/>
    <w:rsid w:val="00096EC2"/>
    <w:rsid w:val="001A2D7F"/>
    <w:rsid w:val="002939AD"/>
    <w:rsid w:val="002A4AA0"/>
    <w:rsid w:val="00337922"/>
    <w:rsid w:val="00340867"/>
    <w:rsid w:val="00380837"/>
    <w:rsid w:val="003A198A"/>
    <w:rsid w:val="00410914"/>
    <w:rsid w:val="00536930"/>
    <w:rsid w:val="00564E53"/>
    <w:rsid w:val="005D5659"/>
    <w:rsid w:val="00600C20"/>
    <w:rsid w:val="00644FE2"/>
    <w:rsid w:val="0067640C"/>
    <w:rsid w:val="006E678B"/>
    <w:rsid w:val="007757F3"/>
    <w:rsid w:val="007E6AEB"/>
    <w:rsid w:val="008973EE"/>
    <w:rsid w:val="00971600"/>
    <w:rsid w:val="009973B4"/>
    <w:rsid w:val="009C28C1"/>
    <w:rsid w:val="009F7EED"/>
    <w:rsid w:val="00A80636"/>
    <w:rsid w:val="00AF0AAB"/>
    <w:rsid w:val="00BF597E"/>
    <w:rsid w:val="00C51A36"/>
    <w:rsid w:val="00C55228"/>
    <w:rsid w:val="00CE315A"/>
    <w:rsid w:val="00D06F59"/>
    <w:rsid w:val="00D8388C"/>
    <w:rsid w:val="00E6224C"/>
    <w:rsid w:val="00EB0164"/>
    <w:rsid w:val="00ED0F62"/>
    <w:rsid w:val="00FB674C"/>
    <w:rsid w:val="015A58CB"/>
    <w:rsid w:val="018C64DE"/>
    <w:rsid w:val="01CD7407"/>
    <w:rsid w:val="02735EC3"/>
    <w:rsid w:val="030C78DB"/>
    <w:rsid w:val="044F5246"/>
    <w:rsid w:val="056A1970"/>
    <w:rsid w:val="05DD16B2"/>
    <w:rsid w:val="05E21692"/>
    <w:rsid w:val="06C25CB6"/>
    <w:rsid w:val="07B252A3"/>
    <w:rsid w:val="07B63A0E"/>
    <w:rsid w:val="07D370A8"/>
    <w:rsid w:val="0877142D"/>
    <w:rsid w:val="08E5611F"/>
    <w:rsid w:val="08F41433"/>
    <w:rsid w:val="09A341DD"/>
    <w:rsid w:val="0A0E4958"/>
    <w:rsid w:val="0A1513C7"/>
    <w:rsid w:val="0A4B3187"/>
    <w:rsid w:val="0A5A5C93"/>
    <w:rsid w:val="0A896C00"/>
    <w:rsid w:val="0B8D263E"/>
    <w:rsid w:val="0C6352B7"/>
    <w:rsid w:val="0CDA68D8"/>
    <w:rsid w:val="0CF03DB2"/>
    <w:rsid w:val="0D0D4AFB"/>
    <w:rsid w:val="0D890D34"/>
    <w:rsid w:val="0DAD443A"/>
    <w:rsid w:val="0DD439C1"/>
    <w:rsid w:val="0E4303A2"/>
    <w:rsid w:val="0E7201FF"/>
    <w:rsid w:val="0E8D0D1E"/>
    <w:rsid w:val="0E8D1AE7"/>
    <w:rsid w:val="0E9F6074"/>
    <w:rsid w:val="0EF26349"/>
    <w:rsid w:val="105416D3"/>
    <w:rsid w:val="108219C2"/>
    <w:rsid w:val="10CA21DA"/>
    <w:rsid w:val="115E3B06"/>
    <w:rsid w:val="11AB5BB0"/>
    <w:rsid w:val="12E2064C"/>
    <w:rsid w:val="132F2205"/>
    <w:rsid w:val="13BE774F"/>
    <w:rsid w:val="13F67114"/>
    <w:rsid w:val="140971E8"/>
    <w:rsid w:val="142D08D1"/>
    <w:rsid w:val="149F5F77"/>
    <w:rsid w:val="168F7DA6"/>
    <w:rsid w:val="17440D60"/>
    <w:rsid w:val="17565DE8"/>
    <w:rsid w:val="18C85B67"/>
    <w:rsid w:val="190F4FA9"/>
    <w:rsid w:val="192077D4"/>
    <w:rsid w:val="194D5C2C"/>
    <w:rsid w:val="19AE55DB"/>
    <w:rsid w:val="19AF6A16"/>
    <w:rsid w:val="1A10053A"/>
    <w:rsid w:val="1A384FEC"/>
    <w:rsid w:val="1A7512D9"/>
    <w:rsid w:val="1A9A54A4"/>
    <w:rsid w:val="1AD76A13"/>
    <w:rsid w:val="1B0769B9"/>
    <w:rsid w:val="1B6A2D1D"/>
    <w:rsid w:val="1B78262F"/>
    <w:rsid w:val="1B8E2EA7"/>
    <w:rsid w:val="1C395909"/>
    <w:rsid w:val="1C411426"/>
    <w:rsid w:val="1C6113F1"/>
    <w:rsid w:val="1C792BA0"/>
    <w:rsid w:val="1CEB1A54"/>
    <w:rsid w:val="1D463937"/>
    <w:rsid w:val="1ECD7A26"/>
    <w:rsid w:val="203F7B47"/>
    <w:rsid w:val="207034DA"/>
    <w:rsid w:val="20CF62FD"/>
    <w:rsid w:val="20E8014E"/>
    <w:rsid w:val="20F34B18"/>
    <w:rsid w:val="21AE2D06"/>
    <w:rsid w:val="220D4F17"/>
    <w:rsid w:val="22224D94"/>
    <w:rsid w:val="2253436C"/>
    <w:rsid w:val="228C0396"/>
    <w:rsid w:val="238F7E7F"/>
    <w:rsid w:val="23C37D66"/>
    <w:rsid w:val="24EB2847"/>
    <w:rsid w:val="26382BC8"/>
    <w:rsid w:val="26392912"/>
    <w:rsid w:val="263A3546"/>
    <w:rsid w:val="266527C4"/>
    <w:rsid w:val="27AD0BE0"/>
    <w:rsid w:val="28B52686"/>
    <w:rsid w:val="292F2613"/>
    <w:rsid w:val="295C13DD"/>
    <w:rsid w:val="29971838"/>
    <w:rsid w:val="29BA4824"/>
    <w:rsid w:val="2A3E3C0D"/>
    <w:rsid w:val="2A531622"/>
    <w:rsid w:val="2AF35724"/>
    <w:rsid w:val="2BD04160"/>
    <w:rsid w:val="2BF94A7C"/>
    <w:rsid w:val="2CA544FA"/>
    <w:rsid w:val="2F1934D2"/>
    <w:rsid w:val="30161312"/>
    <w:rsid w:val="301828B4"/>
    <w:rsid w:val="30F12D39"/>
    <w:rsid w:val="313F12FA"/>
    <w:rsid w:val="31E7199F"/>
    <w:rsid w:val="32565433"/>
    <w:rsid w:val="33830079"/>
    <w:rsid w:val="34412550"/>
    <w:rsid w:val="347D1A30"/>
    <w:rsid w:val="35BA2458"/>
    <w:rsid w:val="35CD64F9"/>
    <w:rsid w:val="36F02154"/>
    <w:rsid w:val="370D1F29"/>
    <w:rsid w:val="374A180A"/>
    <w:rsid w:val="375B59EE"/>
    <w:rsid w:val="37B34F8B"/>
    <w:rsid w:val="37C45945"/>
    <w:rsid w:val="37F326DD"/>
    <w:rsid w:val="397F2541"/>
    <w:rsid w:val="39B90A06"/>
    <w:rsid w:val="3A074C6E"/>
    <w:rsid w:val="3A835813"/>
    <w:rsid w:val="3AAA682B"/>
    <w:rsid w:val="3B2142F4"/>
    <w:rsid w:val="3B2E353C"/>
    <w:rsid w:val="3BC26F47"/>
    <w:rsid w:val="3BF90004"/>
    <w:rsid w:val="3BFE7E2D"/>
    <w:rsid w:val="3C3A3240"/>
    <w:rsid w:val="3D7D68F4"/>
    <w:rsid w:val="3E597B0E"/>
    <w:rsid w:val="3E9B6B63"/>
    <w:rsid w:val="3F1130D7"/>
    <w:rsid w:val="3F3F310F"/>
    <w:rsid w:val="415F718F"/>
    <w:rsid w:val="41765982"/>
    <w:rsid w:val="41E90CD9"/>
    <w:rsid w:val="42AA60F3"/>
    <w:rsid w:val="43E02304"/>
    <w:rsid w:val="443F1503"/>
    <w:rsid w:val="446B67CB"/>
    <w:rsid w:val="44850AEE"/>
    <w:rsid w:val="44E70EDD"/>
    <w:rsid w:val="45743A6C"/>
    <w:rsid w:val="45B156B7"/>
    <w:rsid w:val="46641DE5"/>
    <w:rsid w:val="467454F8"/>
    <w:rsid w:val="46CD170A"/>
    <w:rsid w:val="46F77BA8"/>
    <w:rsid w:val="47884064"/>
    <w:rsid w:val="47F37348"/>
    <w:rsid w:val="48DD597C"/>
    <w:rsid w:val="49D2273A"/>
    <w:rsid w:val="49F01B7C"/>
    <w:rsid w:val="49F95B23"/>
    <w:rsid w:val="4A7A6462"/>
    <w:rsid w:val="4A8171B5"/>
    <w:rsid w:val="4A87111C"/>
    <w:rsid w:val="4BD81AD1"/>
    <w:rsid w:val="4C1D1181"/>
    <w:rsid w:val="4CE6217C"/>
    <w:rsid w:val="4CEA0166"/>
    <w:rsid w:val="4D140508"/>
    <w:rsid w:val="4E3E3FAC"/>
    <w:rsid w:val="4E5C3FE9"/>
    <w:rsid w:val="4E93696F"/>
    <w:rsid w:val="4EF22A1A"/>
    <w:rsid w:val="4F212214"/>
    <w:rsid w:val="4F7E73C9"/>
    <w:rsid w:val="501F5805"/>
    <w:rsid w:val="51C453C7"/>
    <w:rsid w:val="51F3313E"/>
    <w:rsid w:val="52263BF4"/>
    <w:rsid w:val="52F06826"/>
    <w:rsid w:val="531D3D5C"/>
    <w:rsid w:val="536001E5"/>
    <w:rsid w:val="53A67598"/>
    <w:rsid w:val="53A96AF0"/>
    <w:rsid w:val="53BA2DBB"/>
    <w:rsid w:val="53DE49C4"/>
    <w:rsid w:val="54386FA9"/>
    <w:rsid w:val="55275BA2"/>
    <w:rsid w:val="55D207AA"/>
    <w:rsid w:val="564616A3"/>
    <w:rsid w:val="5663070F"/>
    <w:rsid w:val="567F4CA4"/>
    <w:rsid w:val="56B806B6"/>
    <w:rsid w:val="57563EDA"/>
    <w:rsid w:val="58970AF4"/>
    <w:rsid w:val="59235F4B"/>
    <w:rsid w:val="595D4157"/>
    <w:rsid w:val="596D6457"/>
    <w:rsid w:val="59F0699B"/>
    <w:rsid w:val="5A9B50D7"/>
    <w:rsid w:val="5B006462"/>
    <w:rsid w:val="5B517C9F"/>
    <w:rsid w:val="5B6966EA"/>
    <w:rsid w:val="5BA02DEA"/>
    <w:rsid w:val="5BF53B0F"/>
    <w:rsid w:val="5C6559ED"/>
    <w:rsid w:val="5DD23FEC"/>
    <w:rsid w:val="5E5F62F7"/>
    <w:rsid w:val="5EA12B9A"/>
    <w:rsid w:val="60031284"/>
    <w:rsid w:val="601906CF"/>
    <w:rsid w:val="60862A67"/>
    <w:rsid w:val="61DA6BAA"/>
    <w:rsid w:val="6282205C"/>
    <w:rsid w:val="62863C1B"/>
    <w:rsid w:val="63195960"/>
    <w:rsid w:val="632750F6"/>
    <w:rsid w:val="6329531E"/>
    <w:rsid w:val="63573F15"/>
    <w:rsid w:val="639B60C7"/>
    <w:rsid w:val="639E4929"/>
    <w:rsid w:val="64190680"/>
    <w:rsid w:val="6558466E"/>
    <w:rsid w:val="66115B41"/>
    <w:rsid w:val="66ED160A"/>
    <w:rsid w:val="677D7F58"/>
    <w:rsid w:val="67C70579"/>
    <w:rsid w:val="67F76B7F"/>
    <w:rsid w:val="69530075"/>
    <w:rsid w:val="6A050AB9"/>
    <w:rsid w:val="6A423090"/>
    <w:rsid w:val="6AD4182D"/>
    <w:rsid w:val="6B611E65"/>
    <w:rsid w:val="6BA45CED"/>
    <w:rsid w:val="6CC125DC"/>
    <w:rsid w:val="6D0D6A60"/>
    <w:rsid w:val="6D5D5160"/>
    <w:rsid w:val="6EE35434"/>
    <w:rsid w:val="6EEF76D3"/>
    <w:rsid w:val="70682AB2"/>
    <w:rsid w:val="7172048B"/>
    <w:rsid w:val="71CF038B"/>
    <w:rsid w:val="729B3C55"/>
    <w:rsid w:val="72D639BF"/>
    <w:rsid w:val="73024A87"/>
    <w:rsid w:val="73736FF3"/>
    <w:rsid w:val="738169AC"/>
    <w:rsid w:val="74005690"/>
    <w:rsid w:val="744D39F4"/>
    <w:rsid w:val="748F21BD"/>
    <w:rsid w:val="752474B8"/>
    <w:rsid w:val="754A400F"/>
    <w:rsid w:val="75B70FD9"/>
    <w:rsid w:val="76E07088"/>
    <w:rsid w:val="782634C9"/>
    <w:rsid w:val="7838467D"/>
    <w:rsid w:val="784E79C7"/>
    <w:rsid w:val="78D66555"/>
    <w:rsid w:val="79606756"/>
    <w:rsid w:val="796D708D"/>
    <w:rsid w:val="79BA6E55"/>
    <w:rsid w:val="79DF705D"/>
    <w:rsid w:val="7A075E60"/>
    <w:rsid w:val="7A7C447F"/>
    <w:rsid w:val="7ACF17CF"/>
    <w:rsid w:val="7B997D7F"/>
    <w:rsid w:val="7C0A7BDC"/>
    <w:rsid w:val="7C7F0B39"/>
    <w:rsid w:val="7DA97AC9"/>
    <w:rsid w:val="7E352EDB"/>
    <w:rsid w:val="7E9D6017"/>
    <w:rsid w:val="7F0575CB"/>
    <w:rsid w:val="7F905C45"/>
    <w:rsid w:val="7FC55C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next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3</TotalTime>
  <ScaleCrop>false</ScaleCrop>
  <LinksUpToDate>false</LinksUpToDate>
  <CharactersWithSpaces>101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伍光华</cp:lastModifiedBy>
  <dcterms:modified xsi:type="dcterms:W3CDTF">2021-12-18T14:22:47Z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B5ECDBE406D244D8BE6368317E2F390C</vt:lpwstr>
  </property>
</Properties>
</file>