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1274-2021-Q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青岛钢垚再生资源集团有限公司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91370211MA3TU1AY7B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青岛钢垚再生资源集团有限公司</w:t>
            </w:r>
            <w:bookmarkEnd w:id="17"/>
          </w:p>
        </w:tc>
        <w:tc>
          <w:tcPr>
            <w:tcW w:w="5013" w:type="dxa"/>
            <w:gridSpan w:val="4"/>
            <w:vMerge w:val="restart"/>
          </w:tcPr>
          <w:p>
            <w:pPr>
              <w:snapToGrid w:val="0"/>
              <w:spacing w:line="0" w:lineRule="atLeast"/>
              <w:jc w:val="left"/>
              <w:rPr>
                <w:sz w:val="22"/>
                <w:szCs w:val="22"/>
              </w:rPr>
            </w:pPr>
            <w:r>
              <w:rPr>
                <w:rFonts w:hint="eastAsia"/>
                <w:sz w:val="22"/>
                <w:szCs w:val="22"/>
              </w:rPr>
              <w:t>建筑废弃物资源化综合再利用</w:t>
            </w:r>
            <w:r>
              <w:rPr>
                <w:rFonts w:hint="eastAsia"/>
                <w:color w:val="0000FF"/>
                <w:sz w:val="22"/>
                <w:szCs w:val="22"/>
              </w:rPr>
              <w:t>（除生产性废旧金属）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山东省青岛市黄岛区珠海街道办事处东新村村北</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山东省青岛市黄岛区珠海街道办事处东新村村北</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Qingdao Gangyao Renewable Resources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Comprehensive reuse of construction waste(except productive waste</w:t>
            </w:r>
            <w:r>
              <w:rPr>
                <w:rFonts w:hint="eastAsia"/>
                <w:color w:val="0000FF"/>
                <w:sz w:val="22"/>
                <w:szCs w:val="22"/>
                <w:lang w:val="en-US" w:eastAsia="zh-CN"/>
              </w:rPr>
              <w:t xml:space="preserve">&amp;dilapidated </w:t>
            </w:r>
            <w:r>
              <w:rPr>
                <w:rFonts w:hint="eastAsia"/>
                <w:color w:val="0000FF"/>
                <w:sz w:val="22"/>
                <w:szCs w:val="22"/>
              </w:rPr>
              <w:t>metal)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Dongxin village north, Zhuhai sub district office, Huangdao District, Qingdao City, Shandong Provincea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Dongxin village north, Zhuhai sub district office, Huangdao District, Qingdao City, Shandong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0" w:name="_GoBack"/>
            <w:r>
              <w:drawing>
                <wp:anchor distT="0" distB="0" distL="114300" distR="114300" simplePos="0" relativeHeight="251659264" behindDoc="0" locked="0" layoutInCell="1" allowOverlap="1">
                  <wp:simplePos x="0" y="0"/>
                  <wp:positionH relativeFrom="column">
                    <wp:posOffset>-114935</wp:posOffset>
                  </wp:positionH>
                  <wp:positionV relativeFrom="paragraph">
                    <wp:posOffset>-23495</wp:posOffset>
                  </wp:positionV>
                  <wp:extent cx="6521450" cy="8858885"/>
                  <wp:effectExtent l="0" t="0" r="12700" b="184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521450" cy="8858885"/>
                          </a:xfrm>
                          <a:prstGeom prst="rect">
                            <a:avLst/>
                          </a:prstGeom>
                          <a:noFill/>
                          <a:ln>
                            <a:noFill/>
                          </a:ln>
                        </pic:spPr>
                      </pic:pic>
                    </a:graphicData>
                  </a:graphic>
                </wp:anchor>
              </w:drawing>
            </w:r>
            <w:bookmarkEnd w:id="20"/>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C83E21"/>
    <w:rsid w:val="096D704F"/>
    <w:rsid w:val="124E2786"/>
    <w:rsid w:val="140E4888"/>
    <w:rsid w:val="1A187151"/>
    <w:rsid w:val="29321C9F"/>
    <w:rsid w:val="2ECA1E56"/>
    <w:rsid w:val="44022A25"/>
    <w:rsid w:val="6C743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16</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付正</cp:lastModifiedBy>
  <cp:lastPrinted>2019-05-13T03:13:00Z</cp:lastPrinted>
  <dcterms:modified xsi:type="dcterms:W3CDTF">2021-12-24T01:22:56Z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