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青岛钢垚再生资源集团有限公司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(手册版本号：手册版本号：第</w:t>
            </w:r>
            <w:r>
              <w:rPr>
                <w:rFonts w:hint="eastAsia"/>
                <w:sz w:val="22"/>
                <w:szCs w:val="22"/>
                <w:lang w:eastAsia="zh-CN"/>
              </w:rPr>
              <w:t>一</w:t>
            </w:r>
            <w:r>
              <w:rPr>
                <w:rFonts w:hint="eastAsia"/>
                <w:sz w:val="22"/>
                <w:szCs w:val="22"/>
              </w:rPr>
              <w:t>版（20</w:t>
            </w:r>
            <w:r>
              <w:rPr>
                <w:rFonts w:hint="eastAsia"/>
                <w:sz w:val="22"/>
                <w:szCs w:val="22"/>
                <w:lang w:eastAsia="zh-CN"/>
              </w:rPr>
              <w:t>21</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汪桂丽</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刘思顺</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ISC-JSZJ-448</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青岛昌佳机械有限公司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2021年12月11日 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2021年12月12日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2021年12月12日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D3432"/>
    <w:rsid w:val="19DB4ABE"/>
    <w:rsid w:val="1B2129A5"/>
    <w:rsid w:val="1BA55384"/>
    <w:rsid w:val="31C9112A"/>
    <w:rsid w:val="3F9A40E6"/>
    <w:rsid w:val="576456A2"/>
    <w:rsid w:val="69BD2E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2021-12-13T05:26:16Z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