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53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衡水华通通信网络工程有限责任公司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EC：28.04.02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办公室+视频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3097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曾正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9" w:name="_GoBack"/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验收-竣工预验收-竣工验收-工程交付-保修服务</w:t>
            </w:r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设备、人员不到位导致电路故障，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电缆熔接、焊接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GB/T50311-2007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建筑与建筑群综合布线系统过程设计规范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GB/T50312-2007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建筑与建筑群综合布线系统过程验收规范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GBJ232-92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 xml:space="preserve">电气装置安装工程施工及验收规范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GB50174-93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电子信息机房设计规范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GB/T7427-87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  <w:t>通信光缆的一般要求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185420</wp:posOffset>
                  </wp:positionV>
                  <wp:extent cx="736600" cy="3873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142875</wp:posOffset>
                  </wp:positionV>
                  <wp:extent cx="1524000" cy="387350"/>
                  <wp:effectExtent l="0" t="0" r="0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89E237D"/>
    <w:rsid w:val="2F6E3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2021-12-24T08:04:52Z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