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雅安市嘉玉农业有限公司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O：01.03.00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陈兴平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Q：01.03.00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E：01.03.00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O：01.03.00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土地整理→栽幼苗→管理（施肥、浇水、除草、疏枝、修剪、病虫害防治）→检验→挖掘包装→交付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Times New Roman"/>
                <w:sz w:val="18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5"/>
                <w:lang w:val="en-US" w:eastAsia="zh-CN"/>
              </w:rPr>
              <w:t>生产过程的风险及控制措施：幼苗培养控制；移栽、种植过程中对温度、湿度、根系保护的控制；日常管理（1、施肥2、浇水3、病虫害防治等）不到位造成苗种损伤。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18"/>
                <w:szCs w:val="15"/>
                <w:lang w:val="en-US" w:eastAsia="zh-CN"/>
              </w:rPr>
              <w:t>需确认</w:t>
            </w:r>
            <w:r>
              <w:rPr>
                <w:rFonts w:hint="eastAsia" w:ascii="宋体" w:hAnsi="宋体" w:eastAsia="宋体" w:cs="Times New Roman"/>
                <w:sz w:val="18"/>
                <w:szCs w:val="15"/>
                <w:lang w:val="en-US" w:eastAsia="zh-CN"/>
              </w:rPr>
              <w:t>过程：移植过程。对人员从业资格及能力、设备设施使用保养、文件规范及过程监控记录控制进行了确认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固体废弃物排放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触电、机械伤害、火灾，采取管理方案和预案措施管理。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  <w:r>
              <w:rPr>
                <w:rFonts w:hint="eastAsia"/>
                <w:b/>
                <w:sz w:val="20"/>
                <w:lang w:eastAsia="zh-CN"/>
              </w:rPr>
              <w:t>，中华人民共和国计量法，中华人民共和国标准化法，苗木质量核查规则LY/T 2419-2015，茶树栽培技术规程DB51/T 2481-2018，</w:t>
            </w:r>
            <w:r>
              <w:rPr>
                <w:rFonts w:hint="eastAsia"/>
                <w:b/>
                <w:sz w:val="20"/>
                <w:lang w:val="en-US" w:eastAsia="zh-CN"/>
              </w:rPr>
              <w:t>顾客要求。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苗株数量，尺寸检验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余家龙</w:t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中國龍中黑體">
    <w:altName w:val="黑体"/>
    <w:panose1 w:val="00000000000000000000"/>
    <w:charset w:val="88"/>
    <w:family w:val="modern"/>
    <w:pitch w:val="default"/>
    <w:sig w:usb0="00000000" w:usb1="00000000" w:usb2="0000003F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E0B76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2021-12-18T13:23:13Z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