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195"/>
        <w:gridCol w:w="1169"/>
        <w:gridCol w:w="1509"/>
        <w:gridCol w:w="1289"/>
        <w:gridCol w:w="1504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105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471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重庆市二零八建设工程有限公司</w:t>
            </w:r>
            <w:bookmarkEnd w:id="7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34.01.02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10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67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9" w:name="审核范围"/>
            <w:r>
              <w:rPr>
                <w:rFonts w:ascii="宋体" w:hAnsi="宋体" w:cs="宋体"/>
                <w:color w:val="000000"/>
                <w:kern w:val="0"/>
                <w:szCs w:val="21"/>
              </w:rPr>
              <w:t>地质灾害治理工程施工</w:t>
            </w:r>
            <w:bookmarkEnd w:id="9"/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1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195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6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  <w:tc>
          <w:tcPr>
            <w:tcW w:w="150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10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568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地质灾害治理工程施工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流程：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签订合同——施工准备——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拟定施工方案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——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技术交底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--工程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施工——竣工验收——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保修期管理。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10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568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关键过程：施工过程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控制方法：拟定施工方案、管理制度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、施工图、相关标准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特殊过程：隐蔽工程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控制方法：实施特殊过程的人员培训及资质要求、设备管理、材料检验、制定过程检验规范、过程控制及文件记录的填写和规范保存。对该过程进行过程确认。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服务过程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风险：施工质量不合格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10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568" w:type="dxa"/>
            <w:gridSpan w:val="7"/>
            <w:vAlign w:val="center"/>
          </w:tcPr>
          <w:p>
            <w:pPr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 xml:space="preserve">施工方案、图纸、客户技术要求，《建筑边坡工程技术规范》（GB50330-2013）、《建筑桩基技术规范》(JCJ94-2014)、《建筑地基基础工程施工质量验收规范》GB50202-2018 、中华人民共和国建筑法等。 </w:t>
            </w:r>
            <w:r>
              <w:rPr>
                <w:rFonts w:hint="eastAsia"/>
                <w:color w:val="000000" w:themeColor="text1"/>
                <w:lang w:eastAsia="zh-CN"/>
              </w:rPr>
              <w:t xml:space="preserve">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10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568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无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型式试验要求</w:t>
            </w:r>
            <w:bookmarkStart w:id="10" w:name="_GoBack"/>
            <w:bookmarkEnd w:id="10"/>
          </w:p>
          <w:p>
            <w:pPr>
              <w:snapToGrid w:val="0"/>
              <w:spacing w:line="280" w:lineRule="exact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检验和试验项目及要求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：达到合同约定的施工技术要求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10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568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10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67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436880</wp:posOffset>
                  </wp:positionH>
                  <wp:positionV relativeFrom="paragraph">
                    <wp:posOffset>129540</wp:posOffset>
                  </wp:positionV>
                  <wp:extent cx="422910" cy="320040"/>
                  <wp:effectExtent l="0" t="0" r="3810" b="0"/>
                  <wp:wrapNone/>
                  <wp:docPr id="47" name="图片 47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2021年12月13日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105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678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351155</wp:posOffset>
                  </wp:positionH>
                  <wp:positionV relativeFrom="paragraph">
                    <wp:posOffset>183515</wp:posOffset>
                  </wp:positionV>
                  <wp:extent cx="422910" cy="320040"/>
                  <wp:effectExtent l="0" t="0" r="3810" b="0"/>
                  <wp:wrapNone/>
                  <wp:docPr id="1" name="图片 1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2021年12月13日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2049" o:spid="_x0000_s2049" o:spt="202" type="#_x0000_t202" style="position:absolute;left:0pt;margin-left:379.65pt;margin-top:2.8pt;height:20.2pt;width:111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A030266"/>
    <w:rsid w:val="439F6110"/>
    <w:rsid w:val="45853DA2"/>
    <w:rsid w:val="56F661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zx</cp:lastModifiedBy>
  <dcterms:modified xsi:type="dcterms:W3CDTF">2021-12-13T07:54:19Z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2052-11.1.0.11194</vt:lpwstr>
  </property>
</Properties>
</file>