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0641-2019-E-2021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宝鸡天健工贸有限公司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270"/>
        <w:gridCol w:w="115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宝鸡天健工贸有限公司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135" w:type="dxa"/>
            <w:gridSpan w:val="3"/>
          </w:tcPr>
          <w:p>
            <w:bookmarkStart w:id="6" w:name="注册地址"/>
            <w:r>
              <w:t>陕西省宝鸡市陈仓区阳平宏达工业园</w:t>
            </w:r>
            <w:bookmarkEnd w:id="6"/>
          </w:p>
        </w:tc>
        <w:tc>
          <w:tcPr>
            <w:tcW w:w="1152" w:type="dxa"/>
            <w:vMerge w:val="restart"/>
            <w:vAlign w:val="center"/>
          </w:tcPr>
          <w:p>
            <w:r>
              <w:rPr>
                <w:rFonts w:hint="eastAsia"/>
              </w:rPr>
              <w:t>邮编</w:t>
            </w:r>
          </w:p>
        </w:tc>
        <w:tc>
          <w:tcPr>
            <w:tcW w:w="1771" w:type="dxa"/>
          </w:tcPr>
          <w:p>
            <w:bookmarkStart w:id="7" w:name="注册邮编"/>
            <w:r>
              <w:t>721303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135" w:type="dxa"/>
            <w:gridSpan w:val="3"/>
          </w:tcPr>
          <w:p>
            <w:r>
              <w:rPr>
                <w:rFonts w:hint="eastAsia" w:ascii="宋体" w:hAnsi="宋体" w:eastAsia="宋体" w:cs="宋体"/>
                <w:sz w:val="21"/>
                <w:szCs w:val="21"/>
                <w:lang w:val="en-US" w:eastAsia="zh-CN"/>
              </w:rPr>
              <w:t>陕西省宝鸡市眉县首善镇余管营汽车零部件加工基地</w:t>
            </w:r>
          </w:p>
        </w:tc>
        <w:tc>
          <w:tcPr>
            <w:tcW w:w="1152" w:type="dxa"/>
            <w:vMerge w:val="continue"/>
            <w:vAlign w:val="center"/>
          </w:tcPr>
          <w:p/>
        </w:tc>
        <w:tc>
          <w:tcPr>
            <w:tcW w:w="1771" w:type="dxa"/>
          </w:tcPr>
          <w:p>
            <w:bookmarkStart w:id="8" w:name="办公邮编"/>
            <w:r>
              <w:t>721303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马海岐</w:t>
            </w:r>
            <w:bookmarkEnd w:id="9"/>
          </w:p>
        </w:tc>
        <w:tc>
          <w:tcPr>
            <w:tcW w:w="1313" w:type="dxa"/>
            <w:vAlign w:val="center"/>
          </w:tcPr>
          <w:p>
            <w:r>
              <w:rPr>
                <w:rFonts w:hint="eastAsia"/>
              </w:rPr>
              <w:t>电话.</w:t>
            </w:r>
          </w:p>
        </w:tc>
        <w:tc>
          <w:tcPr>
            <w:tcW w:w="2270" w:type="dxa"/>
            <w:vAlign w:val="center"/>
          </w:tcPr>
          <w:p>
            <w:bookmarkStart w:id="10" w:name="联系人电话"/>
            <w:r>
              <w:t>13992700909</w:t>
            </w:r>
            <w:bookmarkEnd w:id="10"/>
          </w:p>
        </w:tc>
        <w:tc>
          <w:tcPr>
            <w:tcW w:w="115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马海岐</w:t>
            </w:r>
            <w:bookmarkEnd w:id="12"/>
          </w:p>
        </w:tc>
        <w:tc>
          <w:tcPr>
            <w:tcW w:w="1313" w:type="dxa"/>
            <w:vAlign w:val="center"/>
          </w:tcPr>
          <w:p>
            <w:r>
              <w:rPr>
                <w:rFonts w:hint="eastAsia"/>
              </w:rPr>
              <w:t>管理者代表</w:t>
            </w:r>
          </w:p>
        </w:tc>
        <w:tc>
          <w:tcPr>
            <w:tcW w:w="2270" w:type="dxa"/>
          </w:tcPr>
          <w:p>
            <w:bookmarkStart w:id="13" w:name="管理者代表"/>
            <w:r>
              <w:t>马海岐</w:t>
            </w:r>
            <w:bookmarkEnd w:id="13"/>
          </w:p>
        </w:tc>
        <w:tc>
          <w:tcPr>
            <w:tcW w:w="115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rPr>
              <w:t>铸铁件→粗车（底面）→精车（内孔、法兰口）→精车（底面）→加工中心→钻孔→攻丝→倒角→检验→包装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2021年12月14日 上午至2021年12月15日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hAnsi="宋体" w:eastAsia="宋体" w:cs="宋体"/>
                <w:sz w:val="21"/>
                <w:szCs w:val="21"/>
                <w:lang w:val="en-US" w:eastAsia="zh-CN"/>
              </w:rPr>
              <w:t>陕西</w:t>
            </w:r>
            <w:bookmarkStart w:id="33" w:name="_GoBack"/>
            <w:bookmarkEnd w:id="33"/>
            <w:r>
              <w:rPr>
                <w:rFonts w:hint="eastAsia" w:ascii="宋体" w:hAnsi="宋体" w:eastAsia="宋体" w:cs="宋体"/>
                <w:sz w:val="21"/>
                <w:szCs w:val="21"/>
                <w:lang w:val="en-US" w:eastAsia="zh-CN"/>
              </w:rPr>
              <w:t>省宝鸡市眉县首善镇余管营汽车零部件加工基地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23" w:type="dxa"/>
            <w:vMerge w:val="restart"/>
            <w:vAlign w:val="center"/>
          </w:tcPr>
          <w:p>
            <w:pPr>
              <w:spacing w:line="240" w:lineRule="auto"/>
            </w:pPr>
            <w:r>
              <w:rPr>
                <w:rFonts w:hint="eastAsia"/>
              </w:rPr>
              <w:t>审核范围</w:t>
            </w:r>
          </w:p>
        </w:tc>
        <w:tc>
          <w:tcPr>
            <w:tcW w:w="5625" w:type="dxa"/>
            <w:gridSpan w:val="3"/>
            <w:vMerge w:val="restart"/>
            <w:vAlign w:val="center"/>
          </w:tcPr>
          <w:p>
            <w:bookmarkStart w:id="28" w:name="审核范围"/>
            <w:r>
              <w:t>重型汽车变速箱壳体、离合器壳体的加工（冶炼、铸造除外）及销售。</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22.03.02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5</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w:t>
            </w:r>
            <w:r>
              <w:rPr>
                <w:rFonts w:hint="eastAsia"/>
                <w:lang w:eastAsia="zh-CN"/>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16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19</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96"/>
        <w:gridCol w:w="2038"/>
        <w:gridCol w:w="571"/>
        <w:gridCol w:w="2261"/>
        <w:gridCol w:w="121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496" w:type="dxa"/>
            <w:shd w:val="clear" w:color="auto" w:fill="F3F3F3"/>
            <w:tcMar>
              <w:left w:w="57" w:type="dxa"/>
              <w:right w:w="57" w:type="dxa"/>
            </w:tcMar>
          </w:tcPr>
          <w:p>
            <w:r>
              <w:rPr>
                <w:rFonts w:hint="eastAsia"/>
              </w:rPr>
              <w:t>组织名称及注册场所地址</w:t>
            </w:r>
          </w:p>
        </w:tc>
        <w:tc>
          <w:tcPr>
            <w:tcW w:w="2038"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261" w:type="dxa"/>
            <w:shd w:val="clear" w:color="auto" w:fill="F3F3F3"/>
            <w:tcMar>
              <w:left w:w="57" w:type="dxa"/>
              <w:right w:w="57" w:type="dxa"/>
            </w:tcMar>
          </w:tcPr>
          <w:p>
            <w:r>
              <w:rPr>
                <w:rFonts w:hint="eastAsia"/>
              </w:rPr>
              <w:t>审核范围（产品和过程）</w:t>
            </w:r>
          </w:p>
          <w:p/>
          <w:p/>
        </w:tc>
        <w:tc>
          <w:tcPr>
            <w:tcW w:w="121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496" w:type="dxa"/>
          </w:tcPr>
          <w:p>
            <w:r>
              <w:t>宝鸡天健工贸有限公司</w:t>
            </w:r>
          </w:p>
          <w:p>
            <w:pPr>
              <w:rPr>
                <w:lang w:val="de-DE" w:eastAsia="ja-JP"/>
              </w:rPr>
            </w:pPr>
            <w:r>
              <w:t>陕西省宝鸡市陈仓区阳平宏达工业园</w:t>
            </w:r>
          </w:p>
        </w:tc>
        <w:tc>
          <w:tcPr>
            <w:tcW w:w="2038" w:type="dxa"/>
          </w:tcPr>
          <w:p>
            <w:pPr>
              <w:rPr>
                <w:lang w:val="de-DE" w:eastAsia="ja-JP"/>
              </w:rPr>
            </w:pPr>
            <w:r>
              <w:rPr>
                <w:rFonts w:hint="eastAsia" w:ascii="宋体" w:hAnsi="宋体" w:eastAsia="宋体" w:cs="宋体"/>
                <w:sz w:val="21"/>
                <w:szCs w:val="21"/>
                <w:lang w:val="en-US" w:eastAsia="zh-CN"/>
              </w:rPr>
              <w:t>陕西省宝鸡市眉县首善镇余管营汽车零部件加工基地</w:t>
            </w:r>
          </w:p>
        </w:tc>
        <w:tc>
          <w:tcPr>
            <w:tcW w:w="571" w:type="dxa"/>
            <w:vAlign w:val="center"/>
          </w:tcPr>
          <w:p>
            <w:pPr>
              <w:rPr>
                <w:rFonts w:hint="default" w:eastAsia="宋体"/>
                <w:lang w:val="en-US" w:eastAsia="zh-CN"/>
              </w:rPr>
            </w:pPr>
            <w:r>
              <w:rPr>
                <w:rFonts w:hint="eastAsia"/>
                <w:lang w:val="en-US" w:eastAsia="zh-CN"/>
              </w:rPr>
              <w:t>43</w:t>
            </w:r>
          </w:p>
        </w:tc>
        <w:tc>
          <w:tcPr>
            <w:tcW w:w="2261" w:type="dxa"/>
            <w:vAlign w:val="center"/>
          </w:tcPr>
          <w:p>
            <w:pPr>
              <w:rPr>
                <w:lang w:eastAsia="ja-JP"/>
              </w:rPr>
            </w:pPr>
            <w:r>
              <w:rPr>
                <w:sz w:val="20"/>
              </w:rPr>
              <w:t>重型汽车变速箱壳体、离合器壳体的加工（冶炼、铸造除外）及销售。</w:t>
            </w:r>
          </w:p>
        </w:tc>
        <w:tc>
          <w:tcPr>
            <w:tcW w:w="1211" w:type="dxa"/>
            <w:vAlign w:val="center"/>
          </w:tcPr>
          <w:p>
            <w:pPr>
              <w:rPr>
                <w:lang w:eastAsia="ja-JP"/>
              </w:rPr>
            </w:pPr>
            <w:r>
              <w:rPr>
                <w:rFonts w:hint="eastAsia" w:ascii="宋体" w:hAnsi="宋体"/>
                <w:b/>
                <w:sz w:val="21"/>
                <w:szCs w:val="21"/>
              </w:rPr>
              <w:t>GB/T24001-2016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496" w:type="dxa"/>
            <w:vAlign w:val="center"/>
          </w:tcPr>
          <w:p>
            <w:pPr>
              <w:rPr>
                <w:lang w:eastAsia="ja-JP"/>
              </w:rPr>
            </w:pPr>
          </w:p>
        </w:tc>
        <w:tc>
          <w:tcPr>
            <w:tcW w:w="2038" w:type="dxa"/>
            <w:vAlign w:val="center"/>
          </w:tcPr>
          <w:p>
            <w:pPr>
              <w:rPr>
                <w:lang w:eastAsia="ja-JP"/>
              </w:rPr>
            </w:pPr>
          </w:p>
        </w:tc>
        <w:tc>
          <w:tcPr>
            <w:tcW w:w="571" w:type="dxa"/>
            <w:vAlign w:val="center"/>
          </w:tcPr>
          <w:p>
            <w:pPr>
              <w:rPr>
                <w:lang w:eastAsia="ja-JP"/>
              </w:rPr>
            </w:pPr>
          </w:p>
        </w:tc>
        <w:tc>
          <w:tcPr>
            <w:tcW w:w="2261" w:type="dxa"/>
            <w:vAlign w:val="center"/>
          </w:tcPr>
          <w:p>
            <w:pPr>
              <w:rPr>
                <w:lang w:eastAsia="ja-JP"/>
              </w:rPr>
            </w:pPr>
          </w:p>
        </w:tc>
        <w:tc>
          <w:tcPr>
            <w:tcW w:w="121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496" w:type="dxa"/>
            <w:vAlign w:val="center"/>
          </w:tcPr>
          <w:p>
            <w:pPr>
              <w:rPr>
                <w:lang w:eastAsia="ja-JP"/>
              </w:rPr>
            </w:pPr>
          </w:p>
        </w:tc>
        <w:tc>
          <w:tcPr>
            <w:tcW w:w="2038" w:type="dxa"/>
            <w:vAlign w:val="center"/>
          </w:tcPr>
          <w:p>
            <w:pPr>
              <w:rPr>
                <w:lang w:eastAsia="ja-JP"/>
              </w:rPr>
            </w:pPr>
          </w:p>
        </w:tc>
        <w:tc>
          <w:tcPr>
            <w:tcW w:w="571" w:type="dxa"/>
            <w:vAlign w:val="center"/>
          </w:tcPr>
          <w:p>
            <w:pPr>
              <w:rPr>
                <w:lang w:eastAsia="ja-JP"/>
              </w:rPr>
            </w:pPr>
          </w:p>
        </w:tc>
        <w:tc>
          <w:tcPr>
            <w:tcW w:w="2261" w:type="dxa"/>
            <w:vAlign w:val="center"/>
          </w:tcPr>
          <w:p>
            <w:pPr>
              <w:rPr>
                <w:lang w:eastAsia="ja-JP"/>
              </w:rPr>
            </w:pPr>
          </w:p>
        </w:tc>
        <w:tc>
          <w:tcPr>
            <w:tcW w:w="121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496" w:type="dxa"/>
            <w:vAlign w:val="center"/>
          </w:tcPr>
          <w:p>
            <w:pPr>
              <w:rPr>
                <w:lang w:eastAsia="ja-JP"/>
              </w:rPr>
            </w:pPr>
          </w:p>
        </w:tc>
        <w:tc>
          <w:tcPr>
            <w:tcW w:w="2038" w:type="dxa"/>
            <w:vAlign w:val="center"/>
          </w:tcPr>
          <w:p>
            <w:pPr>
              <w:rPr>
                <w:lang w:eastAsia="ja-JP"/>
              </w:rPr>
            </w:pPr>
          </w:p>
        </w:tc>
        <w:tc>
          <w:tcPr>
            <w:tcW w:w="571" w:type="dxa"/>
            <w:vAlign w:val="center"/>
          </w:tcPr>
          <w:p>
            <w:pPr>
              <w:rPr>
                <w:lang w:eastAsia="ja-JP"/>
              </w:rPr>
            </w:pPr>
          </w:p>
        </w:tc>
        <w:tc>
          <w:tcPr>
            <w:tcW w:w="2261" w:type="dxa"/>
            <w:vAlign w:val="center"/>
          </w:tcPr>
          <w:p>
            <w:pPr>
              <w:rPr>
                <w:lang w:eastAsia="ja-JP"/>
              </w:rPr>
            </w:pPr>
          </w:p>
        </w:tc>
        <w:tc>
          <w:tcPr>
            <w:tcW w:w="121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496" w:type="dxa"/>
            <w:vAlign w:val="center"/>
          </w:tcPr>
          <w:p>
            <w:pPr>
              <w:rPr>
                <w:lang w:eastAsia="ja-JP"/>
              </w:rPr>
            </w:pPr>
          </w:p>
        </w:tc>
        <w:tc>
          <w:tcPr>
            <w:tcW w:w="2038" w:type="dxa"/>
            <w:vAlign w:val="center"/>
          </w:tcPr>
          <w:p>
            <w:pPr>
              <w:rPr>
                <w:lang w:eastAsia="ja-JP"/>
              </w:rPr>
            </w:pPr>
          </w:p>
        </w:tc>
        <w:tc>
          <w:tcPr>
            <w:tcW w:w="571" w:type="dxa"/>
            <w:vAlign w:val="center"/>
          </w:tcPr>
          <w:p>
            <w:pPr>
              <w:rPr>
                <w:lang w:eastAsia="ja-JP"/>
              </w:rPr>
            </w:pPr>
          </w:p>
        </w:tc>
        <w:tc>
          <w:tcPr>
            <w:tcW w:w="2261" w:type="dxa"/>
            <w:vAlign w:val="center"/>
          </w:tcPr>
          <w:p>
            <w:pPr>
              <w:rPr>
                <w:lang w:eastAsia="ja-JP"/>
              </w:rPr>
            </w:pPr>
          </w:p>
        </w:tc>
        <w:tc>
          <w:tcPr>
            <w:tcW w:w="121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pPr>
        <w:rPr>
          <w:rFonts w:hint="eastAsia"/>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2021-N1EMS-2222792</w:t>
            </w:r>
          </w:p>
        </w:tc>
        <w:tc>
          <w:tcPr>
            <w:tcW w:w="2179" w:type="dxa"/>
            <w:vAlign w:val="center"/>
          </w:tcPr>
          <w:p>
            <w: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ascii="宋体" w:hAnsi="宋体" w:eastAsia="宋体" w:cs="宋体"/>
                <w:sz w:val="21"/>
                <w:szCs w:val="21"/>
                <w:lang w:val="en-US" w:eastAsia="zh-CN"/>
              </w:rPr>
              <w:t>陕西省宝鸡市眉县首善镇余管营汽车零部件加工基地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无</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无</w:t>
            </w:r>
          </w:p>
        </w:tc>
        <w:tc>
          <w:tcPr>
            <w:tcW w:w="1717" w:type="dxa"/>
          </w:tcPr>
          <w:p>
            <w:pPr>
              <w:rPr>
                <w:rFonts w:hint="eastAsia" w:eastAsia="宋体"/>
                <w:lang w:val="en-US" w:eastAsia="zh-CN"/>
              </w:rPr>
            </w:pPr>
            <w:r>
              <w:rPr>
                <w:rFonts w:hint="eastAsia"/>
                <w:lang w:val="en-US" w:eastAsia="zh-CN"/>
              </w:rPr>
              <w:t>无</w:t>
            </w: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重型汽车变速箱壳体、离合器壳体的加工（冶炼、铸造除外）及销售。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jc w:val="both"/>
            </w:pPr>
            <w:r>
              <w:rPr>
                <w:rFonts w:hint="eastAsia"/>
              </w:rPr>
              <w:t>审核组长签字</w:t>
            </w:r>
          </w:p>
        </w:tc>
        <w:tc>
          <w:tcPr>
            <w:tcW w:w="2764" w:type="dxa"/>
            <w:tcMar>
              <w:left w:w="113" w:type="dxa"/>
            </w:tcMar>
            <w:vAlign w:val="center"/>
          </w:tcPr>
          <w:p>
            <w:pPr>
              <w:jc w:val="both"/>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292100</wp:posOffset>
                  </wp:positionH>
                  <wp:positionV relativeFrom="paragraph">
                    <wp:posOffset>34290</wp:posOffset>
                  </wp:positionV>
                  <wp:extent cx="299085" cy="229870"/>
                  <wp:effectExtent l="0" t="0" r="5715" b="1143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299085" cy="229870"/>
                          </a:xfrm>
                          <a:prstGeom prst="rect">
                            <a:avLst/>
                          </a:prstGeom>
                        </pic:spPr>
                      </pic:pic>
                    </a:graphicData>
                  </a:graphic>
                </wp:anchor>
              </w:drawing>
            </w:r>
          </w:p>
          <w:p>
            <w:pPr>
              <w:jc w:val="both"/>
            </w:pPr>
          </w:p>
        </w:tc>
        <w:tc>
          <w:tcPr>
            <w:tcW w:w="2764" w:type="dxa"/>
            <w:tcMar>
              <w:left w:w="113" w:type="dxa"/>
            </w:tcMar>
            <w:vAlign w:val="center"/>
          </w:tcPr>
          <w:p>
            <w:pPr>
              <w:jc w:val="both"/>
            </w:pPr>
            <w:r>
              <w:rPr>
                <w:rFonts w:hint="eastAsia"/>
              </w:rPr>
              <w:t>日期</w:t>
            </w:r>
          </w:p>
        </w:tc>
        <w:tc>
          <w:tcPr>
            <w:tcW w:w="2766" w:type="dxa"/>
            <w:tcMar>
              <w:left w:w="113" w:type="dxa"/>
            </w:tcMar>
            <w:vAlign w:val="center"/>
          </w:tcPr>
          <w:p>
            <w:pPr>
              <w:jc w:val="both"/>
              <w:rPr>
                <w:rFonts w:hint="default" w:ascii="宋体" w:eastAsia="宋体"/>
                <w:b/>
                <w:color w:val="0000FF"/>
                <w:szCs w:val="21"/>
                <w:lang w:val="en-US" w:eastAsia="zh-CN"/>
              </w:rPr>
            </w:pPr>
            <w:r>
              <w:rPr>
                <w:rFonts w:hint="eastAsia" w:ascii="Times New Roman" w:hAnsi="Times New Roman" w:eastAsia="宋体" w:cs="Times New Roman"/>
                <w:lang w:val="en-US" w:eastAsia="zh-CN"/>
              </w:rPr>
              <w:t>2021.12.15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w:t>
            </w:r>
            <w:r>
              <w:rPr>
                <w:rFonts w:hint="eastAsia"/>
                <w:lang w:eastAsia="zh-CN"/>
              </w:rPr>
              <w:t>☑</w:t>
            </w:r>
            <w:r>
              <w:rPr>
                <w:rFonts w:hint="eastAsia"/>
              </w:rPr>
              <w:t>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lang w:eastAsia="zh-CN"/>
              </w:rPr>
              <w:t>□</w:t>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w:t>
            </w:r>
            <w:r>
              <w:rPr>
                <w:rFonts w:hint="eastAsia"/>
                <w:lang w:eastAsia="zh-CN"/>
              </w:rPr>
              <w:t>☑</w:t>
            </w:r>
            <w:r>
              <w:rPr>
                <w:rFonts w:hint="eastAsia"/>
              </w:rPr>
              <w:t>环保监测□产品运输□设备维修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360" w:lineRule="auto"/>
              <w:ind w:firstLine="500" w:firstLineChars="200"/>
              <w:rPr>
                <w:u w:val="single"/>
              </w:rPr>
            </w:pPr>
            <w:r>
              <w:rPr>
                <w:rFonts w:hint="eastAsia" w:ascii="宋体" w:hAnsi="宋体" w:eastAsia="宋体" w:cs="宋体"/>
                <w:spacing w:val="20"/>
                <w:sz w:val="21"/>
                <w:szCs w:val="21"/>
                <w:lang w:val="en-US" w:eastAsia="zh-CN"/>
              </w:rPr>
              <w:t>让环保扎根此刻  用绿色昭示未来</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来自当地环保部门的监察</w:t>
                  </w:r>
                </w:p>
              </w:tc>
              <w:tc>
                <w:tcPr>
                  <w:tcW w:w="3965" w:type="dxa"/>
                  <w:vAlign w:val="top"/>
                </w:tcPr>
                <w:p>
                  <w:pPr>
                    <w:shd w:val="clear" w:color="auto" w:fill="EBF1DE" w:themeFill="accent3" w:themeFillTint="32"/>
                  </w:pPr>
                  <w:r>
                    <w:rPr>
                      <w:rFonts w:hint="eastAsia"/>
                      <w:lang w:val="en-US" w:eastAsia="zh-CN"/>
                    </w:rPr>
                    <w:t>合规合法经营</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污染物超标排放</w:t>
                  </w:r>
                </w:p>
              </w:tc>
              <w:tc>
                <w:tcPr>
                  <w:tcW w:w="3965" w:type="dxa"/>
                  <w:vAlign w:val="top"/>
                </w:tcPr>
                <w:p>
                  <w:pPr>
                    <w:shd w:val="clear" w:color="auto" w:fill="EBF1DE" w:themeFill="accent3" w:themeFillTint="32"/>
                  </w:pPr>
                  <w:r>
                    <w:rPr>
                      <w:rFonts w:hint="eastAsia"/>
                      <w:lang w:val="en-US" w:eastAsia="zh-CN"/>
                    </w:rPr>
                    <w:t>环保设备正常运行</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危险废弃物未按照要求处置</w:t>
                  </w:r>
                </w:p>
              </w:tc>
              <w:tc>
                <w:tcPr>
                  <w:tcW w:w="3965" w:type="dxa"/>
                  <w:vAlign w:val="top"/>
                </w:tcPr>
                <w:p>
                  <w:pPr>
                    <w:shd w:val="clear" w:color="auto" w:fill="EBF1DE" w:themeFill="accent3" w:themeFillTint="32"/>
                  </w:pPr>
                  <w:r>
                    <w:rPr>
                      <w:rFonts w:hint="eastAsia"/>
                      <w:lang w:val="en-US" w:eastAsia="zh-CN"/>
                    </w:rPr>
                    <w:t>交由有资质的处理单位统一处理</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w:t>
            </w:r>
            <w:r>
              <w:rPr>
                <w:rFonts w:hint="eastAsia"/>
                <w:lang w:eastAsia="zh-CN"/>
              </w:rPr>
              <w:t>☑</w:t>
            </w:r>
            <w:r>
              <w:rPr>
                <w:rFonts w:hint="eastAsia"/>
              </w:rPr>
              <w:t>资源消耗</w:t>
            </w:r>
            <w:r>
              <w:rPr>
                <w:rFonts w:hint="eastAsia"/>
                <w:lang w:eastAsia="zh-CN"/>
              </w:rPr>
              <w:t>□</w:t>
            </w:r>
            <w:r>
              <w:rPr>
                <w:rFonts w:hint="eastAsia"/>
              </w:rPr>
              <w:t>废水排放</w:t>
            </w:r>
            <w:r>
              <w:rPr>
                <w:rFonts w:hint="eastAsia"/>
                <w:lang w:eastAsia="zh-CN"/>
              </w:rPr>
              <w:t>☑</w:t>
            </w:r>
            <w:r>
              <w:rPr>
                <w:rFonts w:hint="eastAsia"/>
              </w:rPr>
              <w:t>废气排放</w:t>
            </w:r>
            <w:r>
              <w:rPr>
                <w:rFonts w:hint="eastAsia"/>
                <w:lang w:eastAsia="zh-CN"/>
              </w:rPr>
              <w:t>□</w:t>
            </w:r>
            <w:r>
              <w:rPr>
                <w:rFonts w:hint="eastAsia"/>
              </w:rPr>
              <w:t>粉尘排放</w:t>
            </w:r>
            <w:r>
              <w:rPr>
                <w:rFonts w:hint="eastAsia"/>
                <w:lang w:eastAsia="zh-CN"/>
              </w:rPr>
              <w:t>☑</w:t>
            </w:r>
            <w:r>
              <w:rPr>
                <w:rFonts w:hint="eastAsia"/>
              </w:rPr>
              <w:t>危废排放</w:t>
            </w:r>
            <w:r>
              <w:rPr>
                <w:rFonts w:hint="eastAsia"/>
                <w:lang w:eastAsia="zh-CN"/>
              </w:rPr>
              <w:t>☑</w:t>
            </w:r>
            <w:r>
              <w:rPr>
                <w:rFonts w:hint="eastAsia"/>
              </w:rPr>
              <w:t>噪声排放</w:t>
            </w:r>
            <w:r>
              <w:rPr>
                <w:rFonts w:hint="eastAsia"/>
                <w:lang w:eastAsia="zh-CN"/>
              </w:rPr>
              <w:t>□</w:t>
            </w:r>
            <w:r>
              <w:rPr>
                <w:rFonts w:hint="eastAsia"/>
              </w:rPr>
              <w:t>危化品泄露</w:t>
            </w:r>
            <w:r>
              <w:rPr>
                <w:rFonts w:hint="eastAsia"/>
                <w:lang w:eastAsia="zh-CN"/>
              </w:rPr>
              <w:t>□</w:t>
            </w:r>
            <w:r>
              <w:rPr>
                <w:rFonts w:hint="eastAsia"/>
              </w:rPr>
              <w:t>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rPr>
                <w:rFonts w:hint="eastAsia"/>
              </w:rPr>
            </w:pPr>
            <w:r>
              <w:rPr>
                <w:rFonts w:hint="eastAsia"/>
              </w:rPr>
              <w:t>□安全生产许可证编号：</w:t>
            </w:r>
          </w:p>
          <w:p>
            <w:pPr>
              <w:shd w:val="clear" w:color="auto" w:fill="EBF1DE" w:themeFill="accent3" w:themeFillTint="32"/>
              <w:rPr>
                <w:rFonts w:hint="eastAsia"/>
              </w:rPr>
            </w:pPr>
            <w:r>
              <w:rPr>
                <w:rFonts w:hint="eastAsia"/>
              </w:rPr>
              <w:t>□排污许可证编号：</w:t>
            </w:r>
          </w:p>
          <w:p>
            <w:pPr>
              <w:shd w:val="clear" w:color="auto" w:fill="EBF1DE" w:themeFill="accent3" w:themeFillTint="32"/>
              <w:rPr>
                <w:rFonts w:hint="eastAsia"/>
              </w:rPr>
            </w:pPr>
            <w:r>
              <w:rPr>
                <w:rFonts w:hint="eastAsia"/>
              </w:rPr>
              <w:t>□环境影响登记表日期：</w:t>
            </w:r>
          </w:p>
          <w:p>
            <w:pPr>
              <w:shd w:val="clear" w:color="auto" w:fill="EBF1DE" w:themeFill="accent3" w:themeFillTint="32"/>
              <w:rPr>
                <w:rFonts w:hint="eastAsia"/>
              </w:rPr>
            </w:pPr>
            <w:r>
              <w:rPr>
                <w:rFonts w:hint="eastAsia"/>
              </w:rPr>
              <w:t>□环境影响报告表日期：</w:t>
            </w:r>
          </w:p>
          <w:p>
            <w:pPr>
              <w:shd w:val="clear" w:color="auto" w:fill="EBF1DE" w:themeFill="accent3" w:themeFillTint="32"/>
              <w:rPr>
                <w:rFonts w:hint="eastAsia"/>
              </w:rPr>
            </w:pPr>
            <w:r>
              <w:rPr>
                <w:rFonts w:hint="eastAsia"/>
              </w:rPr>
              <w:t>□环境影响报告书日期：</w:t>
            </w:r>
          </w:p>
          <w:p>
            <w:pPr>
              <w:shd w:val="clear" w:color="auto" w:fill="EBF1DE" w:themeFill="accent3" w:themeFillTint="32"/>
              <w:rPr>
                <w:rFonts w:hint="eastAsia"/>
              </w:rPr>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除尘设备□设备降噪</w:t>
            </w:r>
            <w:r>
              <w:rPr>
                <w:rFonts w:hint="eastAsia"/>
                <w:lang w:eastAsia="zh-CN"/>
              </w:rPr>
              <w:t>☑</w:t>
            </w:r>
            <w:r>
              <w:rPr>
                <w:rFonts w:hint="eastAsia"/>
              </w:rPr>
              <w:t>危废合法处置□使用节能设备□危化品控制</w:t>
            </w:r>
          </w:p>
          <w:p>
            <w:pPr>
              <w:shd w:val="clear" w:color="auto" w:fill="EBF1DE" w:themeFill="accent3" w:themeFillTint="32"/>
              <w:rPr>
                <w:highlight w:val="cyan"/>
              </w:rPr>
            </w:pPr>
            <w:r>
              <w:rPr>
                <w:rFonts w:hint="eastAsia"/>
                <w:lang w:eastAsia="zh-CN"/>
              </w:rPr>
              <w:t>☑</w:t>
            </w: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77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环境目标</w:t>
                  </w:r>
                </w:p>
              </w:tc>
              <w:tc>
                <w:tcPr>
                  <w:tcW w:w="2773"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控制措施</w:t>
                  </w:r>
                </w:p>
              </w:tc>
              <w:tc>
                <w:tcPr>
                  <w:tcW w:w="1350"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责任部门</w:t>
                  </w:r>
                </w:p>
              </w:tc>
              <w:tc>
                <w:tcPr>
                  <w:tcW w:w="1774"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554" w:type="dxa"/>
                  <w:shd w:val="clear" w:color="auto" w:fill="auto"/>
                  <w:vAlign w:val="center"/>
                </w:tcPr>
                <w:p>
                  <w:pPr>
                    <w:rPr>
                      <w:rFonts w:ascii="宋体" w:hAnsi="宋体" w:eastAsia="宋体" w:cs="Times New Roman"/>
                    </w:rPr>
                  </w:pPr>
                  <w:r>
                    <w:rPr>
                      <w:rFonts w:hint="eastAsia" w:ascii="宋体" w:hAnsi="宋体"/>
                      <w:bCs/>
                      <w:sz w:val="21"/>
                      <w:szCs w:val="21"/>
                    </w:rPr>
                    <w:t>环境污染事故为零</w:t>
                  </w:r>
                </w:p>
              </w:tc>
              <w:tc>
                <w:tcPr>
                  <w:tcW w:w="2773" w:type="dxa"/>
                  <w:shd w:val="clear" w:color="auto" w:fill="auto"/>
                  <w:vAlign w:val="center"/>
                </w:tcPr>
                <w:p>
                  <w:pPr>
                    <w:shd w:val="clear" w:color="auto" w:fill="EBF1DE" w:themeFill="accent3" w:themeFillTint="32"/>
                    <w:rPr>
                      <w:rFonts w:ascii="宋体" w:hAnsi="宋体" w:eastAsia="宋体" w:cs="Times New Roman"/>
                      <w:lang w:val="en-GB"/>
                    </w:rPr>
                  </w:pPr>
                  <w:r>
                    <w:rPr>
                      <w:rFonts w:hint="eastAsia"/>
                      <w:lang w:val="en-US" w:eastAsia="zh-CN"/>
                    </w:rPr>
                    <w:t>加强环保设备的运行维护</w:t>
                  </w:r>
                </w:p>
              </w:tc>
              <w:tc>
                <w:tcPr>
                  <w:tcW w:w="1350" w:type="dxa"/>
                  <w:shd w:val="clear" w:color="auto" w:fill="auto"/>
                  <w:vAlign w:val="center"/>
                </w:tcPr>
                <w:p>
                  <w:pPr>
                    <w:shd w:val="clear" w:color="auto" w:fill="EBF1DE" w:themeFill="accent3" w:themeFillTint="32"/>
                    <w:rPr>
                      <w:rFonts w:ascii="宋体" w:hAnsi="宋体" w:eastAsia="宋体" w:cs="Times New Roman"/>
                      <w:lang w:val="en-GB"/>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ascii="宋体" w:hAnsi="宋体" w:eastAsia="宋体" w:cs="Times New Roman"/>
                      <w:lang w:val="en-GB"/>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554" w:type="dxa"/>
                  <w:shd w:val="clear" w:color="auto" w:fill="auto"/>
                  <w:vAlign w:val="center"/>
                </w:tcPr>
                <w:p>
                  <w:pPr>
                    <w:tabs>
                      <w:tab w:val="left" w:pos="10080"/>
                    </w:tabs>
                  </w:pPr>
                  <w:r>
                    <w:rPr>
                      <w:rFonts w:hint="eastAsia" w:ascii="宋体" w:hAnsi="宋体"/>
                      <w:sz w:val="21"/>
                      <w:szCs w:val="21"/>
                    </w:rPr>
                    <w:t>固体废物分类处置合格率≥95%</w:t>
                  </w:r>
                </w:p>
              </w:tc>
              <w:tc>
                <w:tcPr>
                  <w:tcW w:w="2773" w:type="dxa"/>
                  <w:shd w:val="clear" w:color="auto" w:fill="auto"/>
                  <w:vAlign w:val="center"/>
                </w:tcPr>
                <w:p>
                  <w:pPr>
                    <w:shd w:val="clear" w:color="auto" w:fill="EBF1DE" w:themeFill="accent3" w:themeFillTint="32"/>
                    <w:rPr>
                      <w:lang w:val="en-GB"/>
                    </w:rPr>
                  </w:pPr>
                  <w:r>
                    <w:rPr>
                      <w:rFonts w:hint="eastAsia" w:ascii="宋体" w:hAnsi="宋体" w:eastAsia="宋体" w:cs="Times New Roman"/>
                      <w:lang w:val="en-US" w:eastAsia="zh-CN"/>
                    </w:rPr>
                    <w:t>加强废弃物有效处理</w:t>
                  </w:r>
                </w:p>
              </w:tc>
              <w:tc>
                <w:tcPr>
                  <w:tcW w:w="1350" w:type="dxa"/>
                  <w:shd w:val="clear" w:color="auto" w:fill="auto"/>
                  <w:vAlign w:val="center"/>
                </w:tcPr>
                <w:p>
                  <w:pPr>
                    <w:shd w:val="clear" w:color="auto" w:fill="EBF1DE" w:themeFill="accent3" w:themeFillTint="32"/>
                    <w:rPr>
                      <w:lang w:val="en-GB"/>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vAlign w:val="center"/>
                </w:tcPr>
                <w:p>
                  <w:r>
                    <w:rPr>
                      <w:rFonts w:hint="eastAsia" w:ascii="宋体" w:hAnsi="宋体"/>
                      <w:bCs/>
                      <w:sz w:val="21"/>
                      <w:szCs w:val="21"/>
                    </w:rPr>
                    <w:t>万元产值</w:t>
                  </w:r>
                  <w:r>
                    <w:rPr>
                      <w:rFonts w:hint="eastAsia" w:ascii="宋体" w:hAnsi="宋体"/>
                      <w:sz w:val="21"/>
                      <w:szCs w:val="21"/>
                    </w:rPr>
                    <w:t>电消耗1%</w:t>
                  </w:r>
                  <w:r>
                    <w:rPr>
                      <w:rFonts w:hint="eastAsia" w:ascii="宋体" w:hAnsi="宋体"/>
                      <w:bCs/>
                      <w:sz w:val="21"/>
                      <w:szCs w:val="21"/>
                    </w:rPr>
                    <w:t>。</w:t>
                  </w:r>
                </w:p>
              </w:tc>
              <w:tc>
                <w:tcPr>
                  <w:tcW w:w="2773" w:type="dxa"/>
                  <w:shd w:val="clear" w:color="auto" w:fill="auto"/>
                  <w:vAlign w:val="center"/>
                </w:tcPr>
                <w:p>
                  <w:pPr>
                    <w:shd w:val="clear" w:color="auto" w:fill="EBF1DE" w:themeFill="accent3" w:themeFillTint="32"/>
                    <w:rPr>
                      <w:rFonts w:ascii="宋体" w:hAnsi="宋体"/>
                    </w:rPr>
                  </w:pPr>
                  <w:r>
                    <w:rPr>
                      <w:rFonts w:hint="eastAsia" w:ascii="宋体" w:hAnsi="宋体" w:eastAsia="宋体" w:cs="Times New Roman"/>
                      <w:lang w:val="en-US" w:eastAsia="zh-CN"/>
                    </w:rPr>
                    <w:t>节约能源</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eastAsia="宋体" w:cs="Times New Roman"/>
                      <w:lang w:val="en-GB"/>
                    </w:rPr>
                    <w:t>1</w:t>
                  </w:r>
                  <w:r>
                    <w:rPr>
                      <w:rFonts w:hint="eastAsia" w:ascii="宋体" w:hAnsi="宋体" w:eastAsia="宋体" w:cs="Times New Roman"/>
                      <w:lang w:val="en-GB" w:eastAsia="zh-CN"/>
                    </w:rPr>
                    <w:t>.</w:t>
                  </w:r>
                  <w:r>
                    <w:rPr>
                      <w:rFonts w:hint="eastAsia" w:ascii="宋体" w:hAnsi="宋体" w:eastAsia="宋体" w:cs="Times New Roman"/>
                      <w:lang w:val="en-US" w:eastAsia="zh-CN"/>
                    </w:rPr>
                    <w:t>2</w:t>
                  </w:r>
                  <w:r>
                    <w:rPr>
                      <w:rFonts w:hint="eastAsia" w:ascii="宋体" w:hAnsi="宋体" w:eastAsia="宋体" w:cs="Times New Roman"/>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vAlign w:val="center"/>
                </w:tcPr>
                <w:p>
                  <w:r>
                    <w:rPr>
                      <w:rFonts w:hint="eastAsia" w:ascii="宋体" w:hAnsi="宋体"/>
                      <w:bCs/>
                      <w:sz w:val="21"/>
                      <w:szCs w:val="21"/>
                    </w:rPr>
                    <w:t>火灾事故为零</w:t>
                  </w:r>
                </w:p>
              </w:tc>
              <w:tc>
                <w:tcPr>
                  <w:tcW w:w="2773" w:type="dxa"/>
                  <w:shd w:val="clear" w:color="auto" w:fill="auto"/>
                  <w:vAlign w:val="center"/>
                </w:tcPr>
                <w:p>
                  <w:pPr>
                    <w:shd w:val="clear" w:color="auto" w:fill="EBF1DE" w:themeFill="accent3" w:themeFillTint="32"/>
                    <w:rPr>
                      <w:rFonts w:ascii="宋体" w:hAnsi="宋体"/>
                    </w:rPr>
                  </w:pPr>
                  <w:r>
                    <w:rPr>
                      <w:rFonts w:hint="eastAsia" w:ascii="宋体" w:hAnsi="宋体" w:eastAsia="宋体" w:cs="Times New Roman"/>
                      <w:lang w:val="en-US" w:eastAsia="zh-CN"/>
                    </w:rPr>
                    <w:t>加强管理</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1200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rFonts w:hint="default" w:eastAsia="宋体"/>
                <w:u w:val="single"/>
                <w:lang w:val="en-US" w:eastAsia="zh-CN"/>
              </w:rPr>
            </w:pPr>
            <w:r>
              <w:rPr>
                <w:rFonts w:hint="eastAsia"/>
              </w:rPr>
              <w:t>主要生产设备有：</w:t>
            </w:r>
            <w:r>
              <w:rPr>
                <w:rFonts w:hint="eastAsia"/>
                <w:u w:val="single"/>
                <w:lang w:val="en-US" w:eastAsia="zh-CN"/>
              </w:rPr>
              <w:t>数控车床 、加工中心、铣床、数控锯床、磨床</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分类垃圾桶、危废仓库、灭火器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rPr>
              <w:t>带表卡尺、数显外径千分尺、</w:t>
            </w:r>
            <w:r>
              <w:rPr>
                <w:rFonts w:hint="eastAsia"/>
                <w:u w:val="single"/>
                <w:lang w:val="en-US" w:eastAsia="zh-CN"/>
              </w:rPr>
              <w:t>百分表、</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5562"/>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5562" w:type="dxa"/>
                </w:tcPr>
                <w:p>
                  <w:pPr>
                    <w:shd w:val="clear" w:color="auto" w:fill="EBF1DE" w:themeFill="accent3" w:themeFillTint="32"/>
                    <w:jc w:val="left"/>
                  </w:pPr>
                  <w:r>
                    <w:rPr>
                      <w:rFonts w:hint="eastAsia"/>
                    </w:rPr>
                    <w:t>控制措施</w:t>
                  </w:r>
                </w:p>
              </w:tc>
              <w:tc>
                <w:tcPr>
                  <w:tcW w:w="1368"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5562" w:type="dxa"/>
                  <w:vAlign w:val="top"/>
                </w:tcPr>
                <w:p>
                  <w:pPr>
                    <w:shd w:val="clear" w:color="auto" w:fill="EBF1DE" w:themeFill="accent3" w:themeFillTint="32"/>
                    <w:jc w:val="left"/>
                  </w:pPr>
                  <w:r>
                    <w:rPr>
                      <w:rFonts w:hint="eastAsia"/>
                    </w:rPr>
                    <w:t>生产过程注意节水、节电、节约塑料材料，人走关闭设备和照明开关，现场未发现有漏水和浪费电能的现象。</w:t>
                  </w:r>
                </w:p>
              </w:tc>
              <w:tc>
                <w:tcPr>
                  <w:tcW w:w="1368" w:type="dxa"/>
                  <w:vAlign w:val="top"/>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5562" w:type="dxa"/>
                  <w:vAlign w:val="top"/>
                </w:tcPr>
                <w:p>
                  <w:pPr>
                    <w:shd w:val="clear" w:color="auto" w:fill="EBF1DE" w:themeFill="accent3" w:themeFillTint="32"/>
                    <w:jc w:val="left"/>
                  </w:pPr>
                  <w:r>
                    <w:rPr>
                      <w:rFonts w:hint="eastAsia"/>
                    </w:rPr>
                    <w:t>公司从工艺设计和采购产品时已考虑了产品的环保性（包括原材料），生产过程中，严格按照环保等管理制度实施，控制好辅助材料的用量，避免浪费，生命周期终了时钢材还可以回收再利用。</w:t>
                  </w:r>
                </w:p>
              </w:tc>
              <w:tc>
                <w:tcPr>
                  <w:tcW w:w="1368" w:type="dxa"/>
                  <w:vAlign w:val="top"/>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5562" w:type="dxa"/>
                  <w:vAlign w:val="top"/>
                </w:tcPr>
                <w:p>
                  <w:pPr>
                    <w:shd w:val="clear" w:color="auto" w:fill="EBF1DE" w:themeFill="accent3" w:themeFillTint="32"/>
                    <w:jc w:val="left"/>
                  </w:pPr>
                  <w:r>
                    <w:rPr>
                      <w:rFonts w:hint="eastAsia"/>
                      <w:lang w:val="en-US" w:eastAsia="zh-CN"/>
                    </w:rPr>
                    <w:t>生产不产生废水，</w:t>
                  </w:r>
                  <w:r>
                    <w:rPr>
                      <w:rFonts w:hint="eastAsia"/>
                    </w:rPr>
                    <w:t>生活废水经由厂内一体化污水处理设施处理后，</w:t>
                  </w:r>
                  <w:r>
                    <w:rPr>
                      <w:rFonts w:hint="eastAsia"/>
                      <w:lang w:val="en-US" w:eastAsia="zh-CN"/>
                    </w:rPr>
                    <w:t>排入市政管网。</w:t>
                  </w:r>
                </w:p>
              </w:tc>
              <w:tc>
                <w:tcPr>
                  <w:tcW w:w="1368" w:type="dxa"/>
                  <w:vAlign w:val="top"/>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5562" w:type="dxa"/>
                  <w:vAlign w:val="top"/>
                </w:tcPr>
                <w:p>
                  <w:pPr>
                    <w:shd w:val="clear" w:color="auto" w:fill="EBF1DE" w:themeFill="accent3" w:themeFillTint="32"/>
                    <w:jc w:val="left"/>
                  </w:pPr>
                  <w:r>
                    <w:rPr>
                      <w:rFonts w:hint="eastAsia" w:ascii="宋体" w:hAnsi="宋体" w:eastAsia="宋体" w:cs="宋体"/>
                      <w:sz w:val="21"/>
                      <w:szCs w:val="21"/>
                    </w:rPr>
                    <w:t>主要是</w:t>
                  </w:r>
                  <w:r>
                    <w:rPr>
                      <w:rFonts w:hint="eastAsia" w:ascii="宋体" w:hAnsi="宋体" w:cs="宋体"/>
                      <w:sz w:val="21"/>
                      <w:szCs w:val="21"/>
                      <w:lang w:val="en-US" w:eastAsia="zh-CN"/>
                    </w:rPr>
                    <w:t>铸造壳体的机械</w:t>
                  </w:r>
                  <w:r>
                    <w:rPr>
                      <w:rFonts w:hint="eastAsia" w:ascii="宋体" w:hAnsi="宋体" w:eastAsia="宋体" w:cs="宋体"/>
                      <w:sz w:val="21"/>
                      <w:szCs w:val="21"/>
                    </w:rPr>
                    <w:t>加工过程产生少量粉尘，对车间及周围环境影响较小，经</w:t>
                  </w:r>
                  <w:r>
                    <w:rPr>
                      <w:rFonts w:hint="eastAsia" w:ascii="宋体" w:hAnsi="宋体" w:cs="宋体"/>
                      <w:sz w:val="21"/>
                      <w:szCs w:val="21"/>
                      <w:lang w:val="en-US" w:eastAsia="zh-CN"/>
                    </w:rPr>
                    <w:t>园区的空气监测</w:t>
                  </w:r>
                  <w:r>
                    <w:rPr>
                      <w:rFonts w:hint="eastAsia" w:ascii="宋体" w:hAnsi="宋体" w:eastAsia="宋体" w:cs="宋体"/>
                      <w:sz w:val="21"/>
                      <w:szCs w:val="21"/>
                    </w:rPr>
                    <w:t>无组织废气监测符合排放标准要求。</w:t>
                  </w:r>
                </w:p>
              </w:tc>
              <w:tc>
                <w:tcPr>
                  <w:tcW w:w="1368" w:type="dxa"/>
                  <w:vAlign w:val="top"/>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5562" w:type="dxa"/>
                  <w:vAlign w:val="top"/>
                </w:tcPr>
                <w:p>
                  <w:pPr>
                    <w:shd w:val="clear" w:color="auto" w:fill="EBF1DE" w:themeFill="accent3" w:themeFillTint="32"/>
                    <w:jc w:val="left"/>
                  </w:pPr>
                  <w:r>
                    <w:rPr>
                      <w:rFonts w:hint="eastAsia" w:ascii="宋体" w:hAnsi="宋体" w:eastAsia="宋体" w:cs="宋体"/>
                      <w:sz w:val="21"/>
                      <w:szCs w:val="21"/>
                      <w:lang w:val="en-US" w:eastAsia="zh-CN"/>
                    </w:rPr>
                    <w:t>噪音主要来自各种生产机械设备运行时所产生的噪声，车间采用双层隔音玻璃窗户采取降噪措施后，源强控制在65DB以内。</w:t>
                  </w:r>
                </w:p>
              </w:tc>
              <w:tc>
                <w:tcPr>
                  <w:tcW w:w="1368" w:type="dxa"/>
                  <w:vAlign w:val="top"/>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5562" w:type="dxa"/>
                  <w:vAlign w:val="top"/>
                </w:tcPr>
                <w:p>
                  <w:pPr>
                    <w:shd w:val="clear" w:color="auto" w:fill="EBF1DE" w:themeFill="accent3" w:themeFillTint="32"/>
                    <w:jc w:val="left"/>
                  </w:pPr>
                  <w:r>
                    <w:rPr>
                      <w:rFonts w:hint="eastAsia" w:ascii="宋体" w:hAnsi="宋体" w:eastAsia="宋体" w:cs="宋体"/>
                      <w:sz w:val="21"/>
                      <w:szCs w:val="21"/>
                      <w:lang w:val="en-US" w:eastAsia="zh-CN"/>
                    </w:rPr>
                    <w:t>一般工业固废有铁屑，收集后销售给铸造厂家循环利用。</w:t>
                  </w:r>
                  <w:r>
                    <w:rPr>
                      <w:rFonts w:hint="eastAsia" w:ascii="宋体" w:hAnsi="宋体" w:cs="宋体"/>
                      <w:sz w:val="21"/>
                      <w:szCs w:val="21"/>
                      <w:lang w:val="en-US" w:eastAsia="zh-CN"/>
                    </w:rPr>
                    <w:t>危废由</w:t>
                  </w:r>
                  <w:r>
                    <w:rPr>
                      <w:rFonts w:hint="eastAsia" w:ascii="宋体" w:hAnsi="宋体" w:cs="宋体"/>
                      <w:b w:val="0"/>
                      <w:bCs/>
                      <w:sz w:val="21"/>
                      <w:szCs w:val="21"/>
                      <w:lang w:val="en-US" w:eastAsia="zh-CN"/>
                    </w:rPr>
                    <w:t>陕西九宇精密机械有限公司交有资质的公司处理。</w:t>
                  </w:r>
                </w:p>
              </w:tc>
              <w:tc>
                <w:tcPr>
                  <w:tcW w:w="1368" w:type="dxa"/>
                  <w:vAlign w:val="top"/>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5562" w:type="dxa"/>
                  <w:vAlign w:val="top"/>
                </w:tcPr>
                <w:p>
                  <w:pPr>
                    <w:shd w:val="clear" w:color="auto" w:fill="EBF1DE" w:themeFill="accent3" w:themeFillTint="32"/>
                    <w:jc w:val="left"/>
                  </w:pPr>
                  <w:r>
                    <w:rPr>
                      <w:rFonts w:hint="eastAsia"/>
                      <w:lang w:val="en-US" w:eastAsia="zh-CN"/>
                    </w:rPr>
                    <w:t>无</w:t>
                  </w:r>
                </w:p>
              </w:tc>
              <w:tc>
                <w:tcPr>
                  <w:tcW w:w="1368"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5562" w:type="dxa"/>
                  <w:vAlign w:val="top"/>
                </w:tcPr>
                <w:p>
                  <w:pPr>
                    <w:shd w:val="clear" w:color="auto" w:fill="EBF1DE" w:themeFill="accent3" w:themeFillTint="32"/>
                    <w:jc w:val="left"/>
                  </w:pPr>
                  <w:r>
                    <w:rPr>
                      <w:rFonts w:hint="eastAsia"/>
                    </w:rPr>
                    <w:t>公司生产车间和办公区域配备了消防栓、灭火器，</w:t>
                  </w:r>
                </w:p>
              </w:tc>
              <w:tc>
                <w:tcPr>
                  <w:tcW w:w="1368" w:type="dxa"/>
                  <w:vAlign w:val="top"/>
                </w:tcPr>
                <w:p>
                  <w:pPr>
                    <w:shd w:val="clear" w:color="auto" w:fill="EBF1DE" w:themeFill="accent3" w:themeFillTint="32"/>
                    <w:jc w:val="left"/>
                  </w:pPr>
                  <w:r>
                    <w:rPr>
                      <w:rFonts w:hint="eastAsia"/>
                    </w:rPr>
                    <w:t>均符合要求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5562" w:type="dxa"/>
                </w:tcPr>
                <w:p>
                  <w:pPr>
                    <w:shd w:val="clear" w:color="auto" w:fill="EBF1DE" w:themeFill="accent3" w:themeFillTint="32"/>
                    <w:jc w:val="left"/>
                  </w:pPr>
                </w:p>
              </w:tc>
              <w:tc>
                <w:tcPr>
                  <w:tcW w:w="1368"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ascii="宋体" w:hAnsi="宋体" w:cs="宋体"/>
                <w:sz w:val="21"/>
                <w:szCs w:val="21"/>
                <w:lang w:val="en-US" w:eastAsia="zh-CN"/>
              </w:rPr>
              <w:t>2021.7.29</w:t>
            </w:r>
            <w:r>
              <w:rPr>
                <w:rFonts w:hint="eastAsia"/>
              </w:rPr>
              <w:t>进行了的</w:t>
            </w:r>
            <w:r>
              <w:rPr>
                <w:rFonts w:hint="eastAsia"/>
                <w:lang w:val="en-US" w:eastAsia="zh-CN"/>
              </w:rPr>
              <w:t xml:space="preserve"> </w:t>
            </w:r>
            <w:r>
              <w:rPr>
                <w:rFonts w:hint="eastAsia"/>
                <w:u w:val="single"/>
                <w:lang w:val="en-US" w:eastAsia="zh-CN"/>
              </w:rPr>
              <w:t>应急消防</w:t>
            </w:r>
            <w:r>
              <w:rPr>
                <w:rFonts w:hint="eastAsia"/>
                <w:u w:val="single"/>
              </w:rPr>
              <w:t xml:space="preserve"> </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定期（每年）：20</w:t>
            </w:r>
            <w:r>
              <w:rPr>
                <w:rFonts w:hint="eastAsia" w:ascii="Times New Roman" w:hAnsi="Times New Roman" w:eastAsia="宋体" w:cs="Times New Roman"/>
                <w:lang w:val="en-US" w:eastAsia="zh-CN"/>
              </w:rPr>
              <w:t>21</w:t>
            </w:r>
            <w:r>
              <w:rPr>
                <w:rFonts w:hint="eastAsia" w:ascii="Times New Roman" w:hAnsi="Times New Roman" w:eastAsia="宋体" w:cs="Times New Roman"/>
              </w:rPr>
              <w:t>年</w:t>
            </w:r>
            <w:r>
              <w:rPr>
                <w:rFonts w:hint="eastAsia" w:ascii="Times New Roman" w:hAnsi="Times New Roman" w:eastAsia="宋体" w:cs="Times New Roman"/>
                <w:lang w:val="en-US" w:eastAsia="zh-CN"/>
              </w:rPr>
              <w:t>1</w:t>
            </w:r>
            <w:r>
              <w:rPr>
                <w:rFonts w:hint="eastAsia" w:ascii="Times New Roman" w:hAnsi="Times New Roman" w:eastAsia="宋体" w:cs="Times New Roman"/>
              </w:rPr>
              <w:t>月</w:t>
            </w:r>
            <w:r>
              <w:rPr>
                <w:rFonts w:hint="eastAsia" w:ascii="Times New Roman" w:hAnsi="Times New Roman" w:eastAsia="宋体" w:cs="Times New Roman"/>
                <w:lang w:val="en-US" w:eastAsia="zh-CN"/>
              </w:rPr>
              <w:t>5</w:t>
            </w:r>
            <w:r>
              <w:rPr>
                <w:rFonts w:hint="eastAsia" w:ascii="Times New Roman" w:hAnsi="Times New Roman" w:eastAsia="宋体" w:cs="Times New Roman"/>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ascii="Times New Roman" w:hAnsi="Times New Roman" w:eastAsia="宋体" w:cs="Times New Roman"/>
              </w:rPr>
              <w:t>于</w:t>
            </w:r>
            <w:r>
              <w:rPr>
                <w:rFonts w:hint="eastAsia" w:ascii="宋体" w:hAnsi="宋体" w:eastAsia="宋体" w:cs="宋体"/>
                <w:sz w:val="21"/>
                <w:szCs w:val="21"/>
              </w:rPr>
              <w:t>20</w:t>
            </w:r>
            <w:r>
              <w:rPr>
                <w:rFonts w:hint="eastAsia" w:ascii="宋体" w:hAnsi="宋体" w:cs="宋体"/>
                <w:sz w:val="21"/>
                <w:szCs w:val="21"/>
                <w:lang w:val="en-US" w:eastAsia="zh-CN"/>
              </w:rPr>
              <w:t>21</w:t>
            </w:r>
            <w:r>
              <w:rPr>
                <w:rFonts w:hint="eastAsia" w:ascii="宋体" w:hAnsi="宋体" w:eastAsia="宋体" w:cs="宋体"/>
                <w:sz w:val="21"/>
                <w:szCs w:val="21"/>
              </w:rPr>
              <w:t>年8月</w:t>
            </w:r>
            <w:r>
              <w:rPr>
                <w:rFonts w:hint="eastAsia" w:ascii="宋体" w:hAnsi="宋体" w:eastAsia="宋体" w:cs="宋体"/>
                <w:sz w:val="21"/>
                <w:szCs w:val="21"/>
                <w:lang w:val="en-US" w:eastAsia="zh-CN"/>
              </w:rPr>
              <w:t>28</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29</w:t>
            </w:r>
            <w:r>
              <w:rPr>
                <w:rFonts w:hint="eastAsia" w:ascii="宋体" w:hAnsi="宋体" w:eastAsia="宋体" w:cs="宋体"/>
                <w:sz w:val="21"/>
                <w:szCs w:val="21"/>
              </w:rPr>
              <w:t>日</w:t>
            </w:r>
            <w:r>
              <w:rPr>
                <w:rFonts w:hint="eastAsia" w:ascii="Times New Roman" w:hAnsi="Times New Roman" w:eastAsia="宋体" w:cs="Times New Roman"/>
              </w:rPr>
              <w:t>实施</w:t>
            </w:r>
            <w:r>
              <w:rPr>
                <w:rFonts w:hint="eastAsia"/>
              </w:rPr>
              <w:t>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最高管理者已按策划的时间间隔，在</w:t>
            </w:r>
            <w:r>
              <w:rPr>
                <w:rFonts w:hint="eastAsia"/>
                <w:color w:val="FF0000"/>
              </w:rPr>
              <w:t xml:space="preserve"> </w:t>
            </w:r>
            <w:r>
              <w:rPr>
                <w:rFonts w:hint="eastAsia" w:ascii="宋体" w:hAnsi="宋体" w:eastAsia="宋体" w:cs="宋体"/>
                <w:sz w:val="21"/>
                <w:szCs w:val="21"/>
              </w:rPr>
              <w:t>20</w:t>
            </w:r>
            <w:r>
              <w:rPr>
                <w:rFonts w:hint="eastAsia" w:ascii="宋体" w:hAnsi="宋体" w:cs="宋体"/>
                <w:sz w:val="21"/>
                <w:szCs w:val="21"/>
                <w:lang w:val="en-US" w:eastAsia="zh-CN"/>
              </w:rPr>
              <w:t>21</w:t>
            </w:r>
            <w:r>
              <w:rPr>
                <w:rFonts w:hint="eastAsia" w:ascii="宋体" w:hAnsi="宋体" w:eastAsia="宋体" w:cs="宋体"/>
                <w:sz w:val="21"/>
                <w:szCs w:val="21"/>
              </w:rPr>
              <w:t>.</w:t>
            </w:r>
            <w:r>
              <w:rPr>
                <w:rFonts w:hint="eastAsia" w:ascii="宋体" w:hAnsi="宋体" w:eastAsia="宋体" w:cs="宋体"/>
                <w:sz w:val="21"/>
                <w:szCs w:val="21"/>
                <w:lang w:val="en-US" w:eastAsia="zh-CN"/>
              </w:rPr>
              <w:t>9</w:t>
            </w:r>
            <w:r>
              <w:rPr>
                <w:rFonts w:hint="eastAsia" w:ascii="宋体" w:hAnsi="宋体" w:eastAsia="宋体" w:cs="宋体"/>
                <w:sz w:val="21"/>
                <w:szCs w:val="21"/>
              </w:rPr>
              <w:t>.2</w:t>
            </w:r>
            <w:r>
              <w:rPr>
                <w:rFonts w:hint="eastAsia" w:ascii="宋体" w:hAnsi="宋体" w:eastAsia="宋体" w:cs="宋体"/>
                <w:sz w:val="21"/>
                <w:szCs w:val="21"/>
                <w:lang w:val="en-US" w:eastAsia="zh-CN"/>
              </w:rPr>
              <w:t>0</w:t>
            </w:r>
            <w:r>
              <w:rPr>
                <w:rFonts w:hint="eastAsia" w:ascii="宋体" w:hAnsi="宋体" w:eastAsia="宋体" w:cs="宋体"/>
                <w:sz w:val="21"/>
                <w:szCs w:val="21"/>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sz w:val="20"/>
          <w:szCs w:val="20"/>
        </w:rPr>
      </w:pPr>
      <w:r>
        <w:tab/>
      </w:r>
      <w:r>
        <w:tab/>
      </w:r>
      <w:r>
        <w:t>4 =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876592"/>
    <w:rsid w:val="1C647728"/>
    <w:rsid w:val="23AE79BF"/>
    <w:rsid w:val="38F113CD"/>
    <w:rsid w:val="49770969"/>
    <w:rsid w:val="7BB649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2021-12-20T13:21:08Z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