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管理体系审核记录表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76"/>
        <w:gridCol w:w="1046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涉及条款</w:t>
            </w:r>
          </w:p>
        </w:tc>
        <w:tc>
          <w:tcPr>
            <w:tcW w:w="1046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受审核部门：生产部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主管领导：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陪同人员：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郑春阳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64" w:type="dxa"/>
            <w:vAlign w:val="center"/>
          </w:tcPr>
          <w:p>
            <w:pPr>
              <w:spacing w:before="120"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李俐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审核时间：20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46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组织的岗位、职责和权限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5.3</w:t>
            </w:r>
          </w:p>
        </w:tc>
        <w:tc>
          <w:tcPr>
            <w:tcW w:w="1046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部主要作用、职责和权限包括:负责基础设施管理控制，负责生产和服务提供的控制，包括制定生产计划，科学合理调度，确保生产计划及时按期完成，负责产品标识，并确保在必要时实现可追溯性，负责产品检验，不合格品管理，负责部门环境因素、危险源辨识和控制，负责生产过程运行的环境和安全控制，负责生产进度、现场工作环境和安全生产管理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生产部上述作用和职责、权限基本得到有效沟通和实施。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目标 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E:6.2</w:t>
            </w:r>
          </w:p>
        </w:tc>
        <w:tc>
          <w:tcPr>
            <w:tcW w:w="1046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部门目标：</w:t>
            </w:r>
          </w:p>
          <w:p>
            <w:pPr>
              <w:spacing w:line="36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目标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完成情况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危险废物100%交有资质的单位最终处理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100%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万元产值降低电消耗1%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                         1.2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%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噪声达标排放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达标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火灾事故为0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考核情况：经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21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12.3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考核已完成。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</w:trPr>
        <w:tc>
          <w:tcPr>
            <w:tcW w:w="138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环境因素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6.1.2</w:t>
            </w:r>
          </w:p>
        </w:tc>
        <w:tc>
          <w:tcPr>
            <w:tcW w:w="10464" w:type="dxa"/>
          </w:tcPr>
          <w:p>
            <w:pPr>
              <w:snapToGrid w:val="0"/>
              <w:spacing w:line="360" w:lineRule="auto"/>
              <w:ind w:right="392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部门负责人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介绍了对环境因素进行了辨识，考虑了三种时态，过去、现在和将来，三种状态，正常、异常和紧急。</w:t>
            </w:r>
          </w:p>
          <w:p>
            <w:pPr>
              <w:snapToGrid w:val="0"/>
              <w:spacing w:line="360" w:lineRule="auto"/>
              <w:ind w:right="392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现场提供了“环境因素登记及评价表”，识别了办公过程的废纸排放、生活垃圾排放、生产过程中噪音排放、废气排放、固废排放、火灾、能源消耗等，识别基本齐全。</w:t>
            </w:r>
          </w:p>
          <w:p>
            <w:pPr>
              <w:snapToGrid w:val="0"/>
              <w:spacing w:line="360" w:lineRule="auto"/>
              <w:ind w:right="392"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评价出生产部的重要环境因素为：噪音排放、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能源和资源的消耗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、固废排放、火灾发生等。</w:t>
            </w:r>
          </w:p>
          <w:p>
            <w:pPr>
              <w:snapToGrid w:val="0"/>
              <w:spacing w:line="360" w:lineRule="auto"/>
              <w:ind w:right="392" w:firstLine="420" w:firstLineChars="200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通过运行控制、除尘设施、管理方案、培训教育、应急预案等对重大环境因素实施控制，基本适宜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138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运行控制</w:t>
            </w:r>
          </w:p>
        </w:tc>
        <w:tc>
          <w:tcPr>
            <w:tcW w:w="1276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8.1</w:t>
            </w:r>
          </w:p>
        </w:tc>
        <w:tc>
          <w:tcPr>
            <w:tcW w:w="10464" w:type="dxa"/>
          </w:tcPr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制与环境体系运行控制有关的文件有运行控制程序、废弃物控制程序、噪声控制程序、消防控制程序、劳动防护用品控制程序、资源能源控制程序、应急准备和响应控制程序、生产车间噪声控制作业指导书、生产生活固废垃圾处理/利用作业指导书、应急预案等。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1、废水管控：</w:t>
            </w:r>
            <w:r>
              <w:rPr>
                <w:rFonts w:hint="eastAsia"/>
                <w:lang w:val="en-US" w:eastAsia="zh-CN"/>
              </w:rPr>
              <w:t>生产不产生废水，</w:t>
            </w:r>
            <w:r>
              <w:rPr>
                <w:rFonts w:hint="eastAsia"/>
              </w:rPr>
              <w:t>生活废水经由厂内一体化污水处理设施处理后，</w:t>
            </w:r>
            <w:r>
              <w:rPr>
                <w:rFonts w:hint="eastAsia"/>
                <w:lang w:val="en-US" w:eastAsia="zh-CN"/>
              </w:rPr>
              <w:t>排入市政管网。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2、废气管控：主要是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铸造壳体的机械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加工过程产生少量粉尘，对车间及周围环境影响较小，经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园区的空气监测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无组织废气监测符合排放标准要求。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3、噪声管控：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噪音主要来自各种生产机械设备运行时所产生的噪声，车间采用双层隔音玻璃窗户采取降噪措施后，源强控制在65DB以内。</w:t>
            </w:r>
          </w:p>
          <w:p>
            <w:pPr>
              <w:adjustRightInd w:val="0"/>
              <w:spacing w:line="360" w:lineRule="auto"/>
              <w:ind w:firstLine="420" w:firstLineChars="200"/>
              <w:jc w:val="left"/>
              <w:rPr>
                <w:rFonts w:hint="default" w:ascii="宋体" w:hAnsi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4、产生的固体废物：一般工业固废有铁屑，收集后销售给铸造厂家循环利用。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危废由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陕西九宇精密机械有限公司交有资质的公司处理，提供2021年危废转交台账，记录废抹布、废机油及油桶等。</w:t>
            </w:r>
          </w:p>
          <w:p>
            <w:pPr>
              <w:adjustRightInd w:val="0"/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u w:val="none"/>
                <w:lang w:val="en-US" w:eastAsia="zh-CN"/>
              </w:rPr>
              <w:t>5、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能源资源管控：注意节水、节电、节约塑料颗粒的试验，人走关闭设备和照明开关，现场未发现有漏水和浪费电能的现象。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6、产品生命周期的环境管控：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公司采购产品时已考虑了产品的环保性，严格按照环保等管理制度实施，控制好辅助材料的用量，避免浪费，生命周期终了时废旧塑料还可以回收再利用。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7、潜在火灾管控：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公司生产车间和办公区域配备了灭火器，均符合要求。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8、安全防护：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公司给员工发放手套、口罩、耳塞、工作服等劳保用品。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、为环境管理体系运行提供了财务支持，见办公室审核记录。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、员工饮用水为纯净水通过饮水机饮用。</w:t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11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、现场运行控制：现场巡视办公及生产区域配备有灭火器多个，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数量满足要求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line="360" w:lineRule="auto"/>
              <w:ind w:firstLine="421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12、现场电动叉车属于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陕西九宇精密机械有限公司，使用时借用，现场无行车、锅炉等特种设备。</w:t>
            </w:r>
            <w:bookmarkStart w:id="0" w:name="_GoBack"/>
            <w:bookmarkEnd w:id="0"/>
          </w:p>
          <w:p>
            <w:pPr>
              <w:spacing w:line="360" w:lineRule="auto"/>
              <w:ind w:firstLine="525" w:firstLineChars="2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现场查看各工序设备运转正常，人员操作方法合理，并佩带相应的防护措施，如耳塞、口罩、手套等。操作人员穿戴有工作衣、工作鞋等安全防护用品。</w:t>
            </w:r>
          </w:p>
          <w:p>
            <w:pPr>
              <w:spacing w:line="360" w:lineRule="auto"/>
              <w:ind w:firstLine="525" w:firstLineChars="25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各车间安全设施设有提示说明，方便取用，未发现遮挡消防设施和挤占消防通道的情况。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ab/>
            </w:r>
          </w:p>
          <w:p>
            <w:pPr>
              <w:spacing w:line="360" w:lineRule="auto"/>
              <w:ind w:firstLine="421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车间现场在环保方面的控制管理基本有效。</w:t>
            </w:r>
          </w:p>
          <w:p>
            <w:pPr>
              <w:spacing w:line="360" w:lineRule="auto"/>
              <w:ind w:firstLine="421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提供废旧物质处置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指定地点，由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lang w:val="en-US" w:eastAsia="zh-CN"/>
              </w:rPr>
              <w:t>陕西九宇精密机械有限公司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统一交有资质的公司处置。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4" w:hRule="atLeast"/>
        </w:trPr>
        <w:tc>
          <w:tcPr>
            <w:tcW w:w="138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应急准备和相应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8.2</w:t>
            </w:r>
          </w:p>
        </w:tc>
        <w:tc>
          <w:tcPr>
            <w:tcW w:w="10464" w:type="dxa"/>
            <w:vAlign w:val="center"/>
          </w:tcPr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应急设施配置：在院内、办公场所内、车间内、仓库内均配备了灭火器、消防栓等消防设施，均在有效期内，状态良好。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2021.7.29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参加了办公室组织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的火灾事故应急救援预案演练，参加人员各岗位人员；记录演练过程、急救措施等内容。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评价：组织指挥有序，项目岗位配合较好，达到了预定目标，演练的效果较好。人员的速度较快，及时按照预定方案对事故处理人员进行保护。</w:t>
            </w:r>
          </w:p>
          <w:p>
            <w:pPr>
              <w:spacing w:line="360" w:lineRule="auto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现场巡视办公区有灭火器，均有效；车间配有多个灭火器和消防栓，均有效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环保设施运行正常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。</w:t>
            </w:r>
          </w:p>
          <w:p>
            <w:pPr>
              <w:spacing w:line="360" w:lineRule="auto"/>
              <w:ind w:firstLine="420" w:firstLineChars="2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生产车间内配有消防栓、水龙带、有干粉灭火器等消防设施。</w:t>
            </w:r>
          </w:p>
          <w:p>
            <w:pPr>
              <w:spacing w:line="360" w:lineRule="auto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自体系运行以来尚未发生紧急情况。现场巡视办公区和车间配有多个灭火器和消防栓，均有效。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自体系运行以来尚未发生紧急情况。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N</w:t>
            </w:r>
          </w:p>
        </w:tc>
      </w:tr>
    </w:tbl>
    <w:p>
      <w:pPr>
        <w:rPr>
          <w:rFonts w:ascii="楷体" w:hAnsi="楷体" w:eastAsia="楷体"/>
        </w:rPr>
      </w:pPr>
      <w:r>
        <w:rPr>
          <w:rFonts w:ascii="楷体" w:hAnsi="楷体" w:eastAsia="楷体"/>
        </w:rPr>
        <w:ptab w:relativeTo="margin" w:alignment="center" w:leader="none"/>
      </w:r>
    </w:p>
    <w:p>
      <w:pPr>
        <w:rPr>
          <w:rFonts w:ascii="楷体" w:hAnsi="楷体" w:eastAsia="楷体"/>
        </w:rPr>
      </w:pPr>
    </w:p>
    <w:p>
      <w:pPr>
        <w:pStyle w:val="3"/>
        <w:rPr>
          <w:rFonts w:hint="eastAsia"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文本框 1" o:spid="_x0000_s4097" o:spt="202" type="#_x0000_t202" style="position:absolute;left:0pt;margin-left:554.75pt;margin-top:2.2pt;height:20.2pt;width:172pt;z-index:251660288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ISC-B-II-31 管理体系审核记录表(03版)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817"/>
    <w:rsid w:val="00005AA6"/>
    <w:rsid w:val="00007C97"/>
    <w:rsid w:val="000214B6"/>
    <w:rsid w:val="000225FF"/>
    <w:rsid w:val="0002531E"/>
    <w:rsid w:val="0003373A"/>
    <w:rsid w:val="000369F1"/>
    <w:rsid w:val="00037697"/>
    <w:rsid w:val="000412F6"/>
    <w:rsid w:val="00045270"/>
    <w:rsid w:val="00046121"/>
    <w:rsid w:val="0004642B"/>
    <w:rsid w:val="00047E49"/>
    <w:rsid w:val="0005199E"/>
    <w:rsid w:val="0005697E"/>
    <w:rsid w:val="000579CF"/>
    <w:rsid w:val="00063275"/>
    <w:rsid w:val="00065C74"/>
    <w:rsid w:val="00072B81"/>
    <w:rsid w:val="00076CD3"/>
    <w:rsid w:val="00080C1D"/>
    <w:rsid w:val="00082216"/>
    <w:rsid w:val="00082398"/>
    <w:rsid w:val="000849D2"/>
    <w:rsid w:val="0008635A"/>
    <w:rsid w:val="00086C3D"/>
    <w:rsid w:val="0008749B"/>
    <w:rsid w:val="00091A2D"/>
    <w:rsid w:val="00097CAB"/>
    <w:rsid w:val="000A5E44"/>
    <w:rsid w:val="000A7044"/>
    <w:rsid w:val="000B0541"/>
    <w:rsid w:val="000B1394"/>
    <w:rsid w:val="000B2E9C"/>
    <w:rsid w:val="000B40BD"/>
    <w:rsid w:val="000C123B"/>
    <w:rsid w:val="000C151C"/>
    <w:rsid w:val="000C6AFC"/>
    <w:rsid w:val="000D51FB"/>
    <w:rsid w:val="000D5401"/>
    <w:rsid w:val="000D5976"/>
    <w:rsid w:val="000D5BE4"/>
    <w:rsid w:val="000D697A"/>
    <w:rsid w:val="000E2B69"/>
    <w:rsid w:val="000E2FCD"/>
    <w:rsid w:val="000E4B40"/>
    <w:rsid w:val="000E7848"/>
    <w:rsid w:val="000E7EF7"/>
    <w:rsid w:val="000F0CB7"/>
    <w:rsid w:val="000F2483"/>
    <w:rsid w:val="000F35F1"/>
    <w:rsid w:val="000F7D53"/>
    <w:rsid w:val="0010182C"/>
    <w:rsid w:val="00101F08"/>
    <w:rsid w:val="001022F1"/>
    <w:rsid w:val="001037D5"/>
    <w:rsid w:val="0010381F"/>
    <w:rsid w:val="00105BF7"/>
    <w:rsid w:val="00106BDD"/>
    <w:rsid w:val="00107942"/>
    <w:rsid w:val="001103A2"/>
    <w:rsid w:val="00112473"/>
    <w:rsid w:val="00112EBF"/>
    <w:rsid w:val="00112EF4"/>
    <w:rsid w:val="0012440D"/>
    <w:rsid w:val="00126769"/>
    <w:rsid w:val="00136114"/>
    <w:rsid w:val="0014220A"/>
    <w:rsid w:val="0014235B"/>
    <w:rsid w:val="00145688"/>
    <w:rsid w:val="001478E0"/>
    <w:rsid w:val="00150852"/>
    <w:rsid w:val="00152F47"/>
    <w:rsid w:val="001555E4"/>
    <w:rsid w:val="00155BB0"/>
    <w:rsid w:val="00160A2C"/>
    <w:rsid w:val="00161106"/>
    <w:rsid w:val="00165CC8"/>
    <w:rsid w:val="001677C1"/>
    <w:rsid w:val="00170E3E"/>
    <w:rsid w:val="001714F7"/>
    <w:rsid w:val="001737D0"/>
    <w:rsid w:val="00173DEB"/>
    <w:rsid w:val="00176F70"/>
    <w:rsid w:val="00186432"/>
    <w:rsid w:val="001876B6"/>
    <w:rsid w:val="001904A8"/>
    <w:rsid w:val="001918ED"/>
    <w:rsid w:val="00192A7F"/>
    <w:rsid w:val="001930E6"/>
    <w:rsid w:val="001951C7"/>
    <w:rsid w:val="00196315"/>
    <w:rsid w:val="001A191B"/>
    <w:rsid w:val="001A2536"/>
    <w:rsid w:val="001A2D7F"/>
    <w:rsid w:val="001A3DF8"/>
    <w:rsid w:val="001A572D"/>
    <w:rsid w:val="001B3A18"/>
    <w:rsid w:val="001C0577"/>
    <w:rsid w:val="001C724A"/>
    <w:rsid w:val="001C74CE"/>
    <w:rsid w:val="001D12D6"/>
    <w:rsid w:val="001D318E"/>
    <w:rsid w:val="001D39C6"/>
    <w:rsid w:val="001D4AD8"/>
    <w:rsid w:val="001D54FF"/>
    <w:rsid w:val="001D652E"/>
    <w:rsid w:val="001D73AD"/>
    <w:rsid w:val="001E1974"/>
    <w:rsid w:val="001E1C36"/>
    <w:rsid w:val="001E21FA"/>
    <w:rsid w:val="001E64EB"/>
    <w:rsid w:val="001E74E2"/>
    <w:rsid w:val="001F0DAF"/>
    <w:rsid w:val="001F1714"/>
    <w:rsid w:val="001F556C"/>
    <w:rsid w:val="00201285"/>
    <w:rsid w:val="002020CB"/>
    <w:rsid w:val="00202985"/>
    <w:rsid w:val="00202BC2"/>
    <w:rsid w:val="002122D7"/>
    <w:rsid w:val="00214113"/>
    <w:rsid w:val="00215081"/>
    <w:rsid w:val="00215B15"/>
    <w:rsid w:val="00222532"/>
    <w:rsid w:val="00222839"/>
    <w:rsid w:val="002250F7"/>
    <w:rsid w:val="0023038C"/>
    <w:rsid w:val="00237445"/>
    <w:rsid w:val="00237625"/>
    <w:rsid w:val="00244DE1"/>
    <w:rsid w:val="0024743C"/>
    <w:rsid w:val="00247AD6"/>
    <w:rsid w:val="00250E2E"/>
    <w:rsid w:val="002513BC"/>
    <w:rsid w:val="002518FD"/>
    <w:rsid w:val="00251FDE"/>
    <w:rsid w:val="00252A48"/>
    <w:rsid w:val="002538FB"/>
    <w:rsid w:val="00264A93"/>
    <w:rsid w:val="002651A6"/>
    <w:rsid w:val="002669E5"/>
    <w:rsid w:val="00267C9B"/>
    <w:rsid w:val="00267E42"/>
    <w:rsid w:val="0027384F"/>
    <w:rsid w:val="00281EB5"/>
    <w:rsid w:val="00282C4E"/>
    <w:rsid w:val="0028333D"/>
    <w:rsid w:val="00283EE4"/>
    <w:rsid w:val="00290C8D"/>
    <w:rsid w:val="00290FC2"/>
    <w:rsid w:val="00293973"/>
    <w:rsid w:val="002973F0"/>
    <w:rsid w:val="002975C1"/>
    <w:rsid w:val="00297DFB"/>
    <w:rsid w:val="002A0E6E"/>
    <w:rsid w:val="002A2529"/>
    <w:rsid w:val="002A33CC"/>
    <w:rsid w:val="002B01C2"/>
    <w:rsid w:val="002B14DB"/>
    <w:rsid w:val="002B1808"/>
    <w:rsid w:val="002B59CF"/>
    <w:rsid w:val="002C1ACE"/>
    <w:rsid w:val="002C1AF9"/>
    <w:rsid w:val="002C3E0D"/>
    <w:rsid w:val="002D1ACF"/>
    <w:rsid w:val="002D41FB"/>
    <w:rsid w:val="002D70C3"/>
    <w:rsid w:val="002E0587"/>
    <w:rsid w:val="002E1E1D"/>
    <w:rsid w:val="002E5A2D"/>
    <w:rsid w:val="002F05FA"/>
    <w:rsid w:val="002F27C3"/>
    <w:rsid w:val="002F2E87"/>
    <w:rsid w:val="002F307B"/>
    <w:rsid w:val="002F5C01"/>
    <w:rsid w:val="00304F0B"/>
    <w:rsid w:val="003075BF"/>
    <w:rsid w:val="0031213E"/>
    <w:rsid w:val="00317401"/>
    <w:rsid w:val="0032273E"/>
    <w:rsid w:val="0032358B"/>
    <w:rsid w:val="00325552"/>
    <w:rsid w:val="0032616E"/>
    <w:rsid w:val="00326FC1"/>
    <w:rsid w:val="00330405"/>
    <w:rsid w:val="0033189B"/>
    <w:rsid w:val="00331EC6"/>
    <w:rsid w:val="00337922"/>
    <w:rsid w:val="00340867"/>
    <w:rsid w:val="00340CC4"/>
    <w:rsid w:val="00342857"/>
    <w:rsid w:val="00342E9F"/>
    <w:rsid w:val="003439A4"/>
    <w:rsid w:val="00350DA9"/>
    <w:rsid w:val="00351CEE"/>
    <w:rsid w:val="00354FA3"/>
    <w:rsid w:val="0035727B"/>
    <w:rsid w:val="003602A4"/>
    <w:rsid w:val="003605A4"/>
    <w:rsid w:val="003608CB"/>
    <w:rsid w:val="00362501"/>
    <w:rsid w:val="003627B6"/>
    <w:rsid w:val="00363DA8"/>
    <w:rsid w:val="0036714F"/>
    <w:rsid w:val="00367240"/>
    <w:rsid w:val="003708D5"/>
    <w:rsid w:val="003720E8"/>
    <w:rsid w:val="003744AD"/>
    <w:rsid w:val="00374D02"/>
    <w:rsid w:val="00374EE8"/>
    <w:rsid w:val="0038061A"/>
    <w:rsid w:val="0038063B"/>
    <w:rsid w:val="00380837"/>
    <w:rsid w:val="00382518"/>
    <w:rsid w:val="00382EDD"/>
    <w:rsid w:val="003836CA"/>
    <w:rsid w:val="00384306"/>
    <w:rsid w:val="00385291"/>
    <w:rsid w:val="00386A98"/>
    <w:rsid w:val="0038786B"/>
    <w:rsid w:val="00390252"/>
    <w:rsid w:val="0039060D"/>
    <w:rsid w:val="003908B4"/>
    <w:rsid w:val="00394590"/>
    <w:rsid w:val="00396212"/>
    <w:rsid w:val="003A1E9C"/>
    <w:rsid w:val="003A484E"/>
    <w:rsid w:val="003A7A5C"/>
    <w:rsid w:val="003B2D8A"/>
    <w:rsid w:val="003B4CA7"/>
    <w:rsid w:val="003C0FC5"/>
    <w:rsid w:val="003C56FD"/>
    <w:rsid w:val="003C7798"/>
    <w:rsid w:val="003D42CB"/>
    <w:rsid w:val="003D51E8"/>
    <w:rsid w:val="003D6BE3"/>
    <w:rsid w:val="003D736E"/>
    <w:rsid w:val="003E03C4"/>
    <w:rsid w:val="003E0E52"/>
    <w:rsid w:val="003E60B4"/>
    <w:rsid w:val="003F20A5"/>
    <w:rsid w:val="003F233D"/>
    <w:rsid w:val="003F5B09"/>
    <w:rsid w:val="003F7D59"/>
    <w:rsid w:val="003F7D64"/>
    <w:rsid w:val="00400B96"/>
    <w:rsid w:val="00401BD6"/>
    <w:rsid w:val="00401EB3"/>
    <w:rsid w:val="00404E55"/>
    <w:rsid w:val="00405000"/>
    <w:rsid w:val="00405D5F"/>
    <w:rsid w:val="00410914"/>
    <w:rsid w:val="00410B9E"/>
    <w:rsid w:val="004118DA"/>
    <w:rsid w:val="00411B69"/>
    <w:rsid w:val="004138F6"/>
    <w:rsid w:val="004156DF"/>
    <w:rsid w:val="00415AA3"/>
    <w:rsid w:val="004165DA"/>
    <w:rsid w:val="00417D9C"/>
    <w:rsid w:val="00420C60"/>
    <w:rsid w:val="00420C95"/>
    <w:rsid w:val="00422965"/>
    <w:rsid w:val="00423983"/>
    <w:rsid w:val="00424D15"/>
    <w:rsid w:val="00425102"/>
    <w:rsid w:val="0042604D"/>
    <w:rsid w:val="00430432"/>
    <w:rsid w:val="0043078C"/>
    <w:rsid w:val="004316FF"/>
    <w:rsid w:val="00433759"/>
    <w:rsid w:val="0043494E"/>
    <w:rsid w:val="004351AF"/>
    <w:rsid w:val="00440B76"/>
    <w:rsid w:val="004414A5"/>
    <w:rsid w:val="00441C33"/>
    <w:rsid w:val="00442208"/>
    <w:rsid w:val="00445C84"/>
    <w:rsid w:val="00456697"/>
    <w:rsid w:val="004570AB"/>
    <w:rsid w:val="00460E78"/>
    <w:rsid w:val="00461F7A"/>
    <w:rsid w:val="00465FE1"/>
    <w:rsid w:val="00466832"/>
    <w:rsid w:val="00470B5E"/>
    <w:rsid w:val="00475491"/>
    <w:rsid w:val="004869FB"/>
    <w:rsid w:val="00491735"/>
    <w:rsid w:val="00494A46"/>
    <w:rsid w:val="004954AB"/>
    <w:rsid w:val="00496016"/>
    <w:rsid w:val="004A25AE"/>
    <w:rsid w:val="004A5A81"/>
    <w:rsid w:val="004B1EC1"/>
    <w:rsid w:val="004B217F"/>
    <w:rsid w:val="004B29CD"/>
    <w:rsid w:val="004B3600"/>
    <w:rsid w:val="004B3E7F"/>
    <w:rsid w:val="004B437C"/>
    <w:rsid w:val="004B768D"/>
    <w:rsid w:val="004C07FE"/>
    <w:rsid w:val="004D1FBC"/>
    <w:rsid w:val="004D228E"/>
    <w:rsid w:val="004D3E4C"/>
    <w:rsid w:val="004D4610"/>
    <w:rsid w:val="004D4FFE"/>
    <w:rsid w:val="004D71B9"/>
    <w:rsid w:val="004E2863"/>
    <w:rsid w:val="004F012A"/>
    <w:rsid w:val="004F185D"/>
    <w:rsid w:val="004F575F"/>
    <w:rsid w:val="00500B43"/>
    <w:rsid w:val="00502B7F"/>
    <w:rsid w:val="005037D9"/>
    <w:rsid w:val="00504418"/>
    <w:rsid w:val="005056ED"/>
    <w:rsid w:val="00506D58"/>
    <w:rsid w:val="0051026D"/>
    <w:rsid w:val="00513A36"/>
    <w:rsid w:val="005155C4"/>
    <w:rsid w:val="005159E6"/>
    <w:rsid w:val="005162A7"/>
    <w:rsid w:val="00517E4C"/>
    <w:rsid w:val="00521CF0"/>
    <w:rsid w:val="00524794"/>
    <w:rsid w:val="00525B29"/>
    <w:rsid w:val="005272FD"/>
    <w:rsid w:val="00530B0E"/>
    <w:rsid w:val="00530BBE"/>
    <w:rsid w:val="0053208B"/>
    <w:rsid w:val="00532214"/>
    <w:rsid w:val="00532963"/>
    <w:rsid w:val="00534814"/>
    <w:rsid w:val="00536930"/>
    <w:rsid w:val="00537771"/>
    <w:rsid w:val="005403BA"/>
    <w:rsid w:val="0054118D"/>
    <w:rsid w:val="0054270E"/>
    <w:rsid w:val="005428F3"/>
    <w:rsid w:val="00542A03"/>
    <w:rsid w:val="00547980"/>
    <w:rsid w:val="00547E16"/>
    <w:rsid w:val="00552F32"/>
    <w:rsid w:val="00553C08"/>
    <w:rsid w:val="00560A2A"/>
    <w:rsid w:val="00564E53"/>
    <w:rsid w:val="00571DE8"/>
    <w:rsid w:val="0057559A"/>
    <w:rsid w:val="0057776F"/>
    <w:rsid w:val="00580224"/>
    <w:rsid w:val="00581364"/>
    <w:rsid w:val="00581B74"/>
    <w:rsid w:val="00581ECA"/>
    <w:rsid w:val="00583277"/>
    <w:rsid w:val="00583744"/>
    <w:rsid w:val="00584E4C"/>
    <w:rsid w:val="00592C3E"/>
    <w:rsid w:val="00595FA8"/>
    <w:rsid w:val="00597CB8"/>
    <w:rsid w:val="005A000F"/>
    <w:rsid w:val="005A1ED6"/>
    <w:rsid w:val="005A46E1"/>
    <w:rsid w:val="005A4E86"/>
    <w:rsid w:val="005B1490"/>
    <w:rsid w:val="005B173D"/>
    <w:rsid w:val="005B6888"/>
    <w:rsid w:val="005B78B3"/>
    <w:rsid w:val="005D2669"/>
    <w:rsid w:val="005D3185"/>
    <w:rsid w:val="005D5667"/>
    <w:rsid w:val="005D788C"/>
    <w:rsid w:val="005E4698"/>
    <w:rsid w:val="005E59EE"/>
    <w:rsid w:val="005E6BC0"/>
    <w:rsid w:val="005F2936"/>
    <w:rsid w:val="005F3F52"/>
    <w:rsid w:val="005F4B95"/>
    <w:rsid w:val="005F4F35"/>
    <w:rsid w:val="005F5DC6"/>
    <w:rsid w:val="005F6C65"/>
    <w:rsid w:val="00600F02"/>
    <w:rsid w:val="0060444D"/>
    <w:rsid w:val="00607C9B"/>
    <w:rsid w:val="00611EBE"/>
    <w:rsid w:val="006122FC"/>
    <w:rsid w:val="00613D58"/>
    <w:rsid w:val="00623F91"/>
    <w:rsid w:val="00624138"/>
    <w:rsid w:val="0062550A"/>
    <w:rsid w:val="006255FD"/>
    <w:rsid w:val="006334B3"/>
    <w:rsid w:val="006354BB"/>
    <w:rsid w:val="0063558C"/>
    <w:rsid w:val="0063646D"/>
    <w:rsid w:val="00640BAD"/>
    <w:rsid w:val="00642776"/>
    <w:rsid w:val="00644FE2"/>
    <w:rsid w:val="00645FB8"/>
    <w:rsid w:val="0065134F"/>
    <w:rsid w:val="00651986"/>
    <w:rsid w:val="00651C82"/>
    <w:rsid w:val="006545E8"/>
    <w:rsid w:val="00660ABD"/>
    <w:rsid w:val="00662233"/>
    <w:rsid w:val="00663F92"/>
    <w:rsid w:val="00664736"/>
    <w:rsid w:val="006647C9"/>
    <w:rsid w:val="00665701"/>
    <w:rsid w:val="00665980"/>
    <w:rsid w:val="00672BD0"/>
    <w:rsid w:val="0067640C"/>
    <w:rsid w:val="006777A2"/>
    <w:rsid w:val="006836D9"/>
    <w:rsid w:val="00685F68"/>
    <w:rsid w:val="00686699"/>
    <w:rsid w:val="00686D0C"/>
    <w:rsid w:val="00690286"/>
    <w:rsid w:val="0069072E"/>
    <w:rsid w:val="0069278B"/>
    <w:rsid w:val="00695256"/>
    <w:rsid w:val="00695570"/>
    <w:rsid w:val="00696AF1"/>
    <w:rsid w:val="006A0BDC"/>
    <w:rsid w:val="006A3B31"/>
    <w:rsid w:val="006A5952"/>
    <w:rsid w:val="006A66C1"/>
    <w:rsid w:val="006A68F3"/>
    <w:rsid w:val="006B0297"/>
    <w:rsid w:val="006B06F4"/>
    <w:rsid w:val="006B2C6D"/>
    <w:rsid w:val="006B4127"/>
    <w:rsid w:val="006B5E6F"/>
    <w:rsid w:val="006C24BF"/>
    <w:rsid w:val="006C298F"/>
    <w:rsid w:val="006C2A6A"/>
    <w:rsid w:val="006C40B5"/>
    <w:rsid w:val="006C40B9"/>
    <w:rsid w:val="006C6653"/>
    <w:rsid w:val="006C7A93"/>
    <w:rsid w:val="006D1477"/>
    <w:rsid w:val="006D5A83"/>
    <w:rsid w:val="006E0DB3"/>
    <w:rsid w:val="006E3B1A"/>
    <w:rsid w:val="006E678B"/>
    <w:rsid w:val="006F1C10"/>
    <w:rsid w:val="006F50AA"/>
    <w:rsid w:val="006F5843"/>
    <w:rsid w:val="006F599A"/>
    <w:rsid w:val="006F5F4B"/>
    <w:rsid w:val="006F637B"/>
    <w:rsid w:val="006F7580"/>
    <w:rsid w:val="00702175"/>
    <w:rsid w:val="00703009"/>
    <w:rsid w:val="0070367F"/>
    <w:rsid w:val="00705E5B"/>
    <w:rsid w:val="0070605A"/>
    <w:rsid w:val="007076CC"/>
    <w:rsid w:val="007115C1"/>
    <w:rsid w:val="0071293B"/>
    <w:rsid w:val="00712F3C"/>
    <w:rsid w:val="00713183"/>
    <w:rsid w:val="00715C27"/>
    <w:rsid w:val="007170AA"/>
    <w:rsid w:val="00720D05"/>
    <w:rsid w:val="00722A29"/>
    <w:rsid w:val="00722EC9"/>
    <w:rsid w:val="00725011"/>
    <w:rsid w:val="00726918"/>
    <w:rsid w:val="00732B66"/>
    <w:rsid w:val="00734D96"/>
    <w:rsid w:val="00737C8F"/>
    <w:rsid w:val="007406DE"/>
    <w:rsid w:val="00740DCC"/>
    <w:rsid w:val="00743E79"/>
    <w:rsid w:val="00744BEA"/>
    <w:rsid w:val="00746B34"/>
    <w:rsid w:val="00751532"/>
    <w:rsid w:val="00751C37"/>
    <w:rsid w:val="00752B53"/>
    <w:rsid w:val="0075411F"/>
    <w:rsid w:val="007555AA"/>
    <w:rsid w:val="0075769B"/>
    <w:rsid w:val="0077198E"/>
    <w:rsid w:val="00773E78"/>
    <w:rsid w:val="007757F3"/>
    <w:rsid w:val="00777C2A"/>
    <w:rsid w:val="0078033F"/>
    <w:rsid w:val="007815DC"/>
    <w:rsid w:val="00786F84"/>
    <w:rsid w:val="00787A58"/>
    <w:rsid w:val="00793469"/>
    <w:rsid w:val="0079371F"/>
    <w:rsid w:val="00793792"/>
    <w:rsid w:val="00794527"/>
    <w:rsid w:val="00796E4A"/>
    <w:rsid w:val="007A47FB"/>
    <w:rsid w:val="007A7056"/>
    <w:rsid w:val="007B106B"/>
    <w:rsid w:val="007B275D"/>
    <w:rsid w:val="007B677C"/>
    <w:rsid w:val="007C6207"/>
    <w:rsid w:val="007C75EB"/>
    <w:rsid w:val="007D078F"/>
    <w:rsid w:val="007D2D21"/>
    <w:rsid w:val="007D4928"/>
    <w:rsid w:val="007E4877"/>
    <w:rsid w:val="007E4EB7"/>
    <w:rsid w:val="007E6AEB"/>
    <w:rsid w:val="007E6E7A"/>
    <w:rsid w:val="007F01EC"/>
    <w:rsid w:val="007F53E6"/>
    <w:rsid w:val="007F55ED"/>
    <w:rsid w:val="007F7DF2"/>
    <w:rsid w:val="00805A7B"/>
    <w:rsid w:val="00806CD1"/>
    <w:rsid w:val="008079FA"/>
    <w:rsid w:val="00810D58"/>
    <w:rsid w:val="00812EF4"/>
    <w:rsid w:val="00813316"/>
    <w:rsid w:val="008154F4"/>
    <w:rsid w:val="00823D48"/>
    <w:rsid w:val="0082611C"/>
    <w:rsid w:val="008336D7"/>
    <w:rsid w:val="008341E7"/>
    <w:rsid w:val="00835B31"/>
    <w:rsid w:val="008366E4"/>
    <w:rsid w:val="00841655"/>
    <w:rsid w:val="00844B5D"/>
    <w:rsid w:val="00847376"/>
    <w:rsid w:val="0084762C"/>
    <w:rsid w:val="0084793C"/>
    <w:rsid w:val="00850413"/>
    <w:rsid w:val="0085226F"/>
    <w:rsid w:val="00855B43"/>
    <w:rsid w:val="00857B4A"/>
    <w:rsid w:val="008605B6"/>
    <w:rsid w:val="00860C6F"/>
    <w:rsid w:val="00863074"/>
    <w:rsid w:val="008646DE"/>
    <w:rsid w:val="00864902"/>
    <w:rsid w:val="00864BE7"/>
    <w:rsid w:val="00865200"/>
    <w:rsid w:val="00867F1D"/>
    <w:rsid w:val="00871695"/>
    <w:rsid w:val="00871A89"/>
    <w:rsid w:val="008776D8"/>
    <w:rsid w:val="00884879"/>
    <w:rsid w:val="00885D20"/>
    <w:rsid w:val="00891C25"/>
    <w:rsid w:val="008945E1"/>
    <w:rsid w:val="008954D4"/>
    <w:rsid w:val="008957E5"/>
    <w:rsid w:val="00896A10"/>
    <w:rsid w:val="008970AD"/>
    <w:rsid w:val="008973EE"/>
    <w:rsid w:val="0089745C"/>
    <w:rsid w:val="00897630"/>
    <w:rsid w:val="00897717"/>
    <w:rsid w:val="008A6340"/>
    <w:rsid w:val="008A7314"/>
    <w:rsid w:val="008B1414"/>
    <w:rsid w:val="008B2609"/>
    <w:rsid w:val="008C023E"/>
    <w:rsid w:val="008C1939"/>
    <w:rsid w:val="008C42C7"/>
    <w:rsid w:val="008C51BA"/>
    <w:rsid w:val="008D089D"/>
    <w:rsid w:val="008D315D"/>
    <w:rsid w:val="008D41C3"/>
    <w:rsid w:val="008E0630"/>
    <w:rsid w:val="008E0863"/>
    <w:rsid w:val="008E31F5"/>
    <w:rsid w:val="008E4207"/>
    <w:rsid w:val="008E4B69"/>
    <w:rsid w:val="008E64A5"/>
    <w:rsid w:val="008F04C2"/>
    <w:rsid w:val="008F0B04"/>
    <w:rsid w:val="008F38E9"/>
    <w:rsid w:val="008F3FE0"/>
    <w:rsid w:val="008F41A1"/>
    <w:rsid w:val="008F5883"/>
    <w:rsid w:val="008F7C55"/>
    <w:rsid w:val="00900C72"/>
    <w:rsid w:val="0090619E"/>
    <w:rsid w:val="00907520"/>
    <w:rsid w:val="00907732"/>
    <w:rsid w:val="009128D8"/>
    <w:rsid w:val="0092033F"/>
    <w:rsid w:val="00922540"/>
    <w:rsid w:val="00925CE3"/>
    <w:rsid w:val="00930694"/>
    <w:rsid w:val="009336EC"/>
    <w:rsid w:val="0093521F"/>
    <w:rsid w:val="00936368"/>
    <w:rsid w:val="00936493"/>
    <w:rsid w:val="00937280"/>
    <w:rsid w:val="00940D41"/>
    <w:rsid w:val="00940F06"/>
    <w:rsid w:val="00945677"/>
    <w:rsid w:val="00950567"/>
    <w:rsid w:val="00951FB6"/>
    <w:rsid w:val="00953221"/>
    <w:rsid w:val="00953A34"/>
    <w:rsid w:val="00955B84"/>
    <w:rsid w:val="009610F8"/>
    <w:rsid w:val="00962113"/>
    <w:rsid w:val="00962F78"/>
    <w:rsid w:val="009639DD"/>
    <w:rsid w:val="0096609F"/>
    <w:rsid w:val="00966D8E"/>
    <w:rsid w:val="00967B50"/>
    <w:rsid w:val="00971600"/>
    <w:rsid w:val="009771CF"/>
    <w:rsid w:val="00983B0D"/>
    <w:rsid w:val="00984342"/>
    <w:rsid w:val="009858FB"/>
    <w:rsid w:val="00985FDD"/>
    <w:rsid w:val="00987356"/>
    <w:rsid w:val="009973B4"/>
    <w:rsid w:val="009975F2"/>
    <w:rsid w:val="009A3C46"/>
    <w:rsid w:val="009A46DF"/>
    <w:rsid w:val="009A54EA"/>
    <w:rsid w:val="009A611E"/>
    <w:rsid w:val="009A76A1"/>
    <w:rsid w:val="009B3E6E"/>
    <w:rsid w:val="009B4611"/>
    <w:rsid w:val="009B606C"/>
    <w:rsid w:val="009B7EB8"/>
    <w:rsid w:val="009C22BC"/>
    <w:rsid w:val="009C3E61"/>
    <w:rsid w:val="009D1FC3"/>
    <w:rsid w:val="009D48E6"/>
    <w:rsid w:val="009D5BB8"/>
    <w:rsid w:val="009D642E"/>
    <w:rsid w:val="009D6D70"/>
    <w:rsid w:val="009D7E11"/>
    <w:rsid w:val="009E0407"/>
    <w:rsid w:val="009E30DA"/>
    <w:rsid w:val="009E5541"/>
    <w:rsid w:val="009E6193"/>
    <w:rsid w:val="009E6BE6"/>
    <w:rsid w:val="009E7DD1"/>
    <w:rsid w:val="009F2BCB"/>
    <w:rsid w:val="009F609F"/>
    <w:rsid w:val="009F7EED"/>
    <w:rsid w:val="00A01006"/>
    <w:rsid w:val="00A01643"/>
    <w:rsid w:val="00A05352"/>
    <w:rsid w:val="00A068AD"/>
    <w:rsid w:val="00A115EA"/>
    <w:rsid w:val="00A11894"/>
    <w:rsid w:val="00A138EC"/>
    <w:rsid w:val="00A169D0"/>
    <w:rsid w:val="00A20F1D"/>
    <w:rsid w:val="00A22858"/>
    <w:rsid w:val="00A22C20"/>
    <w:rsid w:val="00A26E44"/>
    <w:rsid w:val="00A33258"/>
    <w:rsid w:val="00A34B9E"/>
    <w:rsid w:val="00A34EEE"/>
    <w:rsid w:val="00A43B08"/>
    <w:rsid w:val="00A458FE"/>
    <w:rsid w:val="00A502CC"/>
    <w:rsid w:val="00A53106"/>
    <w:rsid w:val="00A54F21"/>
    <w:rsid w:val="00A55527"/>
    <w:rsid w:val="00A6128F"/>
    <w:rsid w:val="00A656F9"/>
    <w:rsid w:val="00A672B4"/>
    <w:rsid w:val="00A70964"/>
    <w:rsid w:val="00A70F11"/>
    <w:rsid w:val="00A7595A"/>
    <w:rsid w:val="00A801DE"/>
    <w:rsid w:val="00A85271"/>
    <w:rsid w:val="00A909A3"/>
    <w:rsid w:val="00A90A22"/>
    <w:rsid w:val="00A95DF8"/>
    <w:rsid w:val="00A960E3"/>
    <w:rsid w:val="00A97734"/>
    <w:rsid w:val="00AA1946"/>
    <w:rsid w:val="00AA1A59"/>
    <w:rsid w:val="00AA291D"/>
    <w:rsid w:val="00AA6C7E"/>
    <w:rsid w:val="00AA6F86"/>
    <w:rsid w:val="00AA7F40"/>
    <w:rsid w:val="00AB2990"/>
    <w:rsid w:val="00AB3547"/>
    <w:rsid w:val="00AB41FC"/>
    <w:rsid w:val="00AB7D2F"/>
    <w:rsid w:val="00AC3C8A"/>
    <w:rsid w:val="00AC763E"/>
    <w:rsid w:val="00AD11A5"/>
    <w:rsid w:val="00AD1721"/>
    <w:rsid w:val="00AD1C7F"/>
    <w:rsid w:val="00AD333E"/>
    <w:rsid w:val="00AD6F34"/>
    <w:rsid w:val="00AD78E6"/>
    <w:rsid w:val="00AE4708"/>
    <w:rsid w:val="00AE4ED8"/>
    <w:rsid w:val="00AF062F"/>
    <w:rsid w:val="00AF0AAB"/>
    <w:rsid w:val="00AF156F"/>
    <w:rsid w:val="00AF3BBF"/>
    <w:rsid w:val="00AF4316"/>
    <w:rsid w:val="00AF616B"/>
    <w:rsid w:val="00B05366"/>
    <w:rsid w:val="00B0685B"/>
    <w:rsid w:val="00B103EA"/>
    <w:rsid w:val="00B17A56"/>
    <w:rsid w:val="00B20E72"/>
    <w:rsid w:val="00B21CD1"/>
    <w:rsid w:val="00B22D22"/>
    <w:rsid w:val="00B23030"/>
    <w:rsid w:val="00B237B9"/>
    <w:rsid w:val="00B23A5E"/>
    <w:rsid w:val="00B23CAA"/>
    <w:rsid w:val="00B23D33"/>
    <w:rsid w:val="00B2577D"/>
    <w:rsid w:val="00B363B3"/>
    <w:rsid w:val="00B40A19"/>
    <w:rsid w:val="00B410EE"/>
    <w:rsid w:val="00B41946"/>
    <w:rsid w:val="00B4369C"/>
    <w:rsid w:val="00B443E9"/>
    <w:rsid w:val="00B44E79"/>
    <w:rsid w:val="00B453DF"/>
    <w:rsid w:val="00B52DA5"/>
    <w:rsid w:val="00B55292"/>
    <w:rsid w:val="00B57EAB"/>
    <w:rsid w:val="00B60132"/>
    <w:rsid w:val="00B64933"/>
    <w:rsid w:val="00B64949"/>
    <w:rsid w:val="00B655D0"/>
    <w:rsid w:val="00B75198"/>
    <w:rsid w:val="00B81284"/>
    <w:rsid w:val="00B8202D"/>
    <w:rsid w:val="00B84589"/>
    <w:rsid w:val="00B857F1"/>
    <w:rsid w:val="00B87BB8"/>
    <w:rsid w:val="00B9117B"/>
    <w:rsid w:val="00B929FD"/>
    <w:rsid w:val="00B9422F"/>
    <w:rsid w:val="00B95759"/>
    <w:rsid w:val="00B95B99"/>
    <w:rsid w:val="00B95F69"/>
    <w:rsid w:val="00BA19CC"/>
    <w:rsid w:val="00BA53E0"/>
    <w:rsid w:val="00BA7FC5"/>
    <w:rsid w:val="00BB12B2"/>
    <w:rsid w:val="00BB36BA"/>
    <w:rsid w:val="00BB62BA"/>
    <w:rsid w:val="00BC2015"/>
    <w:rsid w:val="00BC228E"/>
    <w:rsid w:val="00BC3352"/>
    <w:rsid w:val="00BC532D"/>
    <w:rsid w:val="00BC5DFE"/>
    <w:rsid w:val="00BC6CDF"/>
    <w:rsid w:val="00BC71B0"/>
    <w:rsid w:val="00BD5727"/>
    <w:rsid w:val="00BE27D6"/>
    <w:rsid w:val="00BE6A10"/>
    <w:rsid w:val="00BF58D5"/>
    <w:rsid w:val="00BF597E"/>
    <w:rsid w:val="00C028B7"/>
    <w:rsid w:val="00C0299D"/>
    <w:rsid w:val="00C03098"/>
    <w:rsid w:val="00C0339F"/>
    <w:rsid w:val="00C03F82"/>
    <w:rsid w:val="00C1018A"/>
    <w:rsid w:val="00C14685"/>
    <w:rsid w:val="00C173F0"/>
    <w:rsid w:val="00C31264"/>
    <w:rsid w:val="00C31C73"/>
    <w:rsid w:val="00C34DC2"/>
    <w:rsid w:val="00C37D15"/>
    <w:rsid w:val="00C42B88"/>
    <w:rsid w:val="00C45C74"/>
    <w:rsid w:val="00C46917"/>
    <w:rsid w:val="00C46B78"/>
    <w:rsid w:val="00C513E5"/>
    <w:rsid w:val="00C515AC"/>
    <w:rsid w:val="00C51A36"/>
    <w:rsid w:val="00C53CCD"/>
    <w:rsid w:val="00C548BE"/>
    <w:rsid w:val="00C55228"/>
    <w:rsid w:val="00C578A6"/>
    <w:rsid w:val="00C57AF9"/>
    <w:rsid w:val="00C643B0"/>
    <w:rsid w:val="00C67E19"/>
    <w:rsid w:val="00C67E47"/>
    <w:rsid w:val="00C71E85"/>
    <w:rsid w:val="00C73543"/>
    <w:rsid w:val="00C74F8C"/>
    <w:rsid w:val="00C75B42"/>
    <w:rsid w:val="00C81ACE"/>
    <w:rsid w:val="00C85031"/>
    <w:rsid w:val="00C85583"/>
    <w:rsid w:val="00C86F9B"/>
    <w:rsid w:val="00C87FEE"/>
    <w:rsid w:val="00C90DD2"/>
    <w:rsid w:val="00C911DA"/>
    <w:rsid w:val="00C920A9"/>
    <w:rsid w:val="00CA1035"/>
    <w:rsid w:val="00CA22B6"/>
    <w:rsid w:val="00CA5A02"/>
    <w:rsid w:val="00CA6D75"/>
    <w:rsid w:val="00CB0B69"/>
    <w:rsid w:val="00CB11CC"/>
    <w:rsid w:val="00CB21C8"/>
    <w:rsid w:val="00CB254E"/>
    <w:rsid w:val="00CB260B"/>
    <w:rsid w:val="00CB2BCA"/>
    <w:rsid w:val="00CB780D"/>
    <w:rsid w:val="00CC0FFF"/>
    <w:rsid w:val="00CC3C67"/>
    <w:rsid w:val="00CC5710"/>
    <w:rsid w:val="00CD3512"/>
    <w:rsid w:val="00CD5A88"/>
    <w:rsid w:val="00CE2A9E"/>
    <w:rsid w:val="00CE315A"/>
    <w:rsid w:val="00CE7591"/>
    <w:rsid w:val="00CE7BE1"/>
    <w:rsid w:val="00CF147A"/>
    <w:rsid w:val="00CF1726"/>
    <w:rsid w:val="00CF46F8"/>
    <w:rsid w:val="00CF615B"/>
    <w:rsid w:val="00CF6266"/>
    <w:rsid w:val="00CF6C5C"/>
    <w:rsid w:val="00CF6FBA"/>
    <w:rsid w:val="00D02852"/>
    <w:rsid w:val="00D02F7F"/>
    <w:rsid w:val="00D04468"/>
    <w:rsid w:val="00D04BC5"/>
    <w:rsid w:val="00D06F59"/>
    <w:rsid w:val="00D073F6"/>
    <w:rsid w:val="00D13798"/>
    <w:rsid w:val="00D214D8"/>
    <w:rsid w:val="00D216DF"/>
    <w:rsid w:val="00D2302E"/>
    <w:rsid w:val="00D2691C"/>
    <w:rsid w:val="00D3340A"/>
    <w:rsid w:val="00D3392D"/>
    <w:rsid w:val="00D35060"/>
    <w:rsid w:val="00D35353"/>
    <w:rsid w:val="00D35B64"/>
    <w:rsid w:val="00D35FC3"/>
    <w:rsid w:val="00D363BF"/>
    <w:rsid w:val="00D37C06"/>
    <w:rsid w:val="00D37F3C"/>
    <w:rsid w:val="00D429D7"/>
    <w:rsid w:val="00D44AD0"/>
    <w:rsid w:val="00D458E8"/>
    <w:rsid w:val="00D47627"/>
    <w:rsid w:val="00D5229B"/>
    <w:rsid w:val="00D55BC5"/>
    <w:rsid w:val="00D55E69"/>
    <w:rsid w:val="00D562F6"/>
    <w:rsid w:val="00D56512"/>
    <w:rsid w:val="00D566B4"/>
    <w:rsid w:val="00D624A3"/>
    <w:rsid w:val="00D63565"/>
    <w:rsid w:val="00D75B5B"/>
    <w:rsid w:val="00D8064B"/>
    <w:rsid w:val="00D8388C"/>
    <w:rsid w:val="00D87E15"/>
    <w:rsid w:val="00D95656"/>
    <w:rsid w:val="00D96342"/>
    <w:rsid w:val="00D96755"/>
    <w:rsid w:val="00D9790F"/>
    <w:rsid w:val="00D97B82"/>
    <w:rsid w:val="00DA0DF0"/>
    <w:rsid w:val="00DA1244"/>
    <w:rsid w:val="00DA53CD"/>
    <w:rsid w:val="00DA644D"/>
    <w:rsid w:val="00DA6E75"/>
    <w:rsid w:val="00DA7616"/>
    <w:rsid w:val="00DB46AB"/>
    <w:rsid w:val="00DB6276"/>
    <w:rsid w:val="00DB7121"/>
    <w:rsid w:val="00DC44CE"/>
    <w:rsid w:val="00DC4F7D"/>
    <w:rsid w:val="00DC5865"/>
    <w:rsid w:val="00DC6E5C"/>
    <w:rsid w:val="00DD1C8E"/>
    <w:rsid w:val="00DD55F5"/>
    <w:rsid w:val="00DE146D"/>
    <w:rsid w:val="00DE2D80"/>
    <w:rsid w:val="00DE6FCE"/>
    <w:rsid w:val="00DE705C"/>
    <w:rsid w:val="00DF1363"/>
    <w:rsid w:val="00DF3ECC"/>
    <w:rsid w:val="00DF4787"/>
    <w:rsid w:val="00DF76DB"/>
    <w:rsid w:val="00E02739"/>
    <w:rsid w:val="00E038E4"/>
    <w:rsid w:val="00E063C6"/>
    <w:rsid w:val="00E12BF8"/>
    <w:rsid w:val="00E13CEC"/>
    <w:rsid w:val="00E13D9A"/>
    <w:rsid w:val="00E14380"/>
    <w:rsid w:val="00E21843"/>
    <w:rsid w:val="00E25215"/>
    <w:rsid w:val="00E277B2"/>
    <w:rsid w:val="00E32D13"/>
    <w:rsid w:val="00E35ABC"/>
    <w:rsid w:val="00E43822"/>
    <w:rsid w:val="00E44012"/>
    <w:rsid w:val="00E440D7"/>
    <w:rsid w:val="00E442C3"/>
    <w:rsid w:val="00E44B66"/>
    <w:rsid w:val="00E52DEB"/>
    <w:rsid w:val="00E534B0"/>
    <w:rsid w:val="00E54035"/>
    <w:rsid w:val="00E54B43"/>
    <w:rsid w:val="00E5518D"/>
    <w:rsid w:val="00E610A0"/>
    <w:rsid w:val="00E62631"/>
    <w:rsid w:val="00E62996"/>
    <w:rsid w:val="00E63714"/>
    <w:rsid w:val="00E64A51"/>
    <w:rsid w:val="00E66E67"/>
    <w:rsid w:val="00E676F9"/>
    <w:rsid w:val="00E7040E"/>
    <w:rsid w:val="00E70928"/>
    <w:rsid w:val="00E764D2"/>
    <w:rsid w:val="00E769D5"/>
    <w:rsid w:val="00E77648"/>
    <w:rsid w:val="00E80989"/>
    <w:rsid w:val="00E8200F"/>
    <w:rsid w:val="00E910C0"/>
    <w:rsid w:val="00E92703"/>
    <w:rsid w:val="00E93BC8"/>
    <w:rsid w:val="00E9449D"/>
    <w:rsid w:val="00E97424"/>
    <w:rsid w:val="00EA10B1"/>
    <w:rsid w:val="00EA3C65"/>
    <w:rsid w:val="00EA48AE"/>
    <w:rsid w:val="00EA55F7"/>
    <w:rsid w:val="00EA6AD7"/>
    <w:rsid w:val="00EA7BEC"/>
    <w:rsid w:val="00EB0164"/>
    <w:rsid w:val="00EB2329"/>
    <w:rsid w:val="00EB4FD0"/>
    <w:rsid w:val="00EB5DF5"/>
    <w:rsid w:val="00EB65F7"/>
    <w:rsid w:val="00EC42F5"/>
    <w:rsid w:val="00EC5062"/>
    <w:rsid w:val="00EC73DA"/>
    <w:rsid w:val="00ED0F62"/>
    <w:rsid w:val="00ED22E3"/>
    <w:rsid w:val="00EF0B04"/>
    <w:rsid w:val="00EF36E7"/>
    <w:rsid w:val="00F02F60"/>
    <w:rsid w:val="00F03382"/>
    <w:rsid w:val="00F0431B"/>
    <w:rsid w:val="00F06D09"/>
    <w:rsid w:val="00F0715C"/>
    <w:rsid w:val="00F11201"/>
    <w:rsid w:val="00F11C03"/>
    <w:rsid w:val="00F14D99"/>
    <w:rsid w:val="00F23B35"/>
    <w:rsid w:val="00F23FF4"/>
    <w:rsid w:val="00F31115"/>
    <w:rsid w:val="00F32CB9"/>
    <w:rsid w:val="00F33729"/>
    <w:rsid w:val="00F35CD7"/>
    <w:rsid w:val="00F3666E"/>
    <w:rsid w:val="00F452BD"/>
    <w:rsid w:val="00F507DD"/>
    <w:rsid w:val="00F51005"/>
    <w:rsid w:val="00F51B53"/>
    <w:rsid w:val="00F5492A"/>
    <w:rsid w:val="00F5511A"/>
    <w:rsid w:val="00F55C97"/>
    <w:rsid w:val="00F55DAA"/>
    <w:rsid w:val="00F606E1"/>
    <w:rsid w:val="00F657C4"/>
    <w:rsid w:val="00F6739D"/>
    <w:rsid w:val="00F74DB4"/>
    <w:rsid w:val="00F763FF"/>
    <w:rsid w:val="00F80C36"/>
    <w:rsid w:val="00F83639"/>
    <w:rsid w:val="00F840C3"/>
    <w:rsid w:val="00F842BF"/>
    <w:rsid w:val="00F856F5"/>
    <w:rsid w:val="00F87F8F"/>
    <w:rsid w:val="00F90091"/>
    <w:rsid w:val="00F95049"/>
    <w:rsid w:val="00F956F5"/>
    <w:rsid w:val="00F977FD"/>
    <w:rsid w:val="00FA0833"/>
    <w:rsid w:val="00FA1505"/>
    <w:rsid w:val="00FA350D"/>
    <w:rsid w:val="00FA60D4"/>
    <w:rsid w:val="00FB03C3"/>
    <w:rsid w:val="00FB20A6"/>
    <w:rsid w:val="00FB3FC7"/>
    <w:rsid w:val="00FB5A65"/>
    <w:rsid w:val="00FB6EF2"/>
    <w:rsid w:val="00FB7834"/>
    <w:rsid w:val="00FB7DB5"/>
    <w:rsid w:val="00FB7EC7"/>
    <w:rsid w:val="00FC35EF"/>
    <w:rsid w:val="00FC38C8"/>
    <w:rsid w:val="00FC6FE0"/>
    <w:rsid w:val="00FD1448"/>
    <w:rsid w:val="00FD2869"/>
    <w:rsid w:val="00FD3AB4"/>
    <w:rsid w:val="00FD5EE5"/>
    <w:rsid w:val="00FD72A6"/>
    <w:rsid w:val="00FE065B"/>
    <w:rsid w:val="00FE09C9"/>
    <w:rsid w:val="00FE3B1D"/>
    <w:rsid w:val="00FF68FF"/>
    <w:rsid w:val="013C55EC"/>
    <w:rsid w:val="0E331BC3"/>
    <w:rsid w:val="0E8E0535"/>
    <w:rsid w:val="108219C2"/>
    <w:rsid w:val="132A59C4"/>
    <w:rsid w:val="156D7C20"/>
    <w:rsid w:val="1C414419"/>
    <w:rsid w:val="25E37AD2"/>
    <w:rsid w:val="288A7996"/>
    <w:rsid w:val="2A5C25B3"/>
    <w:rsid w:val="2F8D4398"/>
    <w:rsid w:val="390744E2"/>
    <w:rsid w:val="3BEF4890"/>
    <w:rsid w:val="3C250D66"/>
    <w:rsid w:val="49EA7D04"/>
    <w:rsid w:val="586D76F0"/>
    <w:rsid w:val="592B0F67"/>
    <w:rsid w:val="5A3D2AEE"/>
    <w:rsid w:val="5EA12B9A"/>
    <w:rsid w:val="720A0355"/>
    <w:rsid w:val="7A7C48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fontstyle01"/>
    <w:basedOn w:val="7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3">
    <w:name w:val="fontstyle21"/>
    <w:basedOn w:val="7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14">
    <w:name w:val="东方正文"/>
    <w:basedOn w:val="1"/>
    <w:qFormat/>
    <w:uiPriority w:val="0"/>
    <w:pPr>
      <w:spacing w:line="400" w:lineRule="exact"/>
      <w:ind w:left="284" w:right="284"/>
    </w:pPr>
    <w:rPr>
      <w:sz w:val="24"/>
    </w:rPr>
  </w:style>
  <w:style w:type="paragraph" w:customStyle="1" w:styleId="15">
    <w:name w:val="_Style 2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lang w:eastAsia="en-US"/>
    </w:rPr>
  </w:style>
  <w:style w:type="paragraph" w:styleId="16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25</Pages>
  <Words>1663</Words>
  <Characters>9484</Characters>
  <Lines>79</Lines>
  <Paragraphs>22</Paragraphs>
  <TotalTime>2</TotalTime>
  <ScaleCrop>false</ScaleCrop>
  <LinksUpToDate>false</LinksUpToDate>
  <CharactersWithSpaces>11125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2021-12-20T13:21:48Z</dcterms:modified>
  <cp:revision>1437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C1E36253198846FA8824263607BF6602</vt:lpwstr>
  </property>
</Properties>
</file>