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宝鸡佳宇鑫机械制造有限公司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0647-2019-E-2021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王凯</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jc w:val="center"/>
              <w:rPr>
                <w:sz w:val="20"/>
                <w:lang w:val="de-DE"/>
              </w:rPr>
            </w:pPr>
            <w:r>
              <w:rPr>
                <w:sz w:val="20"/>
                <w:lang w:val="de-DE"/>
              </w:rPr>
              <w:t>ISC-JSZJ-449</w:t>
            </w:r>
          </w:p>
          <w:p>
            <w:pPr>
              <w:jc w:val="center"/>
              <w:rPr>
                <w:rFonts w:ascii="Times New Roman" w:hAnsi="Times New Roman" w:eastAsia="宋体" w:cs="Times New Roman"/>
                <w:kern w:val="2"/>
                <w:sz w:val="20"/>
                <w:lang w:val="de-DE" w:eastAsia="zh-CN" w:bidi="ar-SA"/>
              </w:rPr>
            </w:pPr>
            <w:r>
              <w:rPr>
                <w:sz w:val="20"/>
                <w:lang w:val="de-DE"/>
              </w:rPr>
              <w:t>宝鸡丰信机械铸造有限公司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2021.12.12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B93E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2021-12-11T11:07:45Z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