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0647-2019-E-2021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宝鸡佳宇鑫机械制造有限公司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宝鸡佳宇鑫机械制造有限公司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陕西省宝鸡市陈仓区东关街道双碌碡村</w:t>
            </w:r>
            <w:bookmarkEnd w:id="6"/>
          </w:p>
        </w:tc>
        <w:tc>
          <w:tcPr>
            <w:tcW w:w="1242" w:type="dxa"/>
            <w:vMerge w:val="restart"/>
            <w:vAlign w:val="center"/>
          </w:tcPr>
          <w:p>
            <w:r>
              <w:rPr>
                <w:rFonts w:hint="eastAsia"/>
              </w:rPr>
              <w:t>邮编</w:t>
            </w:r>
          </w:p>
        </w:tc>
        <w:tc>
          <w:tcPr>
            <w:tcW w:w="1771" w:type="dxa"/>
          </w:tcPr>
          <w:p>
            <w:bookmarkStart w:id="7" w:name="注册邮编"/>
            <w:r>
              <w:t>721303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陕西省宝鸡市陈仓区东关街道双碌碡村</w:t>
            </w:r>
            <w:bookmarkEnd w:id="8"/>
          </w:p>
        </w:tc>
        <w:tc>
          <w:tcPr>
            <w:tcW w:w="1242" w:type="dxa"/>
            <w:vMerge w:val="continue"/>
            <w:vAlign w:val="center"/>
          </w:tcPr>
          <w:p/>
        </w:tc>
        <w:tc>
          <w:tcPr>
            <w:tcW w:w="1771" w:type="dxa"/>
          </w:tcPr>
          <w:p>
            <w:bookmarkStart w:id="9" w:name="办公邮编"/>
            <w:r>
              <w:t>721303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张佳</w:t>
            </w:r>
            <w:bookmarkEnd w:id="10"/>
          </w:p>
        </w:tc>
        <w:tc>
          <w:tcPr>
            <w:tcW w:w="1313" w:type="dxa"/>
            <w:vAlign w:val="center"/>
          </w:tcPr>
          <w:p>
            <w:r>
              <w:rPr>
                <w:rFonts w:hint="eastAsia"/>
              </w:rPr>
              <w:t>电话.</w:t>
            </w:r>
          </w:p>
        </w:tc>
        <w:tc>
          <w:tcPr>
            <w:tcW w:w="2180" w:type="dxa"/>
            <w:vAlign w:val="center"/>
          </w:tcPr>
          <w:p>
            <w:bookmarkStart w:id="11" w:name="联系人电话"/>
            <w:r>
              <w:t>18391757717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张佳</w:t>
            </w:r>
            <w:bookmarkEnd w:id="13"/>
          </w:p>
        </w:tc>
        <w:tc>
          <w:tcPr>
            <w:tcW w:w="1313" w:type="dxa"/>
            <w:vAlign w:val="center"/>
          </w:tcPr>
          <w:p>
            <w:r>
              <w:rPr>
                <w:rFonts w:hint="eastAsia"/>
              </w:rPr>
              <w:t>管理者代表</w:t>
            </w:r>
          </w:p>
        </w:tc>
        <w:tc>
          <w:tcPr>
            <w:tcW w:w="2180" w:type="dxa"/>
          </w:tcPr>
          <w:p>
            <w:r>
              <w:rPr>
                <w:rFonts w:hint="eastAsia"/>
              </w:rPr>
              <w:t>张义文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cs="Times New Roman"/>
              </w:rPr>
            </w:pPr>
            <w:r>
              <w:rPr>
                <w:rFonts w:hint="eastAsia" w:ascii="Times New Roman" w:hAnsi="Times New Roman" w:cs="Times New Roman"/>
              </w:rPr>
              <w:t>生产/服务提供流程简图</w:t>
            </w:r>
          </w:p>
          <w:p>
            <w:pPr>
              <w:rPr>
                <w:rFonts w:hint="eastAsia" w:ascii="Times New Roman" w:hAnsi="Times New Roman" w:cs="Times New Roman"/>
              </w:rPr>
            </w:pPr>
          </w:p>
          <w:p>
            <w:pPr>
              <w:rPr>
                <w:rFonts w:hint="eastAsia" w:ascii="Times New Roman" w:hAnsi="Times New Roman" w:cs="Times New Roman"/>
              </w:rPr>
            </w:pPr>
          </w:p>
        </w:tc>
        <w:tc>
          <w:tcPr>
            <w:tcW w:w="8058" w:type="dxa"/>
            <w:gridSpan w:val="5"/>
            <w:shd w:val="clear" w:color="auto" w:fill="auto"/>
          </w:tcPr>
          <w:p>
            <w:pPr>
              <w:rPr>
                <w:rFonts w:hint="eastAsia" w:ascii="Times New Roman" w:hAnsi="Times New Roman" w:cs="Times New Roman"/>
              </w:rPr>
            </w:pPr>
            <w:r>
              <w:rPr>
                <w:rFonts w:hint="eastAsia" w:ascii="Times New Roman" w:hAnsi="Times New Roman" w:cs="Times New Roman"/>
              </w:rPr>
              <w:t>来料检验→车工工序（内外径、平面、止口）→加工中心（钻孔、镗孔、铣孔）→摇臂钻加工（惚孔、攻丝）→清洗、检验、包装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2021年12月12日 上午至2021年12月12日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陕西省宝鸡市陈仓区东关街道双碌碡村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汽车离合器的加工（冶炼 、铸造除外）</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22.03.02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en-US" w:eastAsia="zh-CN"/>
              </w:rPr>
              <w:t>宝鸡佳宇鑫机械制造有限公司/</w:t>
            </w:r>
            <w:r>
              <w:rPr>
                <w:rFonts w:hint="eastAsia"/>
                <w:lang w:val="de-DE" w:eastAsia="ja-JP"/>
              </w:rPr>
              <w:t>陕西省宝鸡市陈仓区东关街道双碌碡村</w:t>
            </w:r>
          </w:p>
        </w:tc>
        <w:tc>
          <w:tcPr>
            <w:tcW w:w="2267" w:type="dxa"/>
          </w:tcPr>
          <w:p>
            <w:pPr>
              <w:rPr>
                <w:lang w:val="de-DE" w:eastAsia="ja-JP"/>
              </w:rPr>
            </w:pPr>
            <w:r>
              <w:rPr>
                <w:rFonts w:hint="eastAsia"/>
                <w:lang w:val="de-DE" w:eastAsia="ja-JP"/>
              </w:rPr>
              <w:t>陕西省宝鸡市陈仓区东关街道双碌碡村</w:t>
            </w:r>
          </w:p>
        </w:tc>
        <w:tc>
          <w:tcPr>
            <w:tcW w:w="571" w:type="dxa"/>
            <w:vAlign w:val="center"/>
          </w:tcPr>
          <w:p>
            <w:pPr>
              <w:rPr>
                <w:lang w:eastAsia="ja-JP"/>
              </w:rPr>
            </w:pPr>
            <w:r>
              <w:rPr>
                <w:rFonts w:hint="eastAsia"/>
                <w:lang w:eastAsia="ja-JP"/>
              </w:rPr>
              <w:t>13</w:t>
            </w:r>
          </w:p>
        </w:tc>
        <w:tc>
          <w:tcPr>
            <w:tcW w:w="2803" w:type="dxa"/>
            <w:vAlign w:val="center"/>
          </w:tcPr>
          <w:p>
            <w:pPr>
              <w:rPr>
                <w:lang w:eastAsia="ja-JP"/>
              </w:rPr>
            </w:pPr>
            <w:r>
              <w:rPr>
                <w:rFonts w:hint="eastAsia"/>
                <w:lang w:eastAsia="ja-JP"/>
              </w:rPr>
              <w:t>汽车离合器的加工（冶炼 、铸造除外）</w:t>
            </w:r>
          </w:p>
        </w:tc>
        <w:tc>
          <w:tcPr>
            <w:tcW w:w="669" w:type="dxa"/>
            <w:vAlign w:val="center"/>
          </w:tcPr>
          <w:p>
            <w:pPr>
              <w:rPr>
                <w:lang w:eastAsia="ja-JP"/>
              </w:rPr>
            </w:pPr>
            <w:r>
              <w:rPr>
                <w:rFonts w:hint="eastAsia"/>
                <w:lang w:eastAsia="ja-JP"/>
              </w:rPr>
              <w:t>GB/T24001-2016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王凯</w:t>
            </w:r>
          </w:p>
        </w:tc>
        <w:tc>
          <w:tcPr>
            <w:tcW w:w="1089" w:type="dxa"/>
            <w:vAlign w:val="center"/>
          </w:tcPr>
          <w:p>
            <w:r>
              <w:t>组员</w:t>
            </w:r>
          </w:p>
        </w:tc>
        <w:tc>
          <w:tcPr>
            <w:tcW w:w="711" w:type="dxa"/>
            <w:vAlign w:val="center"/>
          </w:tcPr>
          <w:p>
            <w:r>
              <w:t>男</w:t>
            </w:r>
          </w:p>
        </w:tc>
        <w:tc>
          <w:tcPr>
            <w:tcW w:w="3870" w:type="dxa"/>
            <w:vAlign w:val="center"/>
          </w:tcPr>
          <w:p>
            <w:r>
              <w:t>ISC-JSZJ-449</w:t>
            </w:r>
          </w:p>
          <w:p>
            <w:r>
              <w:t>宝鸡丰信机械铸造有限公司</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374650</wp:posOffset>
                  </wp:positionH>
                  <wp:positionV relativeFrom="paragraph">
                    <wp:posOffset>313690</wp:posOffset>
                  </wp:positionV>
                  <wp:extent cx="621665" cy="5162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1665" cy="5162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2021.12.12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最高管理者制定了文件化的管理体系方针：节约资源  保护环境  遵纪守法  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环境影响报告表日期：2016年10月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环境污染事故为0</w:t>
                  </w:r>
                </w:p>
              </w:tc>
              <w:tc>
                <w:tcPr>
                  <w:tcW w:w="3136" w:type="dxa"/>
                  <w:shd w:val="clear" w:color="auto" w:fill="auto"/>
                  <w:vAlign w:val="center"/>
                </w:tcPr>
                <w:p>
                  <w:pPr>
                    <w:shd w:val="clear" w:color="auto" w:fill="EBF1DE" w:themeFill="accent3" w:themeFillTint="32"/>
                    <w:rPr>
                      <w:lang w:val="en-GB"/>
                    </w:rPr>
                  </w:pPr>
                  <w:r>
                    <w:rPr>
                      <w:rFonts w:hint="eastAsia" w:ascii="宋体" w:hAnsi="宋体" w:eastAsia="宋体" w:cs="Times New Roman"/>
                      <w:lang w:val="en-US" w:eastAsia="zh-CN"/>
                    </w:rPr>
                    <w:t>加强人员环保意识，及环保设施的检查</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固体废物分类处置合格率≥95%</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万元产值降低电消耗1%</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eastAsia="宋体" w:cs="Times New Roman"/>
                      <w:lang w:val="en-US" w:eastAsia="zh-CN"/>
                    </w:rPr>
                    <w:t>节约能源</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sz w:val="24"/>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钻床、摇臂、机床等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灭火器等</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sym w:font="Wingdings" w:char="00FE"/>
            </w:r>
            <w:r>
              <w:rPr>
                <w:rFonts w:hint="eastAsia"/>
              </w:rPr>
              <w:t xml:space="preserve">招聘 </w:t>
            </w:r>
            <w:r>
              <w:rPr>
                <w:rFonts w:hint="eastAsia" w:ascii="Wingdings" w:hAnsi="Wingdings"/>
              </w:rPr>
              <w:sym w:font="Wingdings" w:char="00FE"/>
            </w:r>
            <w:r>
              <w:rPr>
                <w:rFonts w:hint="eastAsia"/>
              </w:rPr>
              <w:t xml:space="preserve">换岗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考核   </w:t>
            </w:r>
            <w:r>
              <w:rPr>
                <w:rFonts w:hint="eastAsia" w:ascii="Wingdings" w:hAnsi="Wingdings"/>
              </w:rPr>
              <w:sym w:font="Wingdings" w:char="00FE"/>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w:char="00FE"/>
            </w:r>
            <w:r>
              <w:rPr>
                <w:rFonts w:hint="eastAsia"/>
              </w:rPr>
              <w:t xml:space="preserve">会议传达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看板   </w:t>
            </w:r>
            <w:r>
              <w:rPr>
                <w:rFonts w:hint="eastAsia" w:ascii="Wingdings" w:hAnsi="Wingdings"/>
              </w:rPr>
              <w:sym w:font="Wingdings" w:char="00FE"/>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w:char="00FE"/>
            </w:r>
            <w:r>
              <w:rPr>
                <w:rFonts w:hint="eastAsia"/>
              </w:rPr>
              <w:t xml:space="preserve">文件发放 </w:t>
            </w:r>
            <w:r>
              <w:rPr>
                <w:rFonts w:hint="eastAsia" w:ascii="Wingdings" w:hAnsi="Wingdings"/>
              </w:rPr>
              <w:sym w:font="Wingdings" w:char="00FE"/>
            </w:r>
            <w:r>
              <w:rPr>
                <w:rFonts w:hint="eastAsia"/>
              </w:rPr>
              <w:t xml:space="preserve">会议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w:char="00FE"/>
            </w:r>
            <w:r>
              <w:rPr>
                <w:rFonts w:hint="eastAsia"/>
              </w:rPr>
              <w:t xml:space="preserve">宣传材料 </w:t>
            </w:r>
            <w:r>
              <w:rPr>
                <w:rFonts w:hint="eastAsia" w:ascii="Wingdings" w:hAnsi="Wingdings"/>
              </w:rPr>
              <w:sym w:font="Wingdings" w:char="00FE"/>
            </w:r>
            <w:r>
              <w:rPr>
                <w:rFonts w:hint="eastAsia"/>
              </w:rPr>
              <w:t xml:space="preserve">网站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sym w:font="Wingdings" w:char="00FE"/>
            </w:r>
            <w:r>
              <w:rPr>
                <w:rFonts w:hint="eastAsia"/>
              </w:rPr>
              <w:t xml:space="preserve">体系文件受控 </w:t>
            </w:r>
            <w:r>
              <w:rPr>
                <w:rFonts w:hint="eastAsia" w:ascii="Wingdings" w:hAnsi="Wingdings"/>
              </w:rPr>
              <w:sym w:font="Wingdings" w:char="00FE"/>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sym w:font="Wingdings" w:char="00FE"/>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sym w:font="Wingdings" w:char="00FE"/>
            </w:r>
            <w:r>
              <w:rPr>
                <w:rFonts w:hint="eastAsia"/>
              </w:rPr>
              <w:t xml:space="preserve">工艺流程图 </w:t>
            </w:r>
            <w:r>
              <w:rPr>
                <w:rFonts w:hint="eastAsia" w:ascii="Wingdings" w:hAnsi="Wingdings"/>
              </w:rPr>
              <w:sym w:font="Wingdings" w:char="00FE"/>
            </w:r>
            <w:r>
              <w:rPr>
                <w:rFonts w:hint="eastAsia"/>
              </w:rPr>
              <w:t xml:space="preserve">作业文件  </w:t>
            </w:r>
            <w:r>
              <w:rPr>
                <w:rFonts w:hint="eastAsia" w:ascii="Wingdings" w:hAnsi="Wingdings"/>
              </w:rPr>
              <w:sym w:font="Wingdings" w:char="00FE"/>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w:char="00FE"/>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w:char="00FE"/>
            </w:r>
            <w:r>
              <w:rPr>
                <w:rFonts w:hint="eastAsia"/>
              </w:rPr>
              <w:t xml:space="preserve">合同约定 </w:t>
            </w:r>
            <w:r>
              <w:rPr>
                <w:rFonts w:hint="eastAsia" w:ascii="Wingdings" w:hAnsi="Wingdings"/>
              </w:rPr>
              <w:sym w:font="Wingdings" w:char="00FE"/>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sym w:font="Wingdings" w:char="00FE"/>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p>
              </w:tc>
              <w:tc>
                <w:tcPr>
                  <w:tcW w:w="3665" w:type="dxa"/>
                  <w:vAlign w:val="top"/>
                </w:tcPr>
                <w:p>
                  <w:pPr>
                    <w:shd w:val="clear" w:color="auto" w:fill="EBF1DE" w:themeFill="accent3" w:themeFillTint="32"/>
                    <w:jc w:val="left"/>
                    <w:rPr>
                      <w:rFonts w:hint="default"/>
                      <w:lang w:val="en-US"/>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US" w:eastAsia="zh-CN"/>
                    </w:rPr>
                    <w:t>一般固废：</w:t>
                  </w:r>
                  <w:r>
                    <w:t>边角料统一收集后 交由资源回收单位回收利用</w:t>
                  </w:r>
                  <w:r>
                    <w:rPr>
                      <w:rFonts w:hint="eastAsia"/>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p>
              </w:tc>
              <w:tc>
                <w:tcPr>
                  <w:tcW w:w="3665" w:type="dxa"/>
                  <w:vAlign w:val="top"/>
                </w:tcPr>
                <w:p>
                  <w:pPr>
                    <w:shd w:val="clear" w:color="auto" w:fill="EBF1DE" w:themeFill="accent3" w:themeFillTint="32"/>
                    <w:jc w:val="left"/>
                    <w:rPr>
                      <w:rFonts w:hint="default"/>
                      <w:lang w:val="en-US"/>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sym w:font="Wingdings" w:char="00A8"/>
            </w:r>
            <w:r>
              <w:rPr>
                <w:rFonts w:hint="eastAsia"/>
              </w:rPr>
              <w:t xml:space="preserve">MSDS </w:t>
            </w:r>
            <w:r>
              <w:rPr>
                <w:rFonts w:hint="eastAsia" w:ascii="Wingdings" w:hAnsi="Wingdings"/>
              </w:rPr>
              <w:sym w:font="Wingdings" w:char="00A8"/>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w:char="00FE"/>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w:char="00FE"/>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0369CF"/>
    <w:rsid w:val="103D5A1A"/>
    <w:rsid w:val="12BF00B9"/>
    <w:rsid w:val="15E74C85"/>
    <w:rsid w:val="2D8C6794"/>
    <w:rsid w:val="38307E99"/>
    <w:rsid w:val="39AA58F8"/>
    <w:rsid w:val="5021032D"/>
    <w:rsid w:val="51356054"/>
    <w:rsid w:val="58525015"/>
    <w:rsid w:val="633B746C"/>
    <w:rsid w:val="6BC52A8D"/>
    <w:rsid w:val="7A0D7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2021-12-21T09:31:09Z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