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宝鸡佳宇鑫机械制造有限公司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王凯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重大环境因素：火灾，粉尘排放，固废排放；噪声排放；废水排放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图号5D系列、15410-13系列离合器壳体图纸、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C1B7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2021-12-11T11:06:09Z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