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</w:rPr>
        <w:t>EnMS</w:t>
      </w:r>
      <w:bookmarkStart w:id="5" w:name="F勾选"/>
      <w:r>
        <w:rPr>
          <w:rFonts w:hint="eastAsia"/>
          <w:b/>
          <w:sz w:val="22"/>
          <w:szCs w:val="22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>
      <w:pPr>
        <w:rPr>
          <w:b/>
          <w:sz w:val="22"/>
          <w:szCs w:val="22"/>
        </w:rPr>
      </w:pP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"/>
        <w:gridCol w:w="1339"/>
        <w:gridCol w:w="1025"/>
        <w:gridCol w:w="1509"/>
        <w:gridCol w:w="1289"/>
        <w:gridCol w:w="1504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佛山华谱测智能科技有限公司</w:t>
            </w:r>
            <w:bookmarkEnd w:id="7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19.05.01;29.10.07;34.06.00</w:t>
            </w:r>
            <w:bookmarkEnd w:id="8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强兴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19.05.01;29.10.07;34.06.00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远程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1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39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jc w:val="center"/>
              <w:rPr>
                <w:b/>
                <w:sz w:val="20"/>
              </w:rPr>
            </w:pP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eastAsia="宋体"/>
                <w:sz w:val="24"/>
                <w:lang w:eastAsia="zh-CN"/>
              </w:rPr>
              <w:drawing>
                <wp:inline distT="0" distB="0" distL="114300" distR="114300">
                  <wp:extent cx="1009650" cy="356235"/>
                  <wp:effectExtent l="0" t="0" r="6350" b="12065"/>
                  <wp:docPr id="4" name="图片 2" descr="3e1b5a97f3fabf36b45fbaedd6acda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2" descr="3e1b5a97f3fabf36b45fbaedd6acdac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9650" cy="356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</w:rPr>
              <w:t>研发流程：设计策划（组成项目组、设计策划、方案策划、专业策划）-设计接口（设计专业间接口）-设计输入-设计输出-设计验证-设计确认-设计完成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技术服务：组建团队（人员派遣）—项目策划（人员、设备、规程、安全）—项目现场实施（维护、咨询、维修）—完工检验—交付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sz w:val="20"/>
              </w:rPr>
            </w:pP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销售流程：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TW"/>
              </w:rPr>
              <w:t>客户接触----合同评审----签订合同-----客户付款------入帐------采购-----客户提货-----验收-----发货-----收回单据-----交付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2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7"/>
            <w:vAlign w:val="center"/>
          </w:tcPr>
          <w:p>
            <w:pPr>
              <w:pStyle w:val="2"/>
              <w:rPr>
                <w:rFonts w:hint="default" w:ascii="Times New Roman" w:hAnsi="Times New Roman" w:eastAsia="宋体" w:cs="Times New Roman"/>
                <w:b w:val="0"/>
                <w:bCs/>
                <w:spacing w:val="0"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pacing w:val="0"/>
                <w:kern w:val="2"/>
                <w:sz w:val="20"/>
                <w:lang w:val="en-US" w:eastAsia="zh-CN" w:bidi="ar-SA"/>
              </w:rPr>
              <w:t>特殊过程：销售过程，需要过程确认来控制风险。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pacing w:val="0"/>
                <w:kern w:val="2"/>
                <w:sz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pacing w:val="0"/>
                <w:kern w:val="2"/>
                <w:sz w:val="20"/>
                <w:lang w:val="en-US" w:eastAsia="zh-CN" w:bidi="ar-SA"/>
              </w:rPr>
              <w:t>操作过程</w:t>
            </w:r>
            <w:bookmarkStart w:id="9" w:name="_GoBack"/>
            <w:bookmarkEnd w:id="9"/>
            <w:r>
              <w:rPr>
                <w:rFonts w:hint="default" w:ascii="Times New Roman" w:hAnsi="Times New Roman" w:eastAsia="宋体" w:cs="Times New Roman"/>
                <w:b w:val="0"/>
                <w:bCs/>
                <w:spacing w:val="0"/>
                <w:kern w:val="2"/>
                <w:sz w:val="20"/>
                <w:lang w:val="en-US" w:eastAsia="zh-CN" w:bidi="ar-SA"/>
              </w:rPr>
              <w:t>制定《作业指导书》、《操作规程》，提供《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pacing w:val="0"/>
                <w:kern w:val="2"/>
                <w:sz w:val="20"/>
                <w:lang w:val="en-US" w:eastAsia="zh-CN" w:bidi="ar-SA"/>
              </w:rPr>
              <w:t>研发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pacing w:val="0"/>
                <w:kern w:val="2"/>
                <w:sz w:val="20"/>
                <w:lang w:val="en-US" w:eastAsia="zh-CN" w:bidi="ar-SA"/>
              </w:rPr>
              <w:t>过程控制记录》对特殊工序进行过程监控，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pacing w:val="0"/>
                <w:kern w:val="2"/>
                <w:sz w:val="20"/>
                <w:lang w:val="en-US" w:eastAsia="zh-CN" w:bidi="ar-SA"/>
              </w:rPr>
              <w:t>集成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pacing w:val="0"/>
                <w:kern w:val="2"/>
                <w:sz w:val="20"/>
                <w:lang w:val="en-US" w:eastAsia="zh-CN" w:bidi="ar-SA"/>
              </w:rPr>
              <w:t>结束后对成品进行成品检测，检测合格方能入库销售。</w:t>
            </w:r>
          </w:p>
          <w:p>
            <w:pPr>
              <w:pStyle w:val="2"/>
              <w:rPr>
                <w:rFonts w:hint="default" w:ascii="Times New Roman" w:hAnsi="Times New Roman" w:eastAsia="宋体" w:cs="Times New Roman"/>
                <w:b w:val="0"/>
                <w:bCs/>
                <w:spacing w:val="0"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pacing w:val="0"/>
                <w:kern w:val="2"/>
                <w:sz w:val="20"/>
                <w:lang w:val="en-US" w:eastAsia="zh-CN" w:bidi="ar-SA"/>
              </w:rPr>
              <w:t>研发风险及控制措施：产品设计不合理，导致客户要求得不到满足，针对开发人员的能力、研发的设备、质量要求、作业指导书、工作环境等进行确认，严格遵守客户订单要求，针对订单要求进行评审，后期进行产品测试验证，保障输出符合要求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pacing w:val="0"/>
                <w:kern w:val="2"/>
                <w:sz w:val="20"/>
                <w:lang w:val="en-US" w:eastAsia="zh-CN" w:bidi="ar-SA"/>
              </w:rPr>
              <w:t>《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pacing w:val="0"/>
                <w:kern w:val="2"/>
                <w:sz w:val="20"/>
                <w:lang w:val="en-US" w:eastAsia="zh-CN" w:bidi="ar-SA"/>
              </w:rPr>
              <w:t>中华人民共和国合同法、》《中华人民共和国产品质量法》、《中华人民共和国专利法》、《中华人民共和国计量法》、《中华人民共和国标准化法》、《质量管理体系 要求》、《JJG 968-2002 烟气分析仪检定规程》、《G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pacing w:val="0"/>
                <w:kern w:val="2"/>
                <w:sz w:val="20"/>
                <w:lang w:val="en-US" w:eastAsia="zh-CN" w:bidi="ar-SA"/>
              </w:rPr>
              <w:t xml:space="preserve">B/T 38257-2019 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pacing w:val="0"/>
                <w:kern w:val="2"/>
                <w:sz w:val="20"/>
                <w:lang w:val="en-US" w:eastAsia="zh-CN" w:bidi="ar-SA"/>
              </w:rPr>
              <w:t>激光诱导击穿光谱法》、《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pacing w:val="0"/>
                <w:kern w:val="2"/>
                <w:sz w:val="20"/>
                <w:lang w:val="en-US" w:eastAsia="zh-CN" w:bidi="ar-SA"/>
              </w:rPr>
              <w:t xml:space="preserve">GB/T 31391-2015 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pacing w:val="0"/>
                <w:kern w:val="2"/>
                <w:sz w:val="20"/>
                <w:lang w:val="en-US" w:eastAsia="zh-CN" w:bidi="ar-SA"/>
              </w:rPr>
              <w:t>煤的元素分析》、《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pacing w:val="0"/>
                <w:kern w:val="2"/>
                <w:sz w:val="20"/>
                <w:lang w:val="en-US" w:eastAsia="zh-CN" w:bidi="ar-SA"/>
              </w:rPr>
              <w:t xml:space="preserve">GB/T 212-2008 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pacing w:val="0"/>
                <w:kern w:val="2"/>
                <w:sz w:val="20"/>
                <w:lang w:val="en-US" w:eastAsia="zh-CN" w:bidi="ar-SA"/>
              </w:rPr>
              <w:t>煤的工业分析方法》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3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544830</wp:posOffset>
                  </wp:positionH>
                  <wp:positionV relativeFrom="paragraph">
                    <wp:posOffset>-152400</wp:posOffset>
                  </wp:positionV>
                  <wp:extent cx="306070" cy="792480"/>
                  <wp:effectExtent l="0" t="0" r="7620" b="11430"/>
                  <wp:wrapNone/>
                  <wp:docPr id="5" name="图片 10" descr="a70a62583c0d9032e3c5101938293d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10" descr="a70a62583c0d9032e3c5101938293d0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 rot="-5400000">
                            <a:off x="0" y="0"/>
                            <a:ext cx="306070" cy="792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3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2021.12.8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4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633095</wp:posOffset>
                  </wp:positionH>
                  <wp:positionV relativeFrom="paragraph">
                    <wp:posOffset>-85090</wp:posOffset>
                  </wp:positionV>
                  <wp:extent cx="306070" cy="792480"/>
                  <wp:effectExtent l="0" t="0" r="7620" b="11430"/>
                  <wp:wrapNone/>
                  <wp:docPr id="6" name="图片 10" descr="a70a62583c0d9032e3c5101938293d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10" descr="a70a62583c0d9032e3c5101938293d0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 rot="-5400000">
                            <a:off x="0" y="0"/>
                            <a:ext cx="306070" cy="792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3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2021.12.8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1"/>
        <w:rFonts w:hint="default"/>
      </w:rPr>
    </w:pPr>
    <w:r>
      <w:rPr>
        <w:rStyle w:val="11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_x0000_s2049" o:spid="_x0000_s2049" o:spt="202" type="#_x0000_t202" style="position:absolute;left:0pt;margin-left:379.65pt;margin-top:2.8pt;height:20.2pt;width:111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C47189A"/>
    <w:rsid w:val="32DF4298"/>
    <w:rsid w:val="42DC527F"/>
    <w:rsid w:val="50092FAD"/>
    <w:rsid w:val="51064E11"/>
    <w:rsid w:val="52104A68"/>
    <w:rsid w:val="53D20D62"/>
    <w:rsid w:val="67851269"/>
    <w:rsid w:val="70494495"/>
    <w:rsid w:val="755C7FE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TotalTime>0</TotalTime>
  <ScaleCrop>false</ScaleCrop>
  <LinksUpToDate>false</LinksUpToDate>
  <CharactersWithSpaces>322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hb</cp:lastModifiedBy>
  <dcterms:modified xsi:type="dcterms:W3CDTF">2021-12-08T05:47:14Z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2052-11.1.0.11115</vt:lpwstr>
  </property>
</Properties>
</file>