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浙江鼎海科技股份有限公司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1276-2021-QEO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w:t>
            </w:r>
            <w:r>
              <w:rPr>
                <w:rFonts w:hint="eastAsia"/>
                <w:sz w:val="22"/>
                <w:szCs w:val="22"/>
                <w:lang w:val="en-US" w:eastAsia="zh-CN"/>
              </w:rPr>
              <w:t>二</w:t>
            </w:r>
            <w:r>
              <w:rPr>
                <w:sz w:val="22"/>
                <w:szCs w:val="22"/>
              </w:rPr>
              <w:t>)</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余家龙</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林兵</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2021-N1QMS-5059501</w:t>
            </w:r>
          </w:p>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蒋建峰</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ISC[S]0424</w:t>
            </w:r>
          </w:p>
          <w:p>
            <w:pPr>
              <w:snapToGrid w:val="0"/>
              <w:spacing w:line="320" w:lineRule="exact"/>
              <w:ind w:left="1309"/>
              <w:rPr>
                <w:sz w:val="22"/>
                <w:szCs w:val="22"/>
                <w:highlight w:val="yellow"/>
              </w:rPr>
            </w:pPr>
            <w:r>
              <w:rPr>
                <w:sz w:val="22"/>
                <w:szCs w:val="22"/>
                <w:highlight w:val="yellow"/>
              </w:rPr>
              <w:t>ISC[S]0424</w:t>
            </w:r>
          </w:p>
          <w:p>
            <w:pPr>
              <w:snapToGrid w:val="0"/>
              <w:spacing w:line="320" w:lineRule="exact"/>
              <w:ind w:left="1309"/>
              <w:rPr>
                <w:sz w:val="22"/>
                <w:szCs w:val="22"/>
                <w:highlight w:val="yellow"/>
              </w:rPr>
            </w:pPr>
            <w:r>
              <w:rPr>
                <w:sz w:val="22"/>
                <w:szCs w:val="22"/>
                <w:highlight w:val="yellow"/>
              </w:rPr>
              <w:t>ISC[S]0424</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杭州昊海企业管理咨询有限公司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2022年3月17日下午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2022年3月20日上午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2022年3月20日</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264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2022-03-16T06:47:11Z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