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0203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排出法兰吸入压盖外</w:t>
            </w:r>
            <w:r>
              <w:rPr>
                <w:rFonts w:hint="eastAsia"/>
                <w:lang w:eastAsia="zh-CN"/>
              </w:rPr>
              <w:t>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Φ</w:t>
            </w: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0.13</w:t>
            </w:r>
            <w:r>
              <w:rPr>
                <w:rFonts w:hint="eastAsia" w:ascii="Times New Roman" w:hAnsi="Times New Roman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</w:rPr>
              <w:t>0.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</w:rPr>
              <w:t>0mm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GHJP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1《排出法兰吸入压盖外</w:t>
            </w:r>
            <w:r>
              <w:rPr>
                <w:rFonts w:hint="eastAsia"/>
                <w:lang w:eastAsia="zh-CN"/>
              </w:rPr>
              <w:t>径测量</w:t>
            </w:r>
            <w:r>
              <w:rPr>
                <w:rFonts w:hint="eastAsia" w:ascii="Times New Roman" w:hAnsi="Times New Roman" w:cs="Times New Roman"/>
              </w:rPr>
              <w:t>过程控制规范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Q/91510681735861936A.1-2017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刘文革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排出法兰吸入压盖外</w:t>
            </w:r>
            <w:r>
              <w:rPr>
                <w:rFonts w:hint="eastAsia"/>
                <w:lang w:eastAsia="zh-CN"/>
              </w:rPr>
              <w:t>径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lang w:val="en-US" w:eastAsia="zh-CN"/>
              </w:rPr>
              <w:t>排出法兰吸入压盖外</w:t>
            </w:r>
            <w:r>
              <w:rPr>
                <w:rFonts w:hint="eastAsia"/>
                <w:lang w:eastAsia="zh-CN"/>
              </w:rPr>
              <w:t>径测量过程监视统计记录》</w:t>
            </w:r>
            <w:r>
              <w:rPr>
                <w:rFonts w:hint="eastAsia"/>
                <w:lang w:val="en-US" w:eastAsia="zh-CN"/>
              </w:rPr>
              <w:t>附录3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lang w:val="en-US" w:eastAsia="zh-CN"/>
              </w:rPr>
              <w:t>排出法兰吸入压盖外</w:t>
            </w:r>
            <w:r>
              <w:rPr>
                <w:rFonts w:hint="eastAsia"/>
                <w:lang w:eastAsia="zh-CN"/>
              </w:rPr>
              <w:t>径</w:t>
            </w:r>
            <w:r>
              <w:rPr>
                <w:rFonts w:hint="eastAsia"/>
                <w:sz w:val="18"/>
                <w:szCs w:val="18"/>
                <w:lang w:eastAsia="zh-CN"/>
              </w:rPr>
              <w:t>测量过程监视统计质控图》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附录4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9661657"/>
    <w:rsid w:val="10B36A9E"/>
    <w:rsid w:val="1BDC599E"/>
    <w:rsid w:val="1E5E7DF8"/>
    <w:rsid w:val="210F1403"/>
    <w:rsid w:val="215E56CA"/>
    <w:rsid w:val="21C25E6C"/>
    <w:rsid w:val="23575C4A"/>
    <w:rsid w:val="24210104"/>
    <w:rsid w:val="27790BA1"/>
    <w:rsid w:val="30796B89"/>
    <w:rsid w:val="40FC20FC"/>
    <w:rsid w:val="4C3471A0"/>
    <w:rsid w:val="4D152B6D"/>
    <w:rsid w:val="54BB3303"/>
    <w:rsid w:val="58FF3EBE"/>
    <w:rsid w:val="59757912"/>
    <w:rsid w:val="59917924"/>
    <w:rsid w:val="5A3327D5"/>
    <w:rsid w:val="5E477E35"/>
    <w:rsid w:val="64C84113"/>
    <w:rsid w:val="6A86693A"/>
    <w:rsid w:val="70332EB6"/>
    <w:rsid w:val="72EA279A"/>
    <w:rsid w:val="7798595F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2019-12-04T11:44:06Z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