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402"/>
        <w:gridCol w:w="1057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31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6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青岛芊亿恒智能机械科技有限公司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31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刘思顺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40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汪桂丽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3" w:hRule="atLeast"/>
          <w:jc w:val="center"/>
        </w:trPr>
        <w:tc>
          <w:tcPr>
            <w:tcW w:w="2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61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94615</wp:posOffset>
                  </wp:positionV>
                  <wp:extent cx="4229100" cy="1743710"/>
                  <wp:effectExtent l="0" t="0" r="0" b="889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0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3" w:hRule="atLeast"/>
          <w:jc w:val="center"/>
        </w:trPr>
        <w:tc>
          <w:tcPr>
            <w:tcW w:w="2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361" w:type="dxa"/>
            <w:gridSpan w:val="7"/>
            <w:vAlign w:val="center"/>
          </w:tcPr>
          <w:tbl>
            <w:tblPr>
              <w:tblStyle w:val="6"/>
              <w:tblpPr w:leftFromText="180" w:rightFromText="180" w:vertAnchor="text" w:horzAnchor="page" w:tblpX="209" w:tblpY="316"/>
              <w:tblOverlap w:val="never"/>
              <w:tblW w:w="7139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3"/>
              <w:gridCol w:w="956"/>
              <w:gridCol w:w="52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9" w:hRule="atLeast"/>
              </w:trPr>
              <w:tc>
                <w:tcPr>
                  <w:tcW w:w="9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 w:eastAsia="zh-CN"/>
                    </w:rPr>
                    <w:t>产品/服务名称</w:t>
                  </w:r>
                </w:p>
              </w:tc>
              <w:tc>
                <w:tcPr>
                  <w:tcW w:w="9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关键过程</w:t>
                  </w:r>
                </w:p>
              </w:tc>
              <w:tc>
                <w:tcPr>
                  <w:tcW w:w="52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控制内容（如尺寸、压力等）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9" w:hRule="atLeast"/>
              </w:trPr>
              <w:tc>
                <w:tcPr>
                  <w:tcW w:w="98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sz w:val="18"/>
                      <w:szCs w:val="18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sz w:val="18"/>
                      <w:szCs w:val="18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建筑废弃物资源化综合利用</w:t>
                  </w:r>
                </w:p>
              </w:tc>
              <w:tc>
                <w:tcPr>
                  <w:tcW w:w="9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default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破碎</w:t>
                  </w:r>
                </w:p>
              </w:tc>
              <w:tc>
                <w:tcPr>
                  <w:tcW w:w="52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1）破碎机运转正常后才能投料，全部物料排出后才允许停机。 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2）加负荷运转8小时，轴承温升不大于 40℃°。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3）各运行部位状况正常，满足无负和有负荷运转要求。 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4）加料要求均匀，避免物料在破碎腔单边破载。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1" w:hRule="atLeast"/>
              </w:trPr>
              <w:tc>
                <w:tcPr>
                  <w:tcW w:w="98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default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筛分</w:t>
                  </w:r>
                </w:p>
              </w:tc>
              <w:tc>
                <w:tcPr>
                  <w:tcW w:w="52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1）向筛网上给料必须均匀、连续，否则影响筛分效果；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2）随时查看轴承温度，一般温升不应超过70C；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3）筛架两侧弹簧弹性应同步，否则将因筛架振动不均使筛分效率降低；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4）按客户要求及产品质量标准要求使用合适规格筛网。</w:t>
                  </w:r>
                </w:p>
              </w:tc>
            </w:tr>
          </w:tbl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</w:t>
            </w:r>
          </w:p>
          <w:p>
            <w:pPr>
              <w:pStyle w:val="2"/>
              <w:ind w:firstLine="440" w:firstLineChars="200"/>
              <w:rPr>
                <w:rFonts w:hint="eastAsia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不存在需要确认过程；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 xml:space="preserve">   风险：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工艺控制不到位，设备和工装故障，检测设备不准确，测量结果失效，产品质量不稳定</w:t>
            </w: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不合格交期延误；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360" w:firstLineChars="200"/>
              <w:textAlignment w:val="auto"/>
              <w:rPr>
                <w:rFonts w:hint="default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控制措施：从供方、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过程</w:t>
            </w: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及交付严格控制，对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产品进行抽样检验</w:t>
            </w: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，确保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产品质量稳定性，提高产品竞争力，开拓新市场</w:t>
            </w: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2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361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361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361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主要能源使用和主要能源参数等；</w:t>
            </w:r>
          </w:p>
        </w:tc>
        <w:tc>
          <w:tcPr>
            <w:tcW w:w="8361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361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再生资源回收管理条例、再生资源回收管理办法、清洁生产促进法、循环经济促进法、固体废物污染环境防治法、一般工业固体废物贮存、处置场污染控制标准、质量法、计量法、环境保护法、消防法等 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产品执行标准：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af-ZA" w:eastAsia="zh-TW"/>
              </w:rPr>
              <w:t>普通混凝土用砂、石质量及检验方法标准JGJ52-20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06和客户要求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361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人工砂：外观、粒径、密度、泥块含量、氯离子含量、含水量、空隙率等；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碎石：外观、粒径、密度、吸水率、含水率、含泥量、泥块含量等；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bookmarkStart w:id="10" w:name="_GoBack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-138430</wp:posOffset>
                  </wp:positionH>
                  <wp:positionV relativeFrom="paragraph">
                    <wp:posOffset>-15875</wp:posOffset>
                  </wp:positionV>
                  <wp:extent cx="6873875" cy="8560435"/>
                  <wp:effectExtent l="0" t="0" r="3175" b="1206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3875" cy="856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0"/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61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31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7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汪桂丽</w:t>
            </w:r>
            <w:bookmarkEnd w:id="9"/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2021.12.07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48.4pt;margin-top:11.35pt;height:20.2pt;width:109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5318E8"/>
    <w:rsid w:val="103E1D5B"/>
    <w:rsid w:val="1572096D"/>
    <w:rsid w:val="18FD3742"/>
    <w:rsid w:val="1F49071C"/>
    <w:rsid w:val="200E2415"/>
    <w:rsid w:val="228A00F6"/>
    <w:rsid w:val="30D60146"/>
    <w:rsid w:val="31783F2F"/>
    <w:rsid w:val="363B5344"/>
    <w:rsid w:val="3797408F"/>
    <w:rsid w:val="3D6E6718"/>
    <w:rsid w:val="431B2D15"/>
    <w:rsid w:val="4F805D99"/>
    <w:rsid w:val="66CF4630"/>
    <w:rsid w:val="6A9728F1"/>
    <w:rsid w:val="6C9C66D7"/>
    <w:rsid w:val="6E331948"/>
    <w:rsid w:val="758518CD"/>
    <w:rsid w:val="76FA45C0"/>
    <w:rsid w:val="7CAD7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16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2021-12-13T11:28:08Z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