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1282-2021-QEO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河北康宇自动化科技有限公司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河北康宇自动化科技有限公司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石家庄高新区天山大街585号创新科技园1号楼2单元1304室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石家庄市长安区和平东路342号时代方舟A2-2301</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张浩</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13932151186</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李建亮</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张浩</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Times New Roman" w:eastAsia="宋体" w:cs="Times New Roman"/>
                <w:b w:val="0"/>
                <w:bCs w:val="0"/>
                <w:color w:val="auto"/>
                <w:sz w:val="20"/>
                <w:szCs w:val="20"/>
                <w:lang w:val="en-US" w:eastAsia="zh-CN"/>
              </w:rPr>
              <w:t>设备</w:t>
            </w:r>
            <w:r>
              <w:rPr>
                <w:rFonts w:hint="eastAsia" w:ascii="宋体" w:cs="Times New Roman"/>
                <w:b w:val="0"/>
                <w:bCs w:val="0"/>
                <w:color w:val="auto"/>
                <w:sz w:val="20"/>
                <w:szCs w:val="20"/>
                <w:lang w:val="en-US" w:eastAsia="zh-CN"/>
              </w:rPr>
              <w:t>入场</w:t>
            </w:r>
            <w:bookmarkStart w:id="25" w:name="_GoBack"/>
            <w:bookmarkEnd w:id="25"/>
            <w:r>
              <w:rPr>
                <w:rFonts w:hint="eastAsia" w:ascii="宋体" w:hAnsi="Times New Roman" w:eastAsia="宋体" w:cs="Times New Roman"/>
                <w:b w:val="0"/>
                <w:bCs w:val="0"/>
                <w:color w:val="auto"/>
                <w:sz w:val="20"/>
                <w:szCs w:val="20"/>
                <w:lang w:val="en-US" w:eastAsia="zh-CN"/>
              </w:rPr>
              <w:t>--设备检测---设备维修---设备复检---试运行---交付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2021年12月</w:t>
            </w:r>
            <w:r>
              <w:rPr>
                <w:rFonts w:hint="eastAsia"/>
                <w:lang w:val="en-US" w:eastAsia="zh-CN"/>
              </w:rPr>
              <w:t>11</w:t>
            </w:r>
            <w:r>
              <w:rPr>
                <w:rFonts w:hint="eastAsia"/>
              </w:rPr>
              <w:t>日 上午至2021年12月</w:t>
            </w:r>
            <w:r>
              <w:rPr>
                <w:rFonts w:hint="eastAsia"/>
                <w:lang w:val="en-US" w:eastAsia="zh-CN"/>
              </w:rPr>
              <w:t>12</w:t>
            </w:r>
            <w:r>
              <w:rPr>
                <w:rFonts w:hint="eastAsia"/>
              </w:rPr>
              <w:t>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hint="eastAsia" w:asciiTheme="minorEastAsia" w:hAnsiTheme="minorEastAsia" w:eastAsiaTheme="minorEastAsia"/>
                <w:b w:val="0"/>
                <w:bCs w:val="0"/>
                <w:sz w:val="21"/>
                <w:szCs w:val="21"/>
              </w:rPr>
              <w:t>石家庄市长安区和平东路342号时代方舟A2-2301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b w:val="0"/>
                <w:bCs w:val="0"/>
                <w:sz w:val="21"/>
                <w:szCs w:val="21"/>
              </w:rPr>
            </w:pPr>
            <w:bookmarkStart w:id="20" w:name="审核范围"/>
            <w:r>
              <w:rPr>
                <w:b w:val="0"/>
                <w:bCs w:val="0"/>
                <w:sz w:val="21"/>
                <w:szCs w:val="21"/>
              </w:rPr>
              <w:t>Q：机电设备、环保设备、仪器仪表、执行机构及配件的维修（需资质许可要求的除外）</w:t>
            </w:r>
          </w:p>
          <w:p>
            <w:pPr>
              <w:rPr>
                <w:b w:val="0"/>
                <w:bCs w:val="0"/>
                <w:sz w:val="21"/>
                <w:szCs w:val="21"/>
              </w:rPr>
            </w:pPr>
            <w:r>
              <w:rPr>
                <w:b w:val="0"/>
                <w:bCs w:val="0"/>
                <w:sz w:val="21"/>
                <w:szCs w:val="21"/>
              </w:rPr>
              <w:t>E：机电设备、环保设备、仪器仪表、执行机构及配件的维修（需资质许可要求的除外）所涉及场所的相关环境管理活动</w:t>
            </w:r>
          </w:p>
          <w:p>
            <w:r>
              <w:rPr>
                <w:b w:val="0"/>
                <w:bCs w:val="0"/>
                <w:sz w:val="21"/>
                <w:szCs w:val="21"/>
              </w:rPr>
              <w:t>O：机电设备、环保设备、仪器仪表、执行机构及配件的维修（需资质许可要求的除外）所涉及场所的相关职业健康安全管理活动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ascii="Times New Roman" w:hAnsi="Times New Roman" w:eastAsia="宋体" w:cs="Times New Roman"/>
                <w:sz w:val="21"/>
                <w:szCs w:val="21"/>
              </w:rPr>
            </w:pPr>
            <w:bookmarkStart w:id="21" w:name="专业代码"/>
            <w:r>
              <w:rPr>
                <w:rFonts w:ascii="Times New Roman" w:hAnsi="Times New Roman" w:eastAsia="宋体" w:cs="Times New Roman"/>
                <w:sz w:val="21"/>
                <w:szCs w:val="21"/>
              </w:rPr>
              <w:t>Q：18.08.00;19.15.00;19.16.00</w:t>
            </w:r>
          </w:p>
          <w:p>
            <w:pPr>
              <w:rPr>
                <w:rFonts w:ascii="Times New Roman" w:hAnsi="Times New Roman" w:eastAsia="宋体" w:cs="Times New Roman"/>
                <w:sz w:val="21"/>
                <w:szCs w:val="21"/>
              </w:rPr>
            </w:pPr>
            <w:r>
              <w:rPr>
                <w:rFonts w:ascii="Times New Roman" w:hAnsi="Times New Roman" w:eastAsia="宋体" w:cs="Times New Roman"/>
                <w:sz w:val="21"/>
                <w:szCs w:val="21"/>
              </w:rPr>
              <w:t>E：18.08.00;19.15.00;19.16.00</w:t>
            </w:r>
          </w:p>
          <w:p>
            <w:r>
              <w:rPr>
                <w:rFonts w:ascii="Times New Roman" w:hAnsi="Times New Roman" w:eastAsia="宋体" w:cs="Times New Roman"/>
                <w:sz w:val="21"/>
                <w:szCs w:val="21"/>
              </w:rPr>
              <w:t>O：18.08.00;19.15.00;19.16.00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13"/>
        <w:gridCol w:w="728"/>
        <w:gridCol w:w="2181"/>
        <w:gridCol w:w="178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1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72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181"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8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河北康宇自动化科技有限公司</w:t>
            </w:r>
            <w:r>
              <w:rPr>
                <w:rFonts w:hint="eastAsia" w:eastAsia="黑体"/>
                <w:szCs w:val="21"/>
                <w:lang w:val="en-US" w:eastAsia="zh-CN"/>
              </w:rPr>
              <w:t>/</w:t>
            </w:r>
            <w:r>
              <w:rPr>
                <w:rFonts w:hint="eastAsia" w:eastAsia="黑体"/>
                <w:szCs w:val="21"/>
                <w:lang w:val="de-DE" w:eastAsia="ja-JP"/>
              </w:rPr>
              <w:t>石家庄高新区天山大街585号创新科技园1号楼2单元1304室</w:t>
            </w:r>
          </w:p>
        </w:tc>
        <w:tc>
          <w:tcPr>
            <w:tcW w:w="1613" w:type="dxa"/>
          </w:tcPr>
          <w:p>
            <w:pPr>
              <w:spacing w:before="40" w:after="40"/>
              <w:rPr>
                <w:rFonts w:eastAsia="黑体"/>
                <w:szCs w:val="21"/>
                <w:lang w:val="de-DE" w:eastAsia="ja-JP"/>
              </w:rPr>
            </w:pPr>
            <w:r>
              <w:rPr>
                <w:rFonts w:hint="eastAsia" w:asciiTheme="minorEastAsia" w:hAnsiTheme="minorEastAsia" w:eastAsiaTheme="minorEastAsia"/>
                <w:b w:val="0"/>
                <w:bCs w:val="0"/>
                <w:sz w:val="21"/>
                <w:szCs w:val="21"/>
              </w:rPr>
              <w:t>石家庄市长安区和平东路342号时代方舟A2-2301</w:t>
            </w:r>
          </w:p>
        </w:tc>
        <w:tc>
          <w:tcPr>
            <w:tcW w:w="728" w:type="dxa"/>
            <w:vAlign w:val="center"/>
          </w:tcPr>
          <w:p>
            <w:pPr>
              <w:spacing w:before="40" w:after="40"/>
              <w:rPr>
                <w:rFonts w:hint="eastAsia" w:eastAsia="黑体"/>
                <w:szCs w:val="21"/>
                <w:lang w:val="en-US" w:eastAsia="zh-CN"/>
              </w:rPr>
            </w:pPr>
            <w:r>
              <w:rPr>
                <w:rFonts w:hint="eastAsia" w:eastAsia="黑体"/>
                <w:szCs w:val="21"/>
                <w:lang w:val="en-US" w:eastAsia="zh-CN"/>
              </w:rPr>
              <w:t>4</w:t>
            </w:r>
          </w:p>
        </w:tc>
        <w:tc>
          <w:tcPr>
            <w:tcW w:w="2181" w:type="dxa"/>
            <w:vAlign w:val="center"/>
          </w:tcPr>
          <w:p>
            <w:pPr>
              <w:pStyle w:val="21"/>
              <w:rPr>
                <w:rFonts w:eastAsia="黑体" w:cs="Arial"/>
                <w:sz w:val="21"/>
                <w:szCs w:val="21"/>
                <w:lang w:val="en-US" w:eastAsia="ja-JP"/>
              </w:rPr>
            </w:pPr>
            <w:r>
              <w:rPr>
                <w:b w:val="0"/>
                <w:bCs w:val="0"/>
                <w:sz w:val="21"/>
                <w:szCs w:val="21"/>
              </w:rPr>
              <w:t>机电设备、环保设备、仪器仪表、执行机构及配件的维修（需资质许可要求的除外）</w:t>
            </w:r>
          </w:p>
        </w:tc>
        <w:tc>
          <w:tcPr>
            <w:tcW w:w="1788"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Times New Roman" w:hAnsi="Times New Roman" w:eastAsia="黑体" w:cs="Times New Roman"/>
                <w:kern w:val="2"/>
                <w:sz w:val="21"/>
                <w:szCs w:val="21"/>
                <w:lang w:val="en-US" w:eastAsia="ja-JP" w:bidi="ar-SA"/>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hint="default" w:eastAsia="黑体"/>
                <w:szCs w:val="21"/>
                <w:lang w:val="en-US" w:eastAsia="zh-CN"/>
              </w:rPr>
            </w:pPr>
            <w:r>
              <w:rPr>
                <w:rFonts w:hint="eastAsia" w:eastAsia="黑体"/>
                <w:szCs w:val="21"/>
                <w:lang w:val="en-US" w:eastAsia="zh-CN"/>
              </w:rPr>
              <w:t>临时场所</w:t>
            </w:r>
          </w:p>
        </w:tc>
        <w:tc>
          <w:tcPr>
            <w:tcW w:w="1613" w:type="dxa"/>
            <w:vAlign w:val="center"/>
          </w:tcPr>
          <w:p>
            <w:pPr>
              <w:spacing w:before="40" w:after="40"/>
              <w:rPr>
                <w:rFonts w:eastAsia="黑体"/>
                <w:szCs w:val="21"/>
                <w:lang w:eastAsia="ja-JP"/>
              </w:rPr>
            </w:pPr>
            <w:r>
              <w:rPr>
                <w:rFonts w:hint="eastAsia" w:ascii="宋体" w:hAnsi="Times New Roman" w:eastAsia="宋体" w:cs="Times New Roman"/>
                <w:lang w:val="en-US" w:eastAsia="zh-CN"/>
              </w:rPr>
              <w:t>石家庄市藁城区高新世纪大道80号（瑞川物流园对面）</w:t>
            </w:r>
          </w:p>
        </w:tc>
        <w:tc>
          <w:tcPr>
            <w:tcW w:w="728" w:type="dxa"/>
            <w:vAlign w:val="center"/>
          </w:tcPr>
          <w:p>
            <w:pPr>
              <w:spacing w:before="40" w:after="40"/>
              <w:rPr>
                <w:rFonts w:hint="eastAsia" w:eastAsia="黑体"/>
                <w:szCs w:val="21"/>
                <w:lang w:val="en-US" w:eastAsia="zh-CN"/>
              </w:rPr>
            </w:pPr>
            <w:r>
              <w:rPr>
                <w:rFonts w:hint="eastAsia" w:eastAsia="黑体"/>
                <w:szCs w:val="21"/>
                <w:lang w:val="en-US" w:eastAsia="zh-CN"/>
              </w:rPr>
              <w:t>6</w:t>
            </w:r>
          </w:p>
        </w:tc>
        <w:tc>
          <w:tcPr>
            <w:tcW w:w="2181" w:type="dxa"/>
            <w:vAlign w:val="center"/>
          </w:tcPr>
          <w:p>
            <w:pPr>
              <w:spacing w:before="40" w:after="40"/>
              <w:rPr>
                <w:rFonts w:eastAsia="黑体"/>
                <w:szCs w:val="21"/>
                <w:lang w:eastAsia="ja-JP"/>
              </w:rPr>
            </w:pPr>
            <w:r>
              <w:rPr>
                <w:b w:val="0"/>
                <w:bCs w:val="0"/>
                <w:sz w:val="21"/>
                <w:szCs w:val="21"/>
              </w:rPr>
              <w:t>机电设备、环保设备、仪器仪表、执行机构及配件的维修（需资质许可要求的除外）</w:t>
            </w:r>
          </w:p>
        </w:tc>
        <w:tc>
          <w:tcPr>
            <w:tcW w:w="1788"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Times New Roman" w:hAnsi="Times New Roman" w:eastAsia="黑体" w:cs="Times New Roman"/>
                <w:kern w:val="2"/>
                <w:sz w:val="21"/>
                <w:szCs w:val="21"/>
                <w:lang w:val="en-US" w:eastAsia="ja-JP" w:bidi="ar-SA"/>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184"/>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184" w:type="dxa"/>
            <w:vAlign w:val="center"/>
          </w:tcPr>
          <w:p>
            <w:r>
              <w:rPr>
                <w:rFonts w:hint="eastAsia"/>
              </w:rPr>
              <w:t>审核员注册证书号</w:t>
            </w:r>
          </w:p>
        </w:tc>
        <w:tc>
          <w:tcPr>
            <w:tcW w:w="286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184"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865" w:type="dxa"/>
            <w:vAlign w:val="center"/>
          </w:tcPr>
          <w:p>
            <w:r>
              <w:t>Q:18.08.00,19.16.00</w:t>
            </w:r>
          </w:p>
          <w:p>
            <w:r>
              <w:t>E:18.08.00,19.16.00</w:t>
            </w:r>
          </w:p>
          <w:p>
            <w:pPr>
              <w:rPr>
                <w:rFonts w:ascii="Times New Roman" w:hAnsi="Times New Roman" w:eastAsia="宋体" w:cs="Times New Roman"/>
                <w:kern w:val="2"/>
                <w:sz w:val="21"/>
                <w:szCs w:val="24"/>
                <w:lang w:val="en-US" w:eastAsia="zh-CN" w:bidi="ar-SA"/>
              </w:rPr>
            </w:pPr>
            <w:r>
              <w:t>O:18.08.00,19.16.00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184" w:type="dxa"/>
            <w:vAlign w:val="center"/>
          </w:tcPr>
          <w:p>
            <w:r>
              <w:t>2019-N1QMS-1244880</w:t>
            </w:r>
          </w:p>
          <w:p>
            <w:pPr>
              <w:rPr>
                <w:rFonts w:ascii="Times New Roman" w:hAnsi="Times New Roman" w:eastAsia="宋体" w:cs="Times New Roman"/>
                <w:kern w:val="2"/>
                <w:sz w:val="21"/>
                <w:szCs w:val="24"/>
                <w:lang w:val="en-US" w:eastAsia="zh-CN" w:bidi="ar-SA"/>
              </w:rPr>
            </w:pPr>
            <w:r>
              <w:t>2021-N1EMS-1244880</w:t>
            </w:r>
          </w:p>
        </w:tc>
        <w:tc>
          <w:tcPr>
            <w:tcW w:w="2865" w:type="dxa"/>
            <w:vAlign w:val="center"/>
          </w:tcPr>
          <w:p>
            <w:pPr>
              <w:rPr>
                <w:rFonts w:ascii="Times New Roman" w:hAnsi="Times New Roman" w:eastAsia="宋体" w:cs="Times New Roman"/>
                <w:kern w:val="2"/>
                <w:sz w:val="21"/>
                <w:szCs w:val="24"/>
                <w:lang w:val="en-US" w:eastAsia="zh-CN" w:bidi="ar-SA"/>
              </w:rPr>
            </w:pPr>
            <w:r>
              <w:t>Q:18.08.00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张硕</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184" w:type="dxa"/>
            <w:vAlign w:val="center"/>
          </w:tcPr>
          <w:p>
            <w:r>
              <w:t>ISC-JSZJ-447</w:t>
            </w:r>
          </w:p>
          <w:p>
            <w:r>
              <w:t>ISC-JSZJ-447</w:t>
            </w:r>
          </w:p>
          <w:p>
            <w:pPr>
              <w:rPr>
                <w:rFonts w:ascii="Times New Roman" w:hAnsi="Times New Roman" w:eastAsia="宋体" w:cs="Times New Roman"/>
                <w:kern w:val="2"/>
                <w:sz w:val="21"/>
                <w:szCs w:val="24"/>
                <w:lang w:val="en-US" w:eastAsia="zh-CN" w:bidi="ar-SA"/>
              </w:rPr>
            </w:pPr>
            <w:r>
              <w:t>ISC-JSZJ-447</w:t>
            </w:r>
          </w:p>
        </w:tc>
        <w:tc>
          <w:tcPr>
            <w:tcW w:w="2865" w:type="dxa"/>
            <w:vAlign w:val="center"/>
          </w:tcPr>
          <w:p>
            <w:r>
              <w:t>Q:18.08.00,19.15.00,19.16.00</w:t>
            </w:r>
          </w:p>
          <w:p>
            <w:r>
              <w:t>E:18.08.00,19.15.00,19.16.00</w:t>
            </w:r>
          </w:p>
          <w:p>
            <w:pPr>
              <w:rPr>
                <w:rFonts w:ascii="Times New Roman" w:hAnsi="Times New Roman" w:eastAsia="宋体" w:cs="Times New Roman"/>
                <w:kern w:val="2"/>
                <w:sz w:val="21"/>
                <w:szCs w:val="24"/>
                <w:lang w:val="en-US" w:eastAsia="zh-CN" w:bidi="ar-SA"/>
              </w:rPr>
            </w:pPr>
            <w:r>
              <w:t>O:18.08.00,19.15.00,19.16.00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184" w:type="dxa"/>
            <w:vAlign w:val="center"/>
          </w:tcPr>
          <w:p>
            <w:r>
              <w:rPr>
                <w:rFonts w:hint="eastAsia"/>
              </w:rPr>
              <w:t>工作单位</w:t>
            </w:r>
          </w:p>
        </w:tc>
        <w:tc>
          <w:tcPr>
            <w:tcW w:w="2865"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184" w:type="dxa"/>
            <w:vAlign w:val="center"/>
          </w:tcPr>
          <w:p/>
        </w:tc>
        <w:tc>
          <w:tcPr>
            <w:tcW w:w="2865"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一阶段变更经营地址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160020</wp:posOffset>
                  </wp:positionH>
                  <wp:positionV relativeFrom="paragraph">
                    <wp:posOffset>-5080</wp:posOffset>
                  </wp:positionV>
                  <wp:extent cx="896620" cy="43180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896620" cy="43180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2021年12月12日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w:t>
            </w:r>
            <w:r>
              <w:rPr>
                <w:rFonts w:hint="eastAsia"/>
                <w:lang w:eastAsia="zh-CN"/>
              </w:rPr>
              <w:t>□</w:t>
            </w:r>
            <w:r>
              <w:rPr>
                <w:rFonts w:hint="eastAsia"/>
              </w:rPr>
              <w:t>生产/服务过程</w:t>
            </w:r>
            <w:r>
              <w:rPr>
                <w:rFonts w:hint="eastAsia"/>
                <w:lang w:eastAsia="zh-CN"/>
              </w:rPr>
              <w:t>□</w:t>
            </w:r>
            <w:r>
              <w:rPr>
                <w:rFonts w:hint="eastAsia"/>
              </w:rPr>
              <w:t>检验检测□产品运输□设备维修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表面处理、零部件加工</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kinsoku/>
              <w:wordWrap/>
              <w:overflowPunct/>
              <w:topLinePunct w:val="0"/>
              <w:bidi w:val="0"/>
              <w:spacing w:after="0" w:line="240" w:lineRule="auto"/>
              <w:jc w:val="left"/>
              <w:rPr>
                <w:rFonts w:hint="eastAsia"/>
              </w:rPr>
            </w:pPr>
            <w:r>
              <w:rPr>
                <w:rFonts w:hint="eastAsia"/>
              </w:rPr>
              <w:t>最高管理者制定了文件化的管理体系方针：</w:t>
            </w:r>
          </w:p>
          <w:p>
            <w:pPr>
              <w:spacing w:line="400" w:lineRule="exact"/>
              <w:jc w:val="both"/>
              <w:rPr>
                <w:rFonts w:hint="eastAsia" w:ascii="宋体" w:hAnsi="宋体"/>
                <w:sz w:val="24"/>
              </w:rPr>
            </w:pPr>
            <w:r>
              <w:rPr>
                <w:rFonts w:hint="eastAsia" w:ascii="宋体" w:hAnsi="宋体"/>
                <w:sz w:val="24"/>
                <w:lang w:val="en-US" w:eastAsia="zh-CN"/>
              </w:rPr>
              <w:t>用心服务质量为先</w:t>
            </w:r>
            <w:r>
              <w:rPr>
                <w:rFonts w:hint="eastAsia" w:ascii="宋体" w:hAnsi="宋体"/>
                <w:sz w:val="24"/>
              </w:rPr>
              <w:t>，预防污染保护环境；</w:t>
            </w:r>
          </w:p>
          <w:p>
            <w:pPr>
              <w:widowControl/>
              <w:spacing w:before="40"/>
              <w:jc w:val="left"/>
              <w:rPr>
                <w:rFonts w:hint="eastAsia"/>
                <w:color w:val="000000"/>
                <w:szCs w:val="18"/>
              </w:rPr>
            </w:pPr>
            <w:r>
              <w:rPr>
                <w:rFonts w:hint="eastAsia" w:ascii="宋体" w:hAnsi="宋体"/>
                <w:sz w:val="24"/>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维修部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2"/>
                    </w:numPr>
                    <w:spacing w:line="270" w:lineRule="exact"/>
                  </w:pPr>
                  <w:r>
                    <w:rPr>
                      <w:rFonts w:hint="eastAsia"/>
                    </w:rPr>
                    <w:t>对市场需要产品的发展趋势判断失误。</w:t>
                  </w:r>
                </w:p>
                <w:p>
                  <w:pPr>
                    <w:spacing w:line="270" w:lineRule="exact"/>
                  </w:pPr>
                  <w:r>
                    <w:rPr>
                      <w:rFonts w:hint="eastAsia"/>
                    </w:rPr>
                    <w:t>2.客户要求识别不完整。</w:t>
                  </w:r>
                </w:p>
                <w:p>
                  <w:pPr>
                    <w:shd w:val="clear" w:color="auto" w:fill="C7DAF1" w:themeFill="text2" w:themeFillTint="32"/>
                  </w:pPr>
                  <w:r>
                    <w:rPr>
                      <w:rFonts w:hint="eastAsia"/>
                    </w:rPr>
                    <w:t>3.未能确保能够满足客户要求就签署合同</w:t>
                  </w:r>
                </w:p>
              </w:tc>
              <w:tc>
                <w:tcPr>
                  <w:tcW w:w="3965" w:type="dxa"/>
                </w:tcPr>
                <w:p>
                  <w:pPr>
                    <w:spacing w:line="270" w:lineRule="exact"/>
                  </w:pPr>
                  <w:r>
                    <w:rPr>
                      <w:rFonts w:hint="eastAsia"/>
                    </w:rPr>
                    <w:t>1.对市场需求产品的发展趋势分析应该经过反复论证。</w:t>
                  </w:r>
                </w:p>
                <w:p>
                  <w:pPr>
                    <w:spacing w:line="270" w:lineRule="exact"/>
                  </w:pPr>
                  <w:r>
                    <w:rPr>
                      <w:rFonts w:hint="eastAsia"/>
                    </w:rPr>
                    <w:t>2.对客户的要求实施监视和测量。</w:t>
                  </w:r>
                </w:p>
                <w:p>
                  <w:pPr>
                    <w:shd w:val="clear" w:color="auto" w:fill="C7DAF1" w:themeFill="text2" w:themeFillTint="32"/>
                  </w:pPr>
                  <w:r>
                    <w:rPr>
                      <w:rFonts w:hint="eastAsia"/>
                    </w:rPr>
                    <w:t>3.在确定与客户签署合同前落实合同评审事宜。</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270" w:lineRule="exact"/>
                  </w:pPr>
                  <w:r>
                    <w:rPr>
                      <w:rFonts w:hint="eastAsia"/>
                    </w:rPr>
                    <w:t>1.不能按时交付。</w:t>
                  </w:r>
                </w:p>
                <w:p>
                  <w:pPr>
                    <w:widowControl/>
                    <w:jc w:val="left"/>
                    <w:textAlignment w:val="center"/>
                    <w:rPr>
                      <w:rFonts w:hint="eastAsia" w:ascii="宋体" w:hAnsi="宋体" w:eastAsia="宋体" w:cs="宋体"/>
                      <w:color w:val="000000"/>
                      <w:kern w:val="2"/>
                      <w:sz w:val="18"/>
                      <w:szCs w:val="18"/>
                      <w:lang w:val="en-US" w:eastAsia="zh-CN" w:bidi="ar-SA"/>
                    </w:rPr>
                  </w:pPr>
                  <w:r>
                    <w:rPr>
                      <w:rFonts w:hint="eastAsia"/>
                    </w:rPr>
                    <w:t>2.交付的产品不符合客户的要求。</w:t>
                  </w:r>
                </w:p>
              </w:tc>
              <w:tc>
                <w:tcPr>
                  <w:tcW w:w="3965" w:type="dxa"/>
                  <w:vAlign w:val="center"/>
                </w:tcPr>
                <w:p>
                  <w:pPr>
                    <w:spacing w:line="270" w:lineRule="exact"/>
                  </w:pPr>
                  <w:r>
                    <w:rPr>
                      <w:rFonts w:hint="eastAsia"/>
                    </w:rPr>
                    <w:t>1.营销计划管制。</w:t>
                  </w:r>
                </w:p>
                <w:p>
                  <w:pPr>
                    <w:spacing w:line="270" w:lineRule="exact"/>
                  </w:pPr>
                  <w:r>
                    <w:rPr>
                      <w:rFonts w:hint="eastAsia"/>
                    </w:rPr>
                    <w:t>2.过程的品质控制。</w:t>
                  </w:r>
                </w:p>
                <w:p>
                  <w:pPr>
                    <w:spacing w:line="270" w:lineRule="exact"/>
                  </w:pPr>
                  <w:r>
                    <w:rPr>
                      <w:rFonts w:hint="eastAsia"/>
                    </w:rPr>
                    <w:t>3.成品的品质检验。</w:t>
                  </w:r>
                </w:p>
                <w:p>
                  <w:pPr>
                    <w:spacing w:line="270" w:lineRule="exact"/>
                    <w:rPr>
                      <w:rFonts w:hint="eastAsia" w:ascii="宋体" w:hAnsi="宋体" w:eastAsia="宋体" w:cs="宋体"/>
                      <w:color w:val="000000"/>
                      <w:kern w:val="2"/>
                      <w:sz w:val="18"/>
                      <w:szCs w:val="18"/>
                      <w:lang w:val="en-US" w:eastAsia="zh-CN" w:bidi="ar-SA"/>
                    </w:rPr>
                  </w:pPr>
                  <w:r>
                    <w:rPr>
                      <w:rFonts w:hint="eastAsia"/>
                    </w:rPr>
                    <w:t>4.出货前的品质检验。</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rPr>
                    <w:t>1.和竞争对手相比的优劣势分析失误，导致业务萎缩。</w:t>
                  </w:r>
                </w:p>
              </w:tc>
              <w:tc>
                <w:tcPr>
                  <w:tcW w:w="3965" w:type="dxa"/>
                  <w:vAlign w:val="center"/>
                </w:tcPr>
                <w:p>
                  <w:pPr>
                    <w:spacing w:line="270" w:lineRule="exact"/>
                  </w:pPr>
                  <w:r>
                    <w:rPr>
                      <w:rFonts w:hint="eastAsia"/>
                    </w:rPr>
                    <w:t>1.对竞争对手的调查分析应严谨细致。</w:t>
                  </w:r>
                </w:p>
                <w:p>
                  <w:pPr>
                    <w:spacing w:line="270" w:lineRule="exact"/>
                    <w:rPr>
                      <w:rFonts w:hint="eastAsia" w:ascii="宋体" w:hAnsi="宋体" w:eastAsia="宋体" w:cs="宋体"/>
                      <w:color w:val="000000"/>
                      <w:kern w:val="2"/>
                      <w:sz w:val="18"/>
                      <w:szCs w:val="18"/>
                      <w:lang w:val="en-US" w:eastAsia="zh-CN" w:bidi="ar-SA"/>
                    </w:rPr>
                  </w:pPr>
                  <w:r>
                    <w:rPr>
                      <w:rFonts w:hint="eastAsia"/>
                    </w:rPr>
                    <w:t>2.加强公司内部的研发能力和技术积累，随时保持在行业顶尖水准。</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0"/>
              <w:gridCol w:w="1071"/>
              <w:gridCol w:w="3738"/>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tcPr>
                <w:p>
                  <w:pPr>
                    <w:widowControl/>
                    <w:spacing w:before="40"/>
                    <w:jc w:val="left"/>
                    <w:rPr>
                      <w:color w:val="000000"/>
                      <w:szCs w:val="18"/>
                    </w:rPr>
                  </w:pPr>
                  <w:r>
                    <w:rPr>
                      <w:rFonts w:hint="eastAsia"/>
                      <w:color w:val="000000"/>
                      <w:szCs w:val="18"/>
                    </w:rPr>
                    <w:t>目标</w:t>
                  </w:r>
                </w:p>
              </w:tc>
              <w:tc>
                <w:tcPr>
                  <w:tcW w:w="1071" w:type="dxa"/>
                </w:tcPr>
                <w:p>
                  <w:pPr>
                    <w:widowControl/>
                    <w:spacing w:before="40"/>
                    <w:jc w:val="left"/>
                    <w:rPr>
                      <w:color w:val="000000"/>
                      <w:szCs w:val="18"/>
                    </w:rPr>
                  </w:pPr>
                  <w:r>
                    <w:rPr>
                      <w:rFonts w:hint="eastAsia"/>
                      <w:color w:val="000000"/>
                      <w:szCs w:val="18"/>
                    </w:rPr>
                    <w:t>考核频次</w:t>
                  </w:r>
                </w:p>
              </w:tc>
              <w:tc>
                <w:tcPr>
                  <w:tcW w:w="3738" w:type="dxa"/>
                </w:tcPr>
                <w:p>
                  <w:pPr>
                    <w:widowControl/>
                    <w:spacing w:before="40"/>
                    <w:jc w:val="left"/>
                    <w:rPr>
                      <w:color w:val="000000"/>
                      <w:szCs w:val="18"/>
                    </w:rPr>
                  </w:pPr>
                  <w:r>
                    <w:rPr>
                      <w:rFonts w:hint="eastAsia"/>
                      <w:color w:val="000000"/>
                      <w:szCs w:val="18"/>
                    </w:rPr>
                    <w:t>计算方法</w:t>
                  </w:r>
                </w:p>
              </w:tc>
              <w:tc>
                <w:tcPr>
                  <w:tcW w:w="1423" w:type="dxa"/>
                </w:tcPr>
                <w:p>
                  <w:pPr>
                    <w:widowControl/>
                    <w:spacing w:before="40"/>
                    <w:jc w:val="left"/>
                    <w:rPr>
                      <w:color w:val="000000"/>
                      <w:szCs w:val="18"/>
                    </w:rPr>
                  </w:pPr>
                  <w:r>
                    <w:rPr>
                      <w:rFonts w:hint="eastAsia"/>
                      <w:color w:val="000000"/>
                      <w:szCs w:val="1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tcPr>
                <w:p>
                  <w:pPr>
                    <w:widowControl/>
                    <w:spacing w:before="40"/>
                    <w:jc w:val="left"/>
                    <w:rPr>
                      <w:color w:val="000000"/>
                      <w:szCs w:val="18"/>
                      <w:highlight w:val="none"/>
                    </w:rPr>
                  </w:pPr>
                  <w:r>
                    <w:rPr>
                      <w:rFonts w:hint="eastAsia"/>
                      <w:color w:val="000000"/>
                      <w:szCs w:val="18"/>
                      <w:highlight w:val="none"/>
                    </w:rPr>
                    <w:t>一次交付合格率100%</w:t>
                  </w:r>
                </w:p>
              </w:tc>
              <w:tc>
                <w:tcPr>
                  <w:tcW w:w="1071"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每季度</w:t>
                  </w:r>
                </w:p>
              </w:tc>
              <w:tc>
                <w:tcPr>
                  <w:tcW w:w="3738" w:type="dxa"/>
                </w:tcPr>
                <w:p>
                  <w:pPr>
                    <w:widowControl/>
                    <w:spacing w:before="40"/>
                    <w:jc w:val="left"/>
                    <w:rPr>
                      <w:color w:val="000000"/>
                      <w:szCs w:val="18"/>
                      <w:highlight w:val="none"/>
                    </w:rPr>
                  </w:pPr>
                  <w:r>
                    <w:rPr>
                      <w:rFonts w:hint="eastAsia" w:ascii="宋体" w:hAnsi="宋体" w:eastAsia="宋体" w:cs="宋体"/>
                      <w:i w:val="0"/>
                      <w:iCs w:val="0"/>
                      <w:color w:val="000000"/>
                      <w:kern w:val="0"/>
                      <w:sz w:val="20"/>
                      <w:szCs w:val="20"/>
                      <w:highlight w:val="none"/>
                      <w:u w:val="none"/>
                      <w:lang w:val="en-US" w:eastAsia="zh-CN" w:bidi="ar"/>
                    </w:rPr>
                    <w:t>一次交验合格数/成品交验总数×100%</w:t>
                  </w:r>
                </w:p>
              </w:tc>
              <w:tc>
                <w:tcPr>
                  <w:tcW w:w="1423" w:type="dxa"/>
                </w:tcPr>
                <w:p>
                  <w:pPr>
                    <w:widowControl/>
                    <w:spacing w:before="40"/>
                    <w:jc w:val="left"/>
                    <w:rPr>
                      <w:color w:val="000000"/>
                      <w:szCs w:val="18"/>
                      <w:highlight w:val="none"/>
                    </w:rPr>
                  </w:pPr>
                  <w:r>
                    <w:rPr>
                      <w:rFonts w:hint="eastAsia" w:ascii="宋体" w:hAnsi="宋体" w:cs="宋体"/>
                      <w:kern w:val="0"/>
                      <w:szCs w:val="21"/>
                      <w:highlight w:val="none"/>
                      <w:lang w:val="en-US" w:eastAsia="zh-CN"/>
                    </w:rPr>
                    <w:t>100</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tcPr>
                <w:p>
                  <w:pPr>
                    <w:widowControl/>
                    <w:spacing w:before="40"/>
                    <w:jc w:val="left"/>
                    <w:rPr>
                      <w:color w:val="000000"/>
                      <w:szCs w:val="18"/>
                      <w:highlight w:val="none"/>
                    </w:rPr>
                  </w:pPr>
                  <w:r>
                    <w:rPr>
                      <w:rFonts w:hint="eastAsia"/>
                      <w:color w:val="000000"/>
                      <w:szCs w:val="18"/>
                      <w:highlight w:val="none"/>
                    </w:rPr>
                    <w:t>客户满意率≥95%</w:t>
                  </w:r>
                </w:p>
              </w:tc>
              <w:tc>
                <w:tcPr>
                  <w:tcW w:w="1071" w:type="dxa"/>
                </w:tcPr>
                <w:p>
                  <w:pPr>
                    <w:widowControl/>
                    <w:spacing w:before="40"/>
                    <w:jc w:val="left"/>
                    <w:rPr>
                      <w:rFonts w:hint="default"/>
                      <w:color w:val="000000"/>
                      <w:szCs w:val="18"/>
                      <w:highlight w:val="none"/>
                      <w:lang w:val="en-US"/>
                    </w:rPr>
                  </w:pPr>
                  <w:r>
                    <w:rPr>
                      <w:rFonts w:hint="eastAsia"/>
                      <w:color w:val="000000"/>
                      <w:szCs w:val="18"/>
                      <w:highlight w:val="none"/>
                      <w:lang w:val="en-US" w:eastAsia="zh-CN"/>
                    </w:rPr>
                    <w:t>每年</w:t>
                  </w:r>
                </w:p>
              </w:tc>
              <w:tc>
                <w:tcPr>
                  <w:tcW w:w="3738" w:type="dxa"/>
                </w:tcPr>
                <w:p>
                  <w:pPr>
                    <w:widowControl/>
                    <w:spacing w:before="40"/>
                    <w:jc w:val="left"/>
                    <w:rPr>
                      <w:color w:val="000000"/>
                      <w:szCs w:val="18"/>
                      <w:highlight w:val="none"/>
                    </w:rPr>
                  </w:pPr>
                  <w:r>
                    <w:rPr>
                      <w:rFonts w:hint="eastAsia" w:ascii="宋体" w:hAnsi="宋体" w:eastAsia="宋体" w:cs="宋体"/>
                      <w:i w:val="0"/>
                      <w:iCs w:val="0"/>
                      <w:color w:val="000000"/>
                      <w:kern w:val="0"/>
                      <w:sz w:val="20"/>
                      <w:szCs w:val="20"/>
                      <w:highlight w:val="none"/>
                      <w:u w:val="none"/>
                      <w:lang w:val="en-US" w:eastAsia="zh-CN" w:bidi="ar"/>
                    </w:rPr>
                    <w:t>调查客户总分/调查客户数量</w:t>
                  </w:r>
                </w:p>
              </w:tc>
              <w:tc>
                <w:tcPr>
                  <w:tcW w:w="1423"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99%</w:t>
                  </w: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Theme="minorEastAsia" w:hAnsiTheme="minorEastAsia" w:eastAsiaTheme="minorEastAsia" w:cstheme="minorEastAsia"/>
                <w:szCs w:val="21"/>
                <w:lang w:val="en-US" w:eastAsia="zh-CN"/>
              </w:rPr>
              <w:t>300</w:t>
            </w:r>
            <w:r>
              <w:rPr>
                <w:rFonts w:hint="eastAsia" w:asciiTheme="minorEastAsia" w:hAnsiTheme="minorEastAsia" w:eastAsiaTheme="minorEastAsia" w:cstheme="minorEastAsia"/>
                <w:szCs w:val="21"/>
              </w:rPr>
              <w:t>㎡，办公室</w:t>
            </w:r>
            <w:r>
              <w:rPr>
                <w:rFonts w:hint="eastAsia" w:asciiTheme="minorEastAsia" w:hAnsiTheme="minorEastAsia" w:eastAsiaTheme="minorEastAsia" w:cstheme="minorEastAsia"/>
                <w:szCs w:val="21"/>
                <w:lang w:val="en-US" w:eastAsia="zh-CN"/>
              </w:rPr>
              <w:t>4间</w:t>
            </w:r>
            <w:r>
              <w:rPr>
                <w:rFonts w:hint="eastAsia"/>
              </w:rPr>
              <w:t>；</w:t>
            </w:r>
          </w:p>
          <w:p>
            <w:pPr>
              <w:shd w:val="clear" w:color="auto" w:fill="C7DAF1" w:themeFill="text2" w:themeFillTint="32"/>
              <w:rPr>
                <w:rFonts w:hint="eastAsia" w:ascii="Times New Roman" w:hAnsi="Times New Roman" w:eastAsia="宋体" w:cs="Times New Roman"/>
                <w:lang w:eastAsia="zh-CN"/>
              </w:rPr>
            </w:pPr>
            <w:r>
              <w:rPr>
                <w:rFonts w:hint="eastAsia"/>
              </w:rPr>
              <w:t>主要生产设备有：</w:t>
            </w:r>
            <w:r>
              <w:rPr>
                <w:rFonts w:hint="eastAsia" w:cs="Times New Roman"/>
                <w:lang w:eastAsia="zh-CN"/>
              </w:rPr>
              <w:t>台钻、台式砂轮机、电焊机、热风机、电动工具、台钳</w:t>
            </w:r>
          </w:p>
          <w:p>
            <w:pPr>
              <w:shd w:val="clear" w:color="auto" w:fill="C7DAF1" w:themeFill="text2" w:themeFillTint="32"/>
              <w:rPr>
                <w:rFonts w:hint="eastAsia" w:eastAsia="宋体"/>
                <w:lang w:eastAsia="zh-CN"/>
              </w:rPr>
            </w:pPr>
            <w:r>
              <w:rPr>
                <w:rFonts w:hint="eastAsia"/>
              </w:rPr>
              <w:t>特种设备：</w:t>
            </w:r>
            <w:r>
              <w:rPr>
                <w:rFonts w:hint="eastAsia" w:ascii="Wingdings" w:hAnsi="Wingdings"/>
                <w:lang w:val="en-US" w:eastAsia="zh-CN"/>
              </w:rPr>
              <w:t>无</w:t>
            </w:r>
          </w:p>
          <w:p>
            <w:pPr>
              <w:shd w:val="clear" w:color="auto" w:fill="C7DAF1" w:themeFill="text2" w:themeFillTint="32"/>
              <w:rPr>
                <w:u w:val="single"/>
              </w:rPr>
            </w:pPr>
            <w:r>
              <w:rPr>
                <w:rFonts w:hint="eastAsia"/>
              </w:rPr>
              <w:t>特种设备管理：</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ascii="Wingdings" w:hAnsi="Wingdings"/>
                <w:lang w:val="en-US" w:eastAsia="zh-CN"/>
              </w:rPr>
              <w:t>自</w:t>
            </w:r>
            <w:r>
              <w:rPr>
                <w:rFonts w:hint="eastAsia"/>
              </w:rPr>
              <w:t>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asciiTheme="minorEastAsia" w:hAnsiTheme="minorEastAsia" w:eastAsiaTheme="minorEastAsia" w:cstheme="minorEastAsia"/>
                <w:szCs w:val="21"/>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lang w:val="en-US" w:eastAsia="zh-CN"/>
              </w:rPr>
              <w:t>表面处理、零部件</w:t>
            </w:r>
            <w:r>
              <w:rPr>
                <w:rFonts w:hint="eastAsia"/>
              </w:rPr>
              <w:t>加工</w:t>
            </w:r>
          </w:p>
          <w:p>
            <w:pPr>
              <w:shd w:val="clear" w:color="auto" w:fill="C7DAF1" w:themeFill="text2" w:themeFillTint="32"/>
              <w:jc w:val="left"/>
              <w:rPr>
                <w:rFonts w:hint="default" w:eastAsia="宋体"/>
                <w:lang w:val="en-US" w:eastAsia="zh-CN"/>
              </w:rPr>
            </w:pPr>
            <w:r>
              <w:rPr>
                <w:rFonts w:hint="eastAsia"/>
              </w:rPr>
              <w:t>提供给外部供方的信息</w:t>
            </w:r>
            <w:r>
              <w:rPr>
                <w:rFonts w:hint="eastAsia" w:ascii="Wingdings" w:hAnsi="Wingdings"/>
              </w:rPr>
              <w:t>¨</w:t>
            </w:r>
            <w:r>
              <w:rPr>
                <w:rFonts w:hint="eastAsia"/>
              </w:rPr>
              <w:t>存在不足，说明</w:t>
            </w:r>
            <w:r>
              <w:rPr>
                <w:rFonts w:hint="eastAsia"/>
                <w:lang w:eastAsia="zh-CN"/>
              </w:rPr>
              <w:t>：</w:t>
            </w:r>
            <w:r>
              <w:rPr>
                <w:rFonts w:hint="eastAsia"/>
                <w:lang w:val="en-US" w:eastAsia="zh-CN"/>
              </w:rPr>
              <w:t>未对零部件加工外包方进行评价，已开具不符合项。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sz w:val="20"/>
                      <w:lang w:val="en-US" w:eastAsia="zh-CN"/>
                    </w:rPr>
                    <w:t>设备维修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检测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电性能、机械性能</w:t>
                  </w:r>
                </w:p>
              </w:tc>
            </w:tr>
          </w:tbl>
          <w:p>
            <w:pPr>
              <w:shd w:val="clear" w:color="auto" w:fill="C7DAF1" w:themeFill="text2" w:themeFillTint="32"/>
              <w:jc w:val="left"/>
            </w:pPr>
            <w:r>
              <w:rPr>
                <w:rFonts w:hint="eastAsia"/>
              </w:rPr>
              <w:t>需要确认的过程：</w:t>
            </w:r>
            <w:r>
              <w:rPr>
                <w:rFonts w:hint="eastAsia"/>
                <w:lang w:val="en-US" w:eastAsia="zh-CN"/>
              </w:rPr>
              <w:t>维修</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p>
          <w:p>
            <w:r>
              <w:rPr>
                <w:rFonts w:hint="eastAsia"/>
              </w:rPr>
              <w:t>《型式检验报告》，如：</w:t>
            </w:r>
            <w:r>
              <w:rPr>
                <w:rFonts w:hint="eastAsia"/>
                <w:lang w:val="en-US" w:eastAsia="zh-CN"/>
              </w:rPr>
              <w:t>不适用</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表面处理、零部件加工</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400" w:lineRule="exact"/>
              <w:jc w:val="both"/>
              <w:rPr>
                <w:rFonts w:hint="eastAsia"/>
              </w:rPr>
            </w:pPr>
            <w:r>
              <w:rPr>
                <w:rFonts w:hint="eastAsia"/>
                <w:lang w:val="en-US" w:eastAsia="zh-CN"/>
              </w:rPr>
              <w:t>用心服务质量为先</w:t>
            </w:r>
            <w:r>
              <w:rPr>
                <w:rFonts w:hint="eastAsia"/>
              </w:rPr>
              <w:t>，预防污染保护环境；</w:t>
            </w:r>
          </w:p>
          <w:p>
            <w:pPr>
              <w:widowControl/>
              <w:spacing w:before="40"/>
              <w:jc w:val="left"/>
              <w:rPr>
                <w:rFonts w:hint="eastAsia"/>
              </w:rPr>
            </w:pPr>
            <w:r>
              <w:rPr>
                <w:rFonts w:hint="eastAsia"/>
              </w:rPr>
              <w:t>关爱员工健康安全，持续改进追求卓越</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numPr>
                      <w:ilvl w:val="0"/>
                      <w:numId w:val="0"/>
                    </w:numPr>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主要的风险或机遇描述</w:t>
                  </w:r>
                </w:p>
              </w:tc>
              <w:tc>
                <w:tcPr>
                  <w:tcW w:w="3965" w:type="dxa"/>
                </w:tcPr>
                <w:p>
                  <w:pPr>
                    <w:widowControl/>
                    <w:numPr>
                      <w:ilvl w:val="0"/>
                      <w:numId w:val="0"/>
                    </w:numPr>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应对措施</w:t>
                  </w:r>
                </w:p>
              </w:tc>
              <w:tc>
                <w:tcPr>
                  <w:tcW w:w="1717" w:type="dxa"/>
                </w:tcPr>
                <w:p>
                  <w:pPr>
                    <w:widowControl/>
                    <w:numPr>
                      <w:ilvl w:val="0"/>
                      <w:numId w:val="0"/>
                    </w:numPr>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numPr>
                      <w:ilvl w:val="0"/>
                      <w:numId w:val="0"/>
                    </w:numPr>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经济环境影响可能，如宏观经济（国内经济环境）和微观经济（地区及行业）影响，以及竞争对手带来影响。2.外部政治环境及法律法规影响可能。3.技术进步带来影响。4.公司所处得去的地理位置、自然资源、社会环境状况带来影响。</w:t>
                  </w:r>
                </w:p>
              </w:tc>
              <w:tc>
                <w:tcPr>
                  <w:tcW w:w="3965" w:type="dxa"/>
                </w:tcPr>
                <w:p>
                  <w:pPr>
                    <w:widowControl/>
                    <w:numPr>
                      <w:ilvl w:val="0"/>
                      <w:numId w:val="0"/>
                    </w:numPr>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1目前经济环境及竞争对手对公司影响较小，公司在行业深耕多年，客户稳定，受经济环境营销较小，后续公司加强市场定位和竞争对手分析，增强公司竞争力。 2.公司所处地位深圳特区，政府政策支持力度强，公司严格遵守相关法律法规，无不良影响及违规事件。 3.技术进步对公司业务影响较小。4.公司周围交通方便，社会稳定，无不良情况。</w:t>
                  </w:r>
                </w:p>
              </w:tc>
              <w:tc>
                <w:tcPr>
                  <w:tcW w:w="1717" w:type="dxa"/>
                </w:tcPr>
                <w:p>
                  <w:pPr>
                    <w:widowControl/>
                    <w:numPr>
                      <w:ilvl w:val="0"/>
                      <w:numId w:val="0"/>
                    </w:numPr>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numPr>
                      <w:ilvl w:val="0"/>
                      <w:numId w:val="0"/>
                    </w:numPr>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1.需要遵守的外来文件识别不全，导致出现不符合要求的情况。2.失效文件投入使用，导致引发不良后果。</w:t>
                  </w:r>
                </w:p>
              </w:tc>
              <w:tc>
                <w:tcPr>
                  <w:tcW w:w="3965" w:type="dxa"/>
                </w:tcPr>
                <w:p>
                  <w:pPr>
                    <w:widowControl/>
                    <w:numPr>
                      <w:ilvl w:val="0"/>
                      <w:numId w:val="0"/>
                    </w:numPr>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1.建立外来文件清单，将需要使用的外来文件予以规范管理。</w:t>
                  </w:r>
                </w:p>
                <w:p>
                  <w:pPr>
                    <w:widowControl/>
                    <w:numPr>
                      <w:ilvl w:val="0"/>
                      <w:numId w:val="0"/>
                    </w:numPr>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2.失效文件及时回收销毁，如需留</w:t>
                  </w:r>
                </w:p>
                <w:p>
                  <w:pPr>
                    <w:widowControl/>
                    <w:numPr>
                      <w:ilvl w:val="0"/>
                      <w:numId w:val="0"/>
                    </w:numPr>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档必须加盖“失效文件，仅供参考”字样印章，以对失效文件进行区分。</w:t>
                  </w:r>
                </w:p>
              </w:tc>
              <w:tc>
                <w:tcPr>
                  <w:tcW w:w="1717" w:type="dxa"/>
                </w:tcPr>
                <w:p>
                  <w:pPr>
                    <w:widowControl/>
                    <w:numPr>
                      <w:ilvl w:val="0"/>
                      <w:numId w:val="0"/>
                    </w:numPr>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lang w:eastAsia="zh-CN"/>
              </w:rPr>
              <w:t>□</w:t>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rPr>
            </w:pPr>
            <w:r>
              <w:rPr>
                <w:rFonts w:hint="eastAsia"/>
              </w:rPr>
              <w:t>环境总目标实现情况的评价，及其控制措施是：</w:t>
            </w:r>
          </w:p>
          <w:p>
            <w:pPr>
              <w:pStyle w:val="2"/>
              <w:rPr>
                <w:rFonts w:hint="eastAsia"/>
              </w:rPr>
            </w:pPr>
          </w:p>
          <w:p>
            <w:pPr>
              <w:pStyle w:val="2"/>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1220"/>
              <w:gridCol w:w="3032"/>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spacing w:before="40"/>
                    <w:jc w:val="left"/>
                    <w:rPr>
                      <w:color w:val="000000"/>
                      <w:szCs w:val="18"/>
                    </w:rPr>
                  </w:pPr>
                  <w:r>
                    <w:rPr>
                      <w:rFonts w:hint="eastAsia"/>
                      <w:color w:val="000000"/>
                      <w:szCs w:val="18"/>
                    </w:rPr>
                    <w:t>目标</w:t>
                  </w:r>
                </w:p>
              </w:tc>
              <w:tc>
                <w:tcPr>
                  <w:tcW w:w="1220" w:type="dxa"/>
                </w:tcPr>
                <w:p>
                  <w:pPr>
                    <w:widowControl/>
                    <w:spacing w:before="40"/>
                    <w:jc w:val="left"/>
                    <w:rPr>
                      <w:color w:val="000000"/>
                      <w:szCs w:val="18"/>
                    </w:rPr>
                  </w:pPr>
                  <w:r>
                    <w:rPr>
                      <w:rFonts w:hint="eastAsia"/>
                      <w:color w:val="000000"/>
                      <w:szCs w:val="18"/>
                    </w:rPr>
                    <w:t>考核频次</w:t>
                  </w:r>
                </w:p>
              </w:tc>
              <w:tc>
                <w:tcPr>
                  <w:tcW w:w="3032" w:type="dxa"/>
                </w:tcPr>
                <w:p>
                  <w:pPr>
                    <w:widowControl/>
                    <w:spacing w:before="40"/>
                    <w:jc w:val="left"/>
                    <w:rPr>
                      <w:color w:val="000000"/>
                      <w:szCs w:val="18"/>
                    </w:rPr>
                  </w:pPr>
                  <w:r>
                    <w:rPr>
                      <w:rFonts w:hint="eastAsia"/>
                      <w:color w:val="000000"/>
                      <w:szCs w:val="18"/>
                    </w:rPr>
                    <w:t>计算方法</w:t>
                  </w:r>
                </w:p>
              </w:tc>
              <w:tc>
                <w:tcPr>
                  <w:tcW w:w="2129"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spacing w:before="40"/>
                    <w:jc w:val="left"/>
                    <w:rPr>
                      <w:color w:val="000000"/>
                      <w:szCs w:val="18"/>
                      <w:highlight w:val="none"/>
                    </w:rPr>
                  </w:pPr>
                  <w:r>
                    <w:rPr>
                      <w:rFonts w:hint="eastAsia"/>
                      <w:color w:val="000000"/>
                      <w:szCs w:val="18"/>
                      <w:highlight w:val="none"/>
                    </w:rPr>
                    <w:t>固废处理达标排放</w:t>
                  </w:r>
                </w:p>
              </w:tc>
              <w:tc>
                <w:tcPr>
                  <w:tcW w:w="1220" w:type="dxa"/>
                </w:tcPr>
                <w:p>
                  <w:pPr>
                    <w:widowControl/>
                    <w:spacing w:before="40"/>
                    <w:jc w:val="left"/>
                    <w:rPr>
                      <w:color w:val="000000"/>
                      <w:szCs w:val="18"/>
                      <w:highlight w:val="none"/>
                    </w:rPr>
                  </w:pPr>
                  <w:r>
                    <w:rPr>
                      <w:rFonts w:hint="eastAsia"/>
                      <w:color w:val="000000"/>
                      <w:szCs w:val="18"/>
                      <w:highlight w:val="none"/>
                      <w:lang w:val="en-US" w:eastAsia="zh-CN"/>
                    </w:rPr>
                    <w:t>每季度</w:t>
                  </w:r>
                </w:p>
              </w:tc>
              <w:tc>
                <w:tcPr>
                  <w:tcW w:w="3032" w:type="dxa"/>
                </w:tcPr>
                <w:p>
                  <w:pPr>
                    <w:widowControl/>
                    <w:spacing w:before="40"/>
                    <w:jc w:val="left"/>
                    <w:rPr>
                      <w:color w:val="000000"/>
                      <w:szCs w:val="18"/>
                      <w:highlight w:val="none"/>
                    </w:rPr>
                  </w:pPr>
                  <w:r>
                    <w:rPr>
                      <w:rFonts w:hint="eastAsia" w:ascii="宋体" w:hAnsi="宋体" w:eastAsia="宋体" w:cs="宋体"/>
                      <w:i w:val="0"/>
                      <w:iCs w:val="0"/>
                      <w:color w:val="000000"/>
                      <w:kern w:val="0"/>
                      <w:sz w:val="20"/>
                      <w:szCs w:val="20"/>
                      <w:highlight w:val="none"/>
                      <w:u w:val="none"/>
                      <w:lang w:val="en-US" w:eastAsia="zh-CN" w:bidi="ar"/>
                    </w:rPr>
                    <w:t>分类次数/总处理次数×100%</w:t>
                  </w:r>
                </w:p>
              </w:tc>
              <w:tc>
                <w:tcPr>
                  <w:tcW w:w="2129" w:type="dxa"/>
                </w:tcPr>
                <w:p>
                  <w:pPr>
                    <w:widowControl/>
                    <w:spacing w:before="40"/>
                    <w:jc w:val="left"/>
                    <w:rPr>
                      <w:color w:val="000000"/>
                      <w:szCs w:val="18"/>
                      <w:highlight w:val="none"/>
                    </w:rPr>
                  </w:pPr>
                  <w:r>
                    <w:rPr>
                      <w:rFonts w:hint="eastAsia" w:ascii="宋体" w:hAnsi="宋体" w:cs="宋体"/>
                      <w:kern w:val="0"/>
                      <w:szCs w:val="21"/>
                      <w:highlight w:val="none"/>
                      <w:lang w:val="en-US" w:eastAsia="zh-CN"/>
                    </w:rPr>
                    <w:t>100</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1" w:type="dxa"/>
                </w:tcPr>
                <w:p>
                  <w:pPr>
                    <w:widowControl/>
                    <w:spacing w:before="40"/>
                    <w:jc w:val="left"/>
                    <w:rPr>
                      <w:color w:val="000000"/>
                      <w:szCs w:val="18"/>
                      <w:highlight w:val="none"/>
                    </w:rPr>
                  </w:pPr>
                  <w:r>
                    <w:rPr>
                      <w:rFonts w:hint="eastAsia"/>
                      <w:color w:val="000000"/>
                      <w:szCs w:val="18"/>
                      <w:highlight w:val="none"/>
                    </w:rPr>
                    <w:t>杜绝火灾事故</w:t>
                  </w:r>
                </w:p>
              </w:tc>
              <w:tc>
                <w:tcPr>
                  <w:tcW w:w="1220" w:type="dxa"/>
                </w:tcPr>
                <w:p>
                  <w:pPr>
                    <w:widowControl/>
                    <w:spacing w:before="40"/>
                    <w:jc w:val="left"/>
                    <w:rPr>
                      <w:color w:val="000000"/>
                      <w:szCs w:val="18"/>
                      <w:highlight w:val="none"/>
                    </w:rPr>
                  </w:pPr>
                  <w:r>
                    <w:rPr>
                      <w:rFonts w:hint="eastAsia"/>
                      <w:color w:val="000000"/>
                      <w:szCs w:val="18"/>
                      <w:highlight w:val="none"/>
                      <w:lang w:val="en-US" w:eastAsia="zh-CN"/>
                    </w:rPr>
                    <w:t>每季度</w:t>
                  </w:r>
                </w:p>
              </w:tc>
              <w:tc>
                <w:tcPr>
                  <w:tcW w:w="3032" w:type="dxa"/>
                </w:tcPr>
                <w:p>
                  <w:pPr>
                    <w:widowControl/>
                    <w:spacing w:before="40"/>
                    <w:jc w:val="left"/>
                    <w:rPr>
                      <w:color w:val="000000"/>
                      <w:szCs w:val="18"/>
                      <w:highlight w:val="none"/>
                    </w:rPr>
                  </w:pPr>
                  <w:r>
                    <w:rPr>
                      <w:rFonts w:hint="eastAsia" w:ascii="宋体" w:hAnsi="宋体" w:eastAsia="宋体" w:cs="宋体"/>
                      <w:i w:val="0"/>
                      <w:iCs w:val="0"/>
                      <w:color w:val="000000"/>
                      <w:kern w:val="0"/>
                      <w:sz w:val="20"/>
                      <w:szCs w:val="20"/>
                      <w:highlight w:val="none"/>
                      <w:u w:val="none"/>
                      <w:lang w:val="en-US" w:eastAsia="zh-CN" w:bidi="ar"/>
                    </w:rPr>
                    <w:t>以实际发生为准进行计数</w:t>
                  </w:r>
                </w:p>
              </w:tc>
              <w:tc>
                <w:tcPr>
                  <w:tcW w:w="2129"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0</w:t>
                  </w:r>
                </w:p>
              </w:tc>
            </w:tr>
          </w:tbl>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00平米左右，办公室</w:t>
            </w:r>
            <w:r>
              <w:rPr>
                <w:rFonts w:hint="eastAsia" w:asciiTheme="minorEastAsia" w:hAnsiTheme="minorEastAsia" w:eastAsiaTheme="minorEastAsia" w:cstheme="minorEastAsia"/>
                <w:szCs w:val="21"/>
                <w:lang w:val="en-US" w:eastAsia="zh-CN"/>
              </w:rPr>
              <w:t>4间</w:t>
            </w:r>
            <w:r>
              <w:rPr>
                <w:rFonts w:hint="eastAsia"/>
              </w:rPr>
              <w:t>；</w:t>
            </w:r>
          </w:p>
          <w:p>
            <w:pPr>
              <w:shd w:val="clear" w:color="auto" w:fill="EBF1DE" w:themeFill="accent3" w:themeFillTint="32"/>
              <w:rPr>
                <w:rFonts w:hint="eastAsia" w:eastAsia="宋体"/>
                <w:u w:val="single"/>
                <w:lang w:eastAsia="zh-CN"/>
              </w:rPr>
            </w:pPr>
            <w:r>
              <w:rPr>
                <w:rFonts w:hint="eastAsia"/>
              </w:rPr>
              <w:t>主要生产设备有：</w:t>
            </w:r>
            <w:r>
              <w:rPr>
                <w:rFonts w:hint="eastAsia" w:ascii="宋体" w:hAnsi="宋体"/>
                <w:color w:val="000000"/>
                <w:spacing w:val="-10"/>
                <w:sz w:val="20"/>
                <w:lang w:eastAsia="zh-CN"/>
              </w:rPr>
              <w:t>台钻、台式砂轮机、电焊机、热风机、电动工具、台钳</w:t>
            </w:r>
          </w:p>
          <w:p>
            <w:pPr>
              <w:shd w:val="clear" w:color="auto" w:fill="EBF1DE" w:themeFill="accent3" w:themeFillTint="32"/>
              <w:rPr>
                <w:rFonts w:hint="eastAsia" w:eastAsia="宋体"/>
                <w:u w:val="single"/>
                <w:lang w:eastAsia="zh-CN"/>
              </w:rPr>
            </w:pPr>
            <w:r>
              <w:rPr>
                <w:rFonts w:hint="eastAsia"/>
              </w:rPr>
              <w:t>主要环保设备有：</w:t>
            </w:r>
            <w:r>
              <w:rPr>
                <w:rFonts w:hint="eastAsia" w:asciiTheme="minorEastAsia" w:hAnsiTheme="minorEastAsia" w:eastAsiaTheme="minorEastAsia" w:cstheme="minorEastAsia"/>
                <w:szCs w:val="21"/>
                <w:lang w:val="en-US" w:eastAsia="zh-CN"/>
              </w:rPr>
              <w:t>灭火器</w:t>
            </w:r>
          </w:p>
          <w:p>
            <w:pPr>
              <w:shd w:val="clear" w:color="auto" w:fill="EBF1DE" w:themeFill="accent3" w:themeFillTint="32"/>
              <w:rPr>
                <w:rFonts w:hint="eastAsia" w:eastAsia="宋体"/>
                <w:lang w:eastAsia="zh-CN"/>
              </w:rPr>
            </w:pPr>
            <w:r>
              <w:rPr>
                <w:rFonts w:hint="eastAsia"/>
              </w:rPr>
              <w:t>特种设备：</w:t>
            </w:r>
            <w:r>
              <w:rPr>
                <w:rFonts w:hint="eastAsia" w:ascii="Wingdings" w:hAnsi="Wingdings"/>
                <w:lang w:val="en-US" w:eastAsia="zh-CN"/>
              </w:rPr>
              <w:t>无</w:t>
            </w:r>
          </w:p>
          <w:p>
            <w:pPr>
              <w:shd w:val="clear" w:color="auto" w:fill="EBF1DE" w:themeFill="accent3" w:themeFillTint="32"/>
              <w:rPr>
                <w:rFonts w:hint="eastAsia" w:eastAsia="宋体"/>
                <w:lang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EBF1DE" w:themeFill="accent3"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组织已建立了文件化的环境管理体系。对自编文件的编制、审批、发放、变更和作废进行了控制。¨体系文件受控¨体系文件基本受控，存在问题：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rPr>
                <w:rFonts w:hint="eastAsia"/>
              </w:rPr>
            </w:pPr>
            <w:r>
              <w:rPr>
                <w:rFonts w:hint="eastAsia"/>
              </w:rPr>
              <w:t>对环境管理体系相关的运行记录进行了保留、储存、保护、检索查询、处置等管理。</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EMS认证证书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lang w:val="en-US" w:eastAsia="zh-CN"/>
              </w:rPr>
              <w:t>表面处理、零部件</w:t>
            </w:r>
            <w:r>
              <w:rPr>
                <w:rFonts w:hint="eastAsia"/>
              </w:rPr>
              <w:t>加工</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存在不足，说明</w:t>
            </w:r>
            <w:r>
              <w:rPr>
                <w:rFonts w:hint="eastAsia"/>
                <w:lang w:eastAsia="zh-CN"/>
              </w:rPr>
              <w:t>：</w:t>
            </w:r>
            <w:r>
              <w:rPr>
                <w:rFonts w:hint="eastAsia"/>
                <w:lang w:val="en-US" w:eastAsia="zh-CN"/>
              </w:rPr>
              <w:t>未对零部件加工外包方施加影响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设置固废分类装置</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配置灭火器、进行应急演练</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val="en-US" w:eastAsia="zh-CN"/>
              </w:rPr>
              <w:t>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环保设备故障</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17</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表面处理、零部件加工</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kinsoku/>
              <w:wordWrap/>
              <w:overflowPunct/>
              <w:topLinePunct w:val="0"/>
              <w:bidi w:val="0"/>
              <w:spacing w:after="0" w:line="240" w:lineRule="auto"/>
              <w:jc w:val="left"/>
              <w:rPr>
                <w:rFonts w:hint="eastAsia" w:ascii="宋体" w:hAnsi="宋体" w:eastAsia="宋体" w:cs="宋体"/>
                <w:b w:val="0"/>
                <w:sz w:val="21"/>
                <w:szCs w:val="21"/>
              </w:rPr>
            </w:pPr>
            <w:r>
              <w:rPr>
                <w:rFonts w:hint="eastAsia"/>
              </w:rPr>
              <w:t>最高管理者制定了文件化的职业健康安全管理体系方针：</w:t>
            </w:r>
          </w:p>
          <w:p>
            <w:pPr>
              <w:spacing w:line="400" w:lineRule="exact"/>
              <w:jc w:val="both"/>
              <w:rPr>
                <w:rFonts w:hint="eastAsia" w:ascii="宋体" w:hAnsi="宋体"/>
                <w:sz w:val="24"/>
              </w:rPr>
            </w:pPr>
            <w:r>
              <w:rPr>
                <w:rFonts w:hint="eastAsia" w:ascii="宋体" w:hAnsi="宋体"/>
                <w:sz w:val="24"/>
                <w:lang w:val="en-US" w:eastAsia="zh-CN"/>
              </w:rPr>
              <w:t>用心服务质量为先</w:t>
            </w:r>
            <w:r>
              <w:rPr>
                <w:rFonts w:hint="eastAsia" w:ascii="宋体" w:hAnsi="宋体"/>
                <w:sz w:val="24"/>
              </w:rPr>
              <w:t>，预防污染保护环境；</w:t>
            </w:r>
          </w:p>
          <w:p>
            <w:pPr>
              <w:widowControl/>
              <w:spacing w:before="40"/>
              <w:jc w:val="left"/>
              <w:rPr>
                <w:rFonts w:hint="eastAsia"/>
                <w:color w:val="000000"/>
                <w:szCs w:val="18"/>
              </w:rPr>
            </w:pPr>
            <w:r>
              <w:rPr>
                <w:rFonts w:hint="eastAsia" w:ascii="宋体" w:hAnsi="宋体"/>
                <w:sz w:val="24"/>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维修部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张紫纬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270" w:lineRule="exact"/>
                  </w:pPr>
                  <w:r>
                    <w:rPr>
                      <w:rFonts w:hint="eastAsia"/>
                    </w:rPr>
                    <w:t>1.仓库、物流对产品储藏的特殊要求（防火防爆防雷防静电等），相关检查维护制度没有建立。</w:t>
                  </w:r>
                </w:p>
                <w:p>
                  <w:pPr>
                    <w:widowControl/>
                    <w:numPr>
                      <w:ilvl w:val="0"/>
                      <w:numId w:val="0"/>
                    </w:numPr>
                    <w:ind w:left="0" w:leftChars="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rPr>
                    <w:t>2.没有对工作环境进行日常的检查维护。</w:t>
                  </w:r>
                </w:p>
              </w:tc>
              <w:tc>
                <w:tcPr>
                  <w:tcW w:w="3965" w:type="dxa"/>
                  <w:vAlign w:val="top"/>
                </w:tcPr>
                <w:p>
                  <w:pPr>
                    <w:spacing w:line="270" w:lineRule="exact"/>
                  </w:pPr>
                  <w:r>
                    <w:rPr>
                      <w:rFonts w:hint="eastAsia"/>
                    </w:rPr>
                    <w:t>每年至少安排对仓库及物流车辆工作环境检测一次，以验证工作区域是否符合要求。</w:t>
                  </w:r>
                </w:p>
                <w:p>
                  <w:pPr>
                    <w:spacing w:line="270" w:lineRule="exact"/>
                    <w:rPr>
                      <w:rFonts w:hint="eastAsia" w:ascii="宋体" w:hAnsi="宋体" w:eastAsia="宋体" w:cs="宋体"/>
                      <w:color w:val="000000"/>
                      <w:kern w:val="0"/>
                      <w:sz w:val="18"/>
                      <w:szCs w:val="18"/>
                      <w:lang w:val="en-US" w:eastAsia="zh-CN" w:bidi="ar"/>
                    </w:rPr>
                  </w:pPr>
                  <w:r>
                    <w:rPr>
                      <w:rFonts w:hint="eastAsia"/>
                    </w:rPr>
                    <w:t>2.建立维护保养计划，以确保工作环境得到了维护、保养和检查。</w:t>
                  </w:r>
                </w:p>
              </w:tc>
              <w:tc>
                <w:tcPr>
                  <w:tcW w:w="1717" w:type="dxa"/>
                  <w:vAlign w:val="top"/>
                </w:tcPr>
                <w:p>
                  <w:pPr>
                    <w:widowControl/>
                    <w:numPr>
                      <w:ilvl w:val="0"/>
                      <w:numId w:val="0"/>
                    </w:numPr>
                    <w:ind w:left="0" w:leftChars="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270" w:lineRule="exact"/>
                  </w:pPr>
                  <w:r>
                    <w:rPr>
                      <w:rFonts w:hint="eastAsia"/>
                    </w:rPr>
                    <w:t>1.人员不足。</w:t>
                  </w:r>
                </w:p>
                <w:p>
                  <w:pPr>
                    <w:spacing w:line="270" w:lineRule="exact"/>
                  </w:pPr>
                  <w:r>
                    <w:rPr>
                      <w:rFonts w:hint="eastAsia"/>
                    </w:rPr>
                    <w:t>2.能力不足。</w:t>
                  </w:r>
                </w:p>
                <w:p>
                  <w:pPr>
                    <w:widowControl/>
                    <w:numPr>
                      <w:ilvl w:val="0"/>
                      <w:numId w:val="0"/>
                    </w:numPr>
                    <w:ind w:left="0" w:leftChars="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rPr>
                    <w:t>3.沟通不畅</w:t>
                  </w:r>
                </w:p>
              </w:tc>
              <w:tc>
                <w:tcPr>
                  <w:tcW w:w="3965" w:type="dxa"/>
                  <w:vAlign w:val="top"/>
                </w:tcPr>
                <w:p>
                  <w:pPr>
                    <w:spacing w:line="270" w:lineRule="exact"/>
                    <w:rPr>
                      <w:rFonts w:hint="eastAsia" w:ascii="宋体" w:hAnsi="宋体" w:eastAsia="宋体" w:cs="宋体"/>
                      <w:color w:val="000000"/>
                      <w:kern w:val="0"/>
                      <w:sz w:val="18"/>
                      <w:szCs w:val="18"/>
                      <w:lang w:val="en-US" w:eastAsia="zh-CN" w:bidi="ar"/>
                    </w:rPr>
                  </w:pPr>
                  <w:r>
                    <w:rPr>
                      <w:rFonts w:hint="eastAsia"/>
                    </w:rPr>
                    <w:t>1.采取的适当措施可包括对在职人员进行培训、辅导或重新分配工作，或者招聘具备能力的人员等。</w:t>
                  </w:r>
                </w:p>
              </w:tc>
              <w:tc>
                <w:tcPr>
                  <w:tcW w:w="1717" w:type="dxa"/>
                  <w:vAlign w:val="top"/>
                </w:tcPr>
                <w:p>
                  <w:pPr>
                    <w:widowControl/>
                    <w:numPr>
                      <w:ilvl w:val="0"/>
                      <w:numId w:val="0"/>
                    </w:numPr>
                    <w:ind w:left="0" w:leftChars="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1220"/>
              <w:gridCol w:w="3032"/>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spacing w:before="40"/>
                    <w:jc w:val="left"/>
                    <w:rPr>
                      <w:color w:val="000000"/>
                      <w:szCs w:val="18"/>
                    </w:rPr>
                  </w:pPr>
                  <w:r>
                    <w:rPr>
                      <w:rFonts w:hint="eastAsia"/>
                      <w:color w:val="000000"/>
                      <w:szCs w:val="18"/>
                    </w:rPr>
                    <w:t>目标</w:t>
                  </w:r>
                </w:p>
              </w:tc>
              <w:tc>
                <w:tcPr>
                  <w:tcW w:w="1220" w:type="dxa"/>
                </w:tcPr>
                <w:p>
                  <w:pPr>
                    <w:widowControl/>
                    <w:spacing w:before="40"/>
                    <w:jc w:val="left"/>
                    <w:rPr>
                      <w:color w:val="000000"/>
                      <w:szCs w:val="18"/>
                    </w:rPr>
                  </w:pPr>
                  <w:r>
                    <w:rPr>
                      <w:rFonts w:hint="eastAsia"/>
                      <w:color w:val="000000"/>
                      <w:szCs w:val="18"/>
                    </w:rPr>
                    <w:t>考核频次</w:t>
                  </w:r>
                </w:p>
              </w:tc>
              <w:tc>
                <w:tcPr>
                  <w:tcW w:w="3032" w:type="dxa"/>
                </w:tcPr>
                <w:p>
                  <w:pPr>
                    <w:widowControl/>
                    <w:spacing w:before="40"/>
                    <w:jc w:val="left"/>
                    <w:rPr>
                      <w:color w:val="000000"/>
                      <w:szCs w:val="18"/>
                    </w:rPr>
                  </w:pPr>
                  <w:r>
                    <w:rPr>
                      <w:rFonts w:hint="eastAsia"/>
                      <w:color w:val="000000"/>
                      <w:szCs w:val="18"/>
                    </w:rPr>
                    <w:t>计算方法</w:t>
                  </w:r>
                </w:p>
              </w:tc>
              <w:tc>
                <w:tcPr>
                  <w:tcW w:w="2129"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spacing w:before="40"/>
                    <w:jc w:val="left"/>
                    <w:rPr>
                      <w:color w:val="000000"/>
                      <w:szCs w:val="18"/>
                      <w:highlight w:val="none"/>
                    </w:rPr>
                  </w:pPr>
                  <w:r>
                    <w:rPr>
                      <w:rFonts w:hint="eastAsia"/>
                      <w:color w:val="000000"/>
                      <w:szCs w:val="18"/>
                      <w:highlight w:val="none"/>
                    </w:rPr>
                    <w:t>杜绝重大工伤事故</w:t>
                  </w:r>
                </w:p>
              </w:tc>
              <w:tc>
                <w:tcPr>
                  <w:tcW w:w="1220" w:type="dxa"/>
                </w:tcPr>
                <w:p>
                  <w:pPr>
                    <w:widowControl/>
                    <w:spacing w:before="40"/>
                    <w:jc w:val="left"/>
                    <w:rPr>
                      <w:color w:val="000000"/>
                      <w:szCs w:val="18"/>
                      <w:highlight w:val="none"/>
                    </w:rPr>
                  </w:pPr>
                  <w:r>
                    <w:rPr>
                      <w:rFonts w:hint="eastAsia"/>
                      <w:color w:val="000000"/>
                      <w:szCs w:val="18"/>
                      <w:highlight w:val="none"/>
                      <w:lang w:val="en-US" w:eastAsia="zh-CN"/>
                    </w:rPr>
                    <w:t>每季度</w:t>
                  </w:r>
                </w:p>
              </w:tc>
              <w:tc>
                <w:tcPr>
                  <w:tcW w:w="3032" w:type="dxa"/>
                </w:tcPr>
                <w:p>
                  <w:pPr>
                    <w:widowControl/>
                    <w:spacing w:before="40"/>
                    <w:jc w:val="left"/>
                    <w:rPr>
                      <w:color w:val="000000"/>
                      <w:szCs w:val="18"/>
                      <w:highlight w:val="none"/>
                    </w:rPr>
                  </w:pPr>
                  <w:r>
                    <w:rPr>
                      <w:rFonts w:hint="eastAsia" w:ascii="宋体" w:hAnsi="宋体" w:eastAsia="宋体" w:cs="宋体"/>
                      <w:i w:val="0"/>
                      <w:iCs w:val="0"/>
                      <w:color w:val="000000"/>
                      <w:kern w:val="0"/>
                      <w:sz w:val="20"/>
                      <w:szCs w:val="20"/>
                      <w:highlight w:val="none"/>
                      <w:u w:val="none"/>
                      <w:lang w:val="en-US" w:eastAsia="zh-CN" w:bidi="ar"/>
                    </w:rPr>
                    <w:t>以实际发生为准进行计数</w:t>
                  </w:r>
                </w:p>
              </w:tc>
              <w:tc>
                <w:tcPr>
                  <w:tcW w:w="2129"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spacing w:before="40"/>
                    <w:jc w:val="left"/>
                    <w:rPr>
                      <w:color w:val="000000"/>
                      <w:szCs w:val="18"/>
                      <w:highlight w:val="none"/>
                    </w:rPr>
                  </w:pPr>
                  <w:r>
                    <w:rPr>
                      <w:rFonts w:hint="eastAsia"/>
                      <w:color w:val="000000"/>
                      <w:szCs w:val="18"/>
                      <w:highlight w:val="none"/>
                    </w:rPr>
                    <w:t>杜绝火灾事故</w:t>
                  </w:r>
                </w:p>
              </w:tc>
              <w:tc>
                <w:tcPr>
                  <w:tcW w:w="1220" w:type="dxa"/>
                </w:tcPr>
                <w:p>
                  <w:pPr>
                    <w:widowControl/>
                    <w:spacing w:before="40"/>
                    <w:jc w:val="left"/>
                    <w:rPr>
                      <w:color w:val="000000"/>
                      <w:szCs w:val="18"/>
                      <w:highlight w:val="none"/>
                    </w:rPr>
                  </w:pPr>
                  <w:r>
                    <w:rPr>
                      <w:rFonts w:hint="eastAsia"/>
                      <w:color w:val="000000"/>
                      <w:szCs w:val="18"/>
                      <w:highlight w:val="none"/>
                      <w:lang w:val="en-US" w:eastAsia="zh-CN"/>
                    </w:rPr>
                    <w:t>每季度</w:t>
                  </w:r>
                </w:p>
              </w:tc>
              <w:tc>
                <w:tcPr>
                  <w:tcW w:w="3032" w:type="dxa"/>
                </w:tcPr>
                <w:p>
                  <w:pPr>
                    <w:widowControl/>
                    <w:spacing w:before="40"/>
                    <w:jc w:val="left"/>
                    <w:rPr>
                      <w:color w:val="000000"/>
                      <w:szCs w:val="18"/>
                      <w:highlight w:val="none"/>
                    </w:rPr>
                  </w:pPr>
                  <w:r>
                    <w:rPr>
                      <w:rFonts w:hint="eastAsia" w:ascii="宋体" w:hAnsi="宋体" w:eastAsia="宋体" w:cs="宋体"/>
                      <w:i w:val="0"/>
                      <w:iCs w:val="0"/>
                      <w:color w:val="000000"/>
                      <w:kern w:val="0"/>
                      <w:sz w:val="20"/>
                      <w:szCs w:val="20"/>
                      <w:highlight w:val="none"/>
                      <w:u w:val="none"/>
                      <w:lang w:val="en-US" w:eastAsia="zh-CN" w:bidi="ar"/>
                    </w:rPr>
                    <w:t>以实际发生为准进行计数</w:t>
                  </w:r>
                </w:p>
              </w:tc>
              <w:tc>
                <w:tcPr>
                  <w:tcW w:w="2129"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0</w:t>
                  </w:r>
                </w:p>
              </w:tc>
            </w:tr>
          </w:tbl>
          <w:p>
            <w:pPr>
              <w:rPr>
                <w:rFonts w:hint="eastAsia" w:eastAsia="宋体"/>
                <w:lang w:eastAsia="zh-CN"/>
              </w:rPr>
            </w:pPr>
            <w:r>
              <w:rPr>
                <w:rFonts w:hint="eastAsia" w:ascii="Wingdings" w:hAnsi="Wingdings"/>
              </w:rPr>
              <w:t>¨</w:t>
            </w:r>
            <w:r>
              <w:rPr>
                <w:rFonts w:hint="eastAsia"/>
              </w:rPr>
              <w:t>目标已实现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ascii="Times New Roman" w:hAnsi="Times New Roman" w:cs="Times New Roman"/>
              </w:rPr>
            </w:pPr>
            <w:r>
              <w:rPr>
                <w:rFonts w:hint="eastAsia"/>
              </w:rPr>
              <w:t>组</w:t>
            </w:r>
            <w:r>
              <w:rPr>
                <w:rFonts w:hint="eastAsia" w:ascii="Times New Roman" w:hAnsi="Times New Roman" w:cs="Times New Roman"/>
              </w:rPr>
              <w:t>织应确定、提供并维护所需的基础设施情况：</w:t>
            </w:r>
          </w:p>
          <w:p>
            <w:pPr>
              <w:rPr>
                <w:rFonts w:ascii="Times New Roman" w:hAnsi="Times New Roman" w:cs="Times New Roman"/>
              </w:rPr>
            </w:pPr>
            <w:r>
              <w:rPr>
                <w:rFonts w:hint="eastAsia" w:ascii="Times New Roman" w:hAnsi="Times New Roman" w:cs="Times New Roman"/>
              </w:rPr>
              <w:t>建筑面积</w:t>
            </w:r>
            <w:r>
              <w:rPr>
                <w:rFonts w:hint="eastAsia" w:cs="Times New Roman"/>
                <w:lang w:val="en-US" w:eastAsia="zh-CN"/>
              </w:rPr>
              <w:t>3</w:t>
            </w:r>
            <w:r>
              <w:rPr>
                <w:rFonts w:hint="eastAsia" w:ascii="Times New Roman" w:hAnsi="Times New Roman" w:cs="Times New Roman"/>
              </w:rPr>
              <w:t>00平米左右，办公室</w:t>
            </w:r>
            <w:r>
              <w:rPr>
                <w:rFonts w:hint="eastAsia" w:cs="Times New Roman"/>
                <w:lang w:val="en-US" w:eastAsia="zh-CN"/>
              </w:rPr>
              <w:t>4间</w:t>
            </w:r>
            <w:r>
              <w:rPr>
                <w:rFonts w:hint="eastAsia" w:ascii="Times New Roman" w:hAnsi="Times New Roman" w:cs="Times New Roman"/>
              </w:rPr>
              <w:t>；</w:t>
            </w:r>
          </w:p>
          <w:p>
            <w:pPr>
              <w:rPr>
                <w:rFonts w:hint="eastAsia" w:ascii="Times New Roman" w:hAnsi="Times New Roman" w:eastAsia="宋体" w:cs="Times New Roman"/>
                <w:lang w:eastAsia="zh-CN"/>
              </w:rPr>
            </w:pPr>
            <w:r>
              <w:rPr>
                <w:rFonts w:hint="eastAsia" w:ascii="Times New Roman" w:hAnsi="Times New Roman" w:cs="Times New Roman"/>
              </w:rPr>
              <w:t>主要生产设备有：</w:t>
            </w:r>
            <w:r>
              <w:rPr>
                <w:rFonts w:hint="eastAsia" w:cs="Times New Roman"/>
                <w:lang w:eastAsia="zh-CN"/>
              </w:rPr>
              <w:t>台钻、台式砂轮机、电焊机、热风机、电动工具、台钳</w:t>
            </w:r>
          </w:p>
          <w:p>
            <w:pPr>
              <w:rPr>
                <w:rFonts w:ascii="Times New Roman" w:hAnsi="Times New Roman" w:cs="Times New Roman"/>
              </w:rPr>
            </w:pPr>
            <w:r>
              <w:rPr>
                <w:rFonts w:hint="eastAsia" w:ascii="Times New Roman" w:hAnsi="Times New Roman" w:cs="Times New Roman"/>
              </w:rPr>
              <w:t>主要安全装置有：</w:t>
            </w:r>
          </w:p>
          <w:p>
            <w:r>
              <w:rPr>
                <w:rFonts w:hint="eastAsia" w:ascii="Wingdings" w:hAnsi="Wingdings"/>
              </w:rPr>
              <w:t>¨</w:t>
            </w:r>
            <w:r>
              <w:rPr>
                <w:rFonts w:hint="eastAsia"/>
              </w:rPr>
              <w:t>漏电开关</w:t>
            </w:r>
            <w:r>
              <w:rPr>
                <w:rFonts w:hint="eastAsia" w:ascii="Wingdings" w:hAnsi="Wingdings"/>
              </w:rPr>
              <w:t>¨</w:t>
            </w:r>
            <w:r>
              <w:rPr>
                <w:rFonts w:hint="eastAsia"/>
              </w:rPr>
              <w:t>消防系统</w:t>
            </w:r>
          </w:p>
          <w:p>
            <w:pPr>
              <w:rPr>
                <w:u w:val="single"/>
              </w:rPr>
            </w:pP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pPr>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通过：¨会议传达¨标语¨培训¨看板¨局域网¨其他</w:t>
            </w:r>
          </w:p>
          <w:p/>
          <w:p>
            <w:r>
              <w:rPr>
                <w:rFonts w:hint="eastAsia"/>
              </w:rPr>
              <w:t>实施了员工三级安全教育：¨入职¨换岗¨离职</w:t>
            </w:r>
          </w:p>
          <w:p>
            <w:pPr>
              <w:rPr>
                <w:rFonts w:hint="eastAsia"/>
              </w:rPr>
            </w:pPr>
            <w:r>
              <w:rPr>
                <w:rFonts w:hint="eastAsia"/>
              </w:rPr>
              <w:t>实施了员工职业危害告知：¨入职¨换岗¨停职1年以上</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pPr>
              <w:rPr>
                <w:rFonts w:hint="default" w:eastAsia="方正仿宋简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lang w:val="en-US" w:eastAsia="zh-CN"/>
              </w:rPr>
              <w:t>表面处理、零部件</w:t>
            </w:r>
            <w:r>
              <w:rPr>
                <w:rFonts w:hint="eastAsia"/>
              </w:rPr>
              <w:t>加工</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存在不足，说明</w:t>
            </w:r>
            <w:r>
              <w:rPr>
                <w:rFonts w:hint="eastAsia"/>
                <w:lang w:eastAsia="zh-CN"/>
              </w:rPr>
              <w:t>：</w:t>
            </w:r>
            <w:r>
              <w:rPr>
                <w:rFonts w:hint="eastAsia"/>
                <w:lang w:val="en-US" w:eastAsia="zh-CN"/>
              </w:rPr>
              <w:t>未提供对零部件加工外包方施加影响的证据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配置灭火器、进行应急演练</w:t>
                  </w:r>
                </w:p>
              </w:tc>
              <w:tc>
                <w:tcPr>
                  <w:tcW w:w="2205" w:type="dxa"/>
                </w:tcPr>
                <w:p>
                  <w:pPr>
                    <w:jc w:val="left"/>
                    <w:rPr>
                      <w:rFonts w:hint="default"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eastAsia="宋体"/>
                <w:u w:val="single"/>
                <w:lang w:eastAsia="zh-CN"/>
              </w:rPr>
            </w:pPr>
            <w:r>
              <w:rPr>
                <w:rFonts w:hint="eastAsia"/>
              </w:rPr>
              <w:t>安全装置检查：</w:t>
            </w:r>
            <w:r>
              <w:rPr>
                <w:rFonts w:hint="eastAsia" w:ascii="Wingdings" w:hAnsi="Wingdings"/>
              </w:rPr>
              <w:t>¨</w:t>
            </w:r>
            <w:r>
              <w:rPr>
                <w:rFonts w:hint="eastAsia"/>
              </w:rPr>
              <w:t>进行了定期检查</w:t>
            </w:r>
            <w:r>
              <w:rPr>
                <w:rFonts w:hint="eastAsia" w:ascii="Wingdings" w:hAnsi="Wingdings"/>
                <w:lang w:eastAsia="zh-CN"/>
              </w:rPr>
              <w:t>。</w:t>
            </w:r>
          </w:p>
          <w:p>
            <w:pPr>
              <w:rPr>
                <w:rFonts w:hint="eastAsia" w:eastAsia="宋体"/>
                <w:u w:val="single"/>
                <w:lang w:eastAsia="zh-CN"/>
              </w:rPr>
            </w:pPr>
            <w:r>
              <w:rPr>
                <w:rFonts w:hint="eastAsia"/>
              </w:rPr>
              <w:t>特种设备管理：</w:t>
            </w:r>
            <w:r>
              <w:rPr>
                <w:rFonts w:hint="eastAsia" w:ascii="Wingdings" w:hAnsi="Wingdings"/>
                <w:lang w:val="en-US" w:eastAsia="zh-CN"/>
              </w:rPr>
              <w:t>无</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p>
          <w:p/>
          <w:p>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17</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7CEEC77"/>
    <w:multiLevelType w:val="singleLevel"/>
    <w:tmpl w:val="57CEEC7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8F6ADB"/>
    <w:rsid w:val="17DA1034"/>
    <w:rsid w:val="1DF962EC"/>
    <w:rsid w:val="2C9B6ECC"/>
    <w:rsid w:val="7D8D3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1"/>
    <w:next w:val="1"/>
    <w:unhideWhenUsed/>
    <w:qFormat/>
    <w:uiPriority w:val="99"/>
    <w:pPr>
      <w:ind w:firstLine="420" w:firstLineChars="200"/>
    </w:pPr>
    <w:rPr>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5"/>
    <w:qFormat/>
    <w:uiPriority w:val="99"/>
    <w:rPr>
      <w:rFonts w:ascii="Times New Roman" w:hAnsi="Times New Roman" w:eastAsia="宋体" w:cs="Times New Roman"/>
      <w:sz w:val="18"/>
      <w:szCs w:val="18"/>
    </w:rPr>
  </w:style>
  <w:style w:type="character" w:customStyle="1" w:styleId="15">
    <w:name w:val="页脚 Char"/>
    <w:basedOn w:val="11"/>
    <w:link w:val="4"/>
    <w:qFormat/>
    <w:uiPriority w:val="99"/>
    <w:rPr>
      <w:rFonts w:ascii="Times New Roman" w:hAnsi="Times New Roman" w:eastAsia="宋体" w:cs="Times New Roman"/>
      <w:sz w:val="18"/>
      <w:szCs w:val="18"/>
    </w:rPr>
  </w:style>
  <w:style w:type="character" w:customStyle="1" w:styleId="16">
    <w:name w:val="批注框文本 Char"/>
    <w:basedOn w:val="11"/>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19873</Words>
  <Characters>20913</Characters>
  <Lines>150</Lines>
  <Paragraphs>42</Paragraphs>
  <TotalTime>3</TotalTime>
  <ScaleCrop>false</ScaleCrop>
  <LinksUpToDate>false</LinksUpToDate>
  <CharactersWithSpaces>21037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2021-12-13T10:38:41Z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