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高阳县昌泰弹簧制造有限公司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高阳县庞口镇陈庄村东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高阳县庞口镇陈庄村东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孙立民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15076250319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409055109@qq.com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杨凡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1272-2021-QEO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Q：弹簧钢丝的生产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E：弹簧钢丝的生产所涉及场所的相关环境管理活动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O：弹簧钢丝的生产所涉及场所的相关职业健康安全管理活动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Q：17.12.03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E：17.12.03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O：17.12.03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  <w:bookmarkStart w:id="32" w:name="_GoBack"/>
            <w:r>
              <w:rPr>
                <w:rFonts w:hint="eastAsia" w:asciiTheme="minorEastAsia" w:hAnsiTheme="minorEastAsia" w:eastAsiaTheme="minorEastAsia"/>
                <w:b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-824865</wp:posOffset>
                  </wp:positionH>
                  <wp:positionV relativeFrom="paragraph">
                    <wp:posOffset>-949960</wp:posOffset>
                  </wp:positionV>
                  <wp:extent cx="6611620" cy="9443085"/>
                  <wp:effectExtent l="0" t="0" r="5080" b="5715"/>
                  <wp:wrapNone/>
                  <wp:docPr id="1" name="图片 1" descr="C:/Users/hb/AppData/Local/Temp/picturecompress_20220104155055/output_1.jpgoutput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/Users/hb/AppData/Local/Temp/picturecompress_20220104155055/output_1.jpgoutput_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1620" cy="9443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2"/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A/O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2021年12月11日 下午至2021年12月13日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E:17.12.03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O:17.12.03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周文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2020-N1EMS-2226478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2020-N1OHSMS-2226478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18171336193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喻荣秋</w:t>
            </w: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2021-N1QMS-1274747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2021-N1EMS-1274747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18997716637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2021.12.10</w:t>
            </w:r>
          </w:p>
        </w:tc>
      </w:tr>
    </w:tbl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194"/>
        <w:gridCol w:w="1263"/>
        <w:gridCol w:w="6012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1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26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1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过程涉及条款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12.11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-13：30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12" w:type="dxa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vAlign w:val="center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13：30-1</w:t>
            </w:r>
            <w:r>
              <w:rPr>
                <w:rFonts w:hint="eastAsia" w:ascii="宋体" w:hAnsi="宋体" w:cs="Times New Roman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：30</w:t>
            </w:r>
          </w:p>
        </w:tc>
        <w:tc>
          <w:tcPr>
            <w:tcW w:w="1263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012" w:type="dxa"/>
          </w:tcPr>
          <w:p>
            <w:pPr>
              <w:adjustRightInd w:val="0"/>
              <w:snapToGrid w:val="0"/>
              <w:ind w:right="120" w:rightChars="50"/>
              <w:textAlignment w:val="baseline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ascii="宋体" w:hAnsi="宋体" w:cs="Arial"/>
                <w:spacing w:val="-6"/>
                <w:sz w:val="21"/>
                <w:szCs w:val="21"/>
              </w:rPr>
              <w:t>QEO:4.1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理解组织及其环境、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理解相关方的需求和期望、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 xml:space="preserve">4.3 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确定管理体系的范围、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4.4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安全管理体系及其过程、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领导作用和承诺、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安全方针、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5.3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O5.4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协商与参与、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应对风险和机遇的措施、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质量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环境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Q6.3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变更的策划、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7.1.1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（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EO7.1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）资源总则、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7.4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沟通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信息交流、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  <w:lang w:val="en-US" w:eastAsia="zh-CN"/>
              </w:rPr>
              <w:t>9.1（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9.1.1监视、测量、分析和评价总则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）、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9.3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管理评审、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10.1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改进、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10.3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持续改进，</w:t>
            </w:r>
          </w:p>
          <w:p>
            <w:pPr>
              <w:ind w:firstLine="396" w:firstLineChars="200"/>
              <w:rPr>
                <w:rFonts w:asci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</w:t>
            </w:r>
            <w:r>
              <w:rPr>
                <w:rFonts w:ascii="宋体" w:hAnsi="宋体" w:cs="Arial"/>
                <w:spacing w:val="-6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地方监督抽查情况；顾客满意、相关方投诉及处理情况；一阶段问题验证</w:t>
            </w: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验证企业相关资质证明的有效性；</w:t>
            </w:r>
            <w:r>
              <w:rPr>
                <w:rFonts w:ascii="宋体" w:hAnsi="宋体" w:cs="Arial"/>
                <w:sz w:val="21"/>
                <w:szCs w:val="21"/>
              </w:rPr>
              <w:t xml:space="preserve"> </w:t>
            </w:r>
          </w:p>
        </w:tc>
        <w:tc>
          <w:tcPr>
            <w:tcW w:w="1039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综合管理部（QE）</w:t>
            </w:r>
          </w:p>
        </w:tc>
        <w:tc>
          <w:tcPr>
            <w:tcW w:w="6012" w:type="dxa"/>
            <w:vAlign w:val="top"/>
          </w:tcPr>
          <w:p>
            <w:pPr>
              <w:spacing w:line="280" w:lineRule="exact"/>
              <w:rPr>
                <w:rFonts w:hint="eastAsia"/>
                <w:lang w:val="en-US"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7.1.2</w:t>
            </w:r>
            <w:r>
              <w:rPr>
                <w:rFonts w:hint="eastAsia" w:ascii="宋体" w:hAnsi="宋体" w:cs="Arial"/>
                <w:sz w:val="21"/>
                <w:szCs w:val="21"/>
              </w:rPr>
              <w:t>人员、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7.1.6组织知识、7.2能力、7.3意识、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ascii="宋体" w:hAnsi="宋体" w:cs="Arial"/>
                <w:sz w:val="21"/>
                <w:szCs w:val="21"/>
              </w:rPr>
              <w:t>7.5.1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形成文件的信息总则、</w:t>
            </w:r>
            <w:r>
              <w:rPr>
                <w:rFonts w:ascii="宋体" w:hAnsi="宋体" w:cs="Arial"/>
                <w:sz w:val="21"/>
                <w:szCs w:val="21"/>
              </w:rPr>
              <w:t>7.5.2</w:t>
            </w:r>
            <w:r>
              <w:rPr>
                <w:rFonts w:hint="eastAsia" w:ascii="宋体" w:hAnsi="宋体" w:cs="Arial"/>
                <w:sz w:val="21"/>
                <w:szCs w:val="21"/>
              </w:rPr>
              <w:t>形成文件的信息的创建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和更新、7.5.3形成文件的信息的控制、8.2产品和服务的要求、8.5.3顾客或外部供方的财产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ascii="宋体" w:hAnsi="宋体" w:cs="Arial"/>
                <w:sz w:val="21"/>
                <w:szCs w:val="21"/>
              </w:rPr>
              <w:t>9.1.2</w:t>
            </w:r>
            <w:r>
              <w:rPr>
                <w:rFonts w:hint="eastAsia" w:ascii="宋体" w:hAnsi="宋体" w:cs="Arial"/>
                <w:sz w:val="21"/>
                <w:szCs w:val="21"/>
              </w:rPr>
              <w:t>顾客满意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9.1.3分析与评价、9.2 内部审核、10.2不合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格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EMS: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7.5.1形成文件的信息总则、7.5.2形成文件的信息的创建和更新、7.5.3形成文件的信息的控制、8.1运行策划和控制、8.2应急准备和响应、9.1.2合规性评价、9.2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280" w:lineRule="exact"/>
              <w:rPr>
                <w:rFonts w:hint="eastAsia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EMS运行控制相关财务支出证据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13：30-17：30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2" w:type="dxa"/>
            <w:vAlign w:val="top"/>
          </w:tcPr>
          <w:p>
            <w:pPr>
              <w:adjustRightInd w:val="0"/>
              <w:snapToGrid w:val="0"/>
              <w:spacing w:line="320" w:lineRule="exact"/>
              <w:ind w:right="120" w:rightChars="50"/>
              <w:textAlignment w:val="baseline"/>
              <w:rPr>
                <w:rFonts w:hint="eastAsia" w:ascii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hAnsi="宋体" w:cs="Arial"/>
                <w:sz w:val="21"/>
                <w:szCs w:val="21"/>
              </w:rPr>
              <w:t>QMS:5.3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质量目标、</w:t>
            </w:r>
            <w:r>
              <w:rPr>
                <w:rFonts w:ascii="宋体" w:hAnsi="宋体" w:cs="Arial"/>
                <w:sz w:val="21"/>
                <w:szCs w:val="21"/>
              </w:rPr>
              <w:t>7.1.3</w:t>
            </w:r>
            <w:r>
              <w:rPr>
                <w:rFonts w:hint="eastAsia" w:ascii="宋体" w:hAnsi="宋体" w:cs="Arial"/>
                <w:sz w:val="21"/>
                <w:szCs w:val="21"/>
              </w:rPr>
              <w:t>基础设施、</w:t>
            </w:r>
            <w:r>
              <w:rPr>
                <w:rFonts w:ascii="宋体" w:hAnsi="宋体" w:cs="Arial"/>
                <w:sz w:val="21"/>
                <w:szCs w:val="21"/>
              </w:rPr>
              <w:t>7.1.4</w:t>
            </w:r>
            <w:r>
              <w:rPr>
                <w:rFonts w:hint="eastAsia" w:ascii="宋体" w:hAnsi="宋体" w:cs="Arial"/>
                <w:sz w:val="21"/>
                <w:szCs w:val="21"/>
              </w:rPr>
              <w:t>过程运行环境、</w:t>
            </w:r>
            <w:r>
              <w:rPr>
                <w:rFonts w:ascii="宋体" w:hAnsi="宋体" w:cs="Arial"/>
                <w:sz w:val="21"/>
                <w:szCs w:val="21"/>
              </w:rPr>
              <w:t>7.1.5</w:t>
            </w:r>
            <w:r>
              <w:rPr>
                <w:rFonts w:hint="eastAsia" w:ascii="宋体" w:hAnsi="宋体" w:cs="Arial"/>
                <w:sz w:val="21"/>
                <w:szCs w:val="21"/>
              </w:rPr>
              <w:t>监视和测量资源、8.1运行策划和控制、8.3产品和服务的设计和开发不适用确认、</w:t>
            </w:r>
            <w:r>
              <w:rPr>
                <w:rFonts w:ascii="宋体" w:hAnsi="宋体" w:cs="Arial"/>
                <w:sz w:val="21"/>
                <w:szCs w:val="21"/>
              </w:rPr>
              <w:t>8.4</w:t>
            </w:r>
            <w:r>
              <w:rPr>
                <w:rFonts w:hint="eastAsia" w:ascii="宋体" w:hAnsi="宋体" w:cs="Arial"/>
                <w:sz w:val="21"/>
                <w:szCs w:val="21"/>
              </w:rPr>
              <w:t>外部提供过程、产品和服务的控制、8.5.1生产和服务提供的控制、8.5.2产品标识和可追朔性、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8.5.4产品防护、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8.5.5交付后的活动、</w:t>
            </w:r>
            <w:r>
              <w:rPr>
                <w:rFonts w:hint="eastAsia" w:ascii="宋体" w:hAnsi="宋体" w:cs="Arial"/>
                <w:sz w:val="21"/>
                <w:szCs w:val="21"/>
              </w:rPr>
              <w:t>8.5.6生产和服务提供的更改控制</w:t>
            </w:r>
            <w:r>
              <w:rPr>
                <w:rFonts w:hint="eastAsia" w:ascii="宋体" w:hAnsi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Arial"/>
                <w:sz w:val="21"/>
                <w:szCs w:val="21"/>
              </w:rPr>
              <w:t>8.6产品和服务的放行、8.7不合格输出的控制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cs="Arial"/>
                <w:sz w:val="21"/>
                <w:szCs w:val="21"/>
              </w:rPr>
              <w:t>E/OMS: 5.3</w:t>
            </w:r>
            <w:r>
              <w:rPr>
                <w:rFonts w:hint="eastAsia" w:ascii="宋体" w:hAnsi="宋体" w:cs="Arial"/>
                <w:sz w:val="21"/>
                <w:szCs w:val="21"/>
              </w:rPr>
              <w:t>组织的岗位、职责和权限、</w:t>
            </w:r>
            <w:r>
              <w:rPr>
                <w:rFonts w:ascii="宋体" w:hAnsi="宋体" w:cs="Arial"/>
                <w:sz w:val="21"/>
                <w:szCs w:val="21"/>
              </w:rPr>
              <w:t>6.2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环境与职业健康安全目标、</w:t>
            </w:r>
            <w:r>
              <w:rPr>
                <w:rFonts w:ascii="宋体" w:hAnsi="宋体" w:cs="Arial"/>
                <w:sz w:val="21"/>
                <w:szCs w:val="21"/>
              </w:rPr>
              <w:t>6.1.2</w:t>
            </w:r>
            <w:r>
              <w:rPr>
                <w:rFonts w:hint="eastAsia" w:ascii="宋体" w:hAnsi="宋体" w:cs="Arial"/>
                <w:sz w:val="21"/>
                <w:szCs w:val="21"/>
              </w:rPr>
              <w:t>环境因素</w:t>
            </w:r>
            <w:r>
              <w:rPr>
                <w:rFonts w:ascii="宋体" w:hAnsi="宋体" w:cs="Arial"/>
                <w:sz w:val="21"/>
                <w:szCs w:val="21"/>
              </w:rPr>
              <w:t>/</w:t>
            </w:r>
            <w:r>
              <w:rPr>
                <w:rFonts w:hint="eastAsia" w:ascii="宋体" w:hAnsi="宋体" w:cs="Arial"/>
                <w:sz w:val="21"/>
                <w:szCs w:val="21"/>
              </w:rPr>
              <w:t>危险源辨识与评价、</w:t>
            </w:r>
            <w:r>
              <w:rPr>
                <w:rFonts w:ascii="宋体" w:hAnsi="宋体" w:cs="Arial"/>
                <w:sz w:val="21"/>
                <w:szCs w:val="21"/>
              </w:rPr>
              <w:t>8.1</w:t>
            </w:r>
            <w:r>
              <w:rPr>
                <w:rFonts w:hint="eastAsia" w:ascii="宋体" w:hAnsi="宋体" w:cs="Arial"/>
                <w:sz w:val="21"/>
                <w:szCs w:val="21"/>
              </w:rPr>
              <w:t>运行策划和控制、</w:t>
            </w:r>
            <w:r>
              <w:rPr>
                <w:rFonts w:ascii="宋体" w:hAnsi="宋体" w:cs="Arial"/>
                <w:sz w:val="21"/>
                <w:szCs w:val="21"/>
              </w:rPr>
              <w:t>8.2</w:t>
            </w:r>
            <w:r>
              <w:rPr>
                <w:rFonts w:hint="eastAsia" w:ascii="宋体" w:hAnsi="宋体" w:cs="Arial"/>
                <w:sz w:val="21"/>
                <w:szCs w:val="21"/>
              </w:rPr>
              <w:t>应急准备和响应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12.12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12:00-21:00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（晚餐）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安全事务代表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jc w:val="lef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继续审核领导层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12:00-18:00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（晚餐）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综合管理部（O）</w:t>
            </w:r>
          </w:p>
        </w:tc>
        <w:tc>
          <w:tcPr>
            <w:tcW w:w="6012" w:type="dxa"/>
            <w:vAlign w:val="top"/>
          </w:tcPr>
          <w:p>
            <w:pPr>
              <w:spacing w:line="280" w:lineRule="exact"/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: 5.3组织的岗位、职责和权限、6.1.2环境因素/危险源的辨识与评价、6.1.3合规义务、6.1.4措施的策划、6.2.1环境/职业健康安全目标、6.2.2实现环境/职业健康安全目标措施的策划、7.2能力、7.3意识、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7.4沟通/信息交流、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7.5.1形成文件的信息总则、7.5.2形成文件的信息的创建和更新、7.5.3形成文件的信息的控制、8.1运行策划和控制、8.2应急准备和响应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、9.1.2合规性评价、9.2 内部审核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10.2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事件、不符合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</w:rPr>
              <w:t>和纠正措施</w:t>
            </w:r>
            <w:r>
              <w:rPr>
                <w:rFonts w:hint="eastAsia" w:cs="Arial" w:asciiTheme="minorEastAsia" w:hAnsiTheme="minorEastAsia" w:eastAsiaTheme="minorEastAsia"/>
                <w:sz w:val="21"/>
                <w:szCs w:val="21"/>
                <w:lang w:val="en-US" w:eastAsia="zh-CN"/>
              </w:rPr>
              <w:t>.</w:t>
            </w:r>
          </w:p>
          <w:p>
            <w:pPr>
              <w:spacing w:line="280" w:lineRule="exact"/>
              <w:rPr>
                <w:rFonts w:hint="default" w:cs="Arial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OHSMS运行控制相关财务支出证据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12:00-18:00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（晚餐）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综合管理部(EO)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12:00-18:00</w:t>
            </w:r>
          </w:p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18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0-1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（晚餐）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19:00-21:00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夜班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  <w:t>12.13</w:t>
            </w: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综合管理部（O）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default" w:ascii="宋体" w:hAnsi="宋体" w:cs="Arial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继续审核综合管理部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综合管理部(EO)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94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b/>
                <w:bCs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263" w:type="dxa"/>
            <w:vAlign w:val="top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生产部</w:t>
            </w:r>
          </w:p>
        </w:tc>
        <w:tc>
          <w:tcPr>
            <w:tcW w:w="6012" w:type="dxa"/>
            <w:vAlign w:val="top"/>
          </w:tcPr>
          <w:p>
            <w:pPr>
              <w:spacing w:line="300" w:lineRule="exact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继续审核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vAlign w:val="top"/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12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4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: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0</w:t>
            </w:r>
            <w:r>
              <w:rPr>
                <w:rFonts w:hint="eastAsia"/>
                <w:b/>
                <w:bCs/>
                <w:color w:val="000000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7275" w:type="dxa"/>
            <w:gridSpan w:val="2"/>
            <w:shd w:val="clear" w:color="auto" w:fill="F2DCDC" w:themeFill="accent2" w:themeFillTint="32"/>
          </w:tcPr>
          <w:p>
            <w:pPr>
              <w:spacing w:line="280" w:lineRule="exact"/>
              <w:ind w:firstLine="420" w:firstLineChars="200"/>
              <w:rPr>
                <w:rFonts w:asci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补充及跟踪审核：必要部门、必要条款；审核组内部沟通；</w:t>
            </w:r>
          </w:p>
          <w:p>
            <w:pPr>
              <w:spacing w:line="280" w:lineRule="exact"/>
              <w:ind w:firstLine="420" w:firstLineChars="200"/>
              <w:rPr>
                <w:rFonts w:hint="eastAsia"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审核组与受审核方领导层沟通；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</w:t>
            </w:r>
            <w:r>
              <w:rPr>
                <w:rFonts w:ascii="宋体" w:hAnsi="宋体" w:cs="Arial"/>
                <w:sz w:val="21"/>
                <w:szCs w:val="21"/>
              </w:rPr>
              <w:t>QMS\EMS\OHSMS</w:t>
            </w:r>
            <w:r>
              <w:rPr>
                <w:rFonts w:hint="eastAsia" w:ascii="宋体" w:hAnsi="宋体" w:cs="Arial"/>
                <w:sz w:val="21"/>
                <w:szCs w:val="21"/>
              </w:rPr>
              <w:t>管理体系运行总体情况及改进要求，宣告审核发现及审核结论。</w:t>
            </w:r>
          </w:p>
        </w:tc>
        <w:tc>
          <w:tcPr>
            <w:tcW w:w="1039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2426589"/>
    <w:rsid w:val="03DA54A0"/>
    <w:rsid w:val="0D201D17"/>
    <w:rsid w:val="0EB8078D"/>
    <w:rsid w:val="0ED14659"/>
    <w:rsid w:val="10A90196"/>
    <w:rsid w:val="124A0FA9"/>
    <w:rsid w:val="148701B0"/>
    <w:rsid w:val="14AF6412"/>
    <w:rsid w:val="1693421D"/>
    <w:rsid w:val="18927961"/>
    <w:rsid w:val="1B147BF8"/>
    <w:rsid w:val="1FCF6E73"/>
    <w:rsid w:val="20FC0CC7"/>
    <w:rsid w:val="210D3335"/>
    <w:rsid w:val="22772AE8"/>
    <w:rsid w:val="2B8313B8"/>
    <w:rsid w:val="2B9020D3"/>
    <w:rsid w:val="2E50117F"/>
    <w:rsid w:val="2EF34A8B"/>
    <w:rsid w:val="335A6D75"/>
    <w:rsid w:val="350E439E"/>
    <w:rsid w:val="35962E95"/>
    <w:rsid w:val="38FD0D02"/>
    <w:rsid w:val="45B574B4"/>
    <w:rsid w:val="4C266551"/>
    <w:rsid w:val="4E035D7D"/>
    <w:rsid w:val="51185BD1"/>
    <w:rsid w:val="52E37638"/>
    <w:rsid w:val="56E167BF"/>
    <w:rsid w:val="5BCA3D08"/>
    <w:rsid w:val="61472B7A"/>
    <w:rsid w:val="61F578D8"/>
    <w:rsid w:val="627F56BE"/>
    <w:rsid w:val="6AB2249A"/>
    <w:rsid w:val="6BAF248D"/>
    <w:rsid w:val="75F576A1"/>
    <w:rsid w:val="76671B17"/>
    <w:rsid w:val="7A306A5A"/>
    <w:rsid w:val="7ADA1202"/>
    <w:rsid w:val="7B973B49"/>
    <w:rsid w:val="7C164EAA"/>
    <w:rsid w:val="7DD108B5"/>
    <w:rsid w:val="7F5A02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hb</cp:lastModifiedBy>
  <dcterms:modified xsi:type="dcterms:W3CDTF">2022-01-04T07:51:16Z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2052-11.1.0.11194</vt:lpwstr>
  </property>
</Properties>
</file>