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1256-2021-EnMs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江苏润泰银科技股份有限公司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91321323MA1MB41X6X</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ascii="Times New Roman" w:hAnsi="Times New Roman" w:eastAsia="宋体" w:cs="Times New Roman"/>
                <w:sz w:val="22"/>
                <w:szCs w:val="22"/>
              </w:rPr>
              <w:t xml:space="preserve">RB∕T 114-2014能源管理体系 纯碱、焦化、橡塑制品、制药等化工企业认证要求 </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92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江苏润泰银科技股份有限公司</w:t>
            </w:r>
            <w:bookmarkEnd w:id="16"/>
          </w:p>
        </w:tc>
        <w:tc>
          <w:tcPr>
            <w:tcW w:w="5013" w:type="dxa"/>
            <w:gridSpan w:val="4"/>
            <w:vMerge w:val="restart"/>
          </w:tcPr>
          <w:p>
            <w:pPr>
              <w:snapToGrid w:val="0"/>
              <w:spacing w:line="0" w:lineRule="atLeast"/>
              <w:jc w:val="left"/>
              <w:rPr>
                <w:rFonts w:hint="eastAsia" w:eastAsia="宋体"/>
                <w:sz w:val="22"/>
                <w:szCs w:val="22"/>
                <w:lang w:val="en-US" w:eastAsia="zh-CN"/>
              </w:rPr>
            </w:pPr>
            <w:bookmarkStart w:id="17" w:name="审核范围"/>
            <w:r>
              <w:rPr>
                <w:sz w:val="22"/>
                <w:szCs w:val="22"/>
              </w:rPr>
              <w:t>适用于汽车配件（橡胶、塑料）密封条制造的能源管理</w:t>
            </w:r>
            <w:bookmarkEnd w:id="17"/>
            <w:r>
              <w:rPr>
                <w:rFonts w:hint="eastAsia"/>
                <w:sz w:val="22"/>
                <w:szCs w:val="22"/>
                <w:lang w:val="en-US" w:eastAsia="zh-CN"/>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泗阳经济开发区桂林路北侧</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江苏省泗阳经济开发区桂林路北侧</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江苏润泰银科技股份有限公司</w:t>
      </w:r>
      <w:bookmarkEnd w:id="20"/>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1" w:name="证书编号Add1"/>
      <w:bookmarkEnd w:id="21"/>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江苏省泗阳经济开发区桂林路北侧</w:t>
      </w:r>
      <w:bookmarkEnd w:id="22"/>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bookmarkStart w:id="23" w:name="_GoBack"/>
      <w:bookmarkEnd w:id="23"/>
    </w:p>
    <w:p>
      <w:pPr>
        <w:pStyle w:val="2"/>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Times New Roman" w:hAnsi="Times New Roman" w:eastAsia="宋体" w:cs="Times New Roman"/>
          <w:sz w:val="22"/>
          <w:szCs w:val="22"/>
        </w:rPr>
        <w:t>RB∕T 114-2014能源管理体系 纯碱、焦化、橡塑制品、制药等化工企业认证要求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10</w:t>
            </w:r>
            <w:r>
              <w:rPr>
                <w:rFonts w:hint="eastAsia"/>
                <w:sz w:val="20"/>
                <w:szCs w:val="22"/>
                <w:u w:val="single"/>
              </w:rPr>
              <w:t>~</w:t>
            </w:r>
            <w:r>
              <w:rPr>
                <w:rFonts w:hint="eastAsia"/>
                <w:sz w:val="20"/>
                <w:szCs w:val="22"/>
                <w:u w:val="single"/>
                <w:lang w:val="en-US" w:eastAsia="zh-CN"/>
              </w:rPr>
              <w:t>12</w:t>
            </w:r>
            <w:r>
              <w:rPr>
                <w:rFonts w:hint="eastAsia"/>
                <w:sz w:val="20"/>
                <w:szCs w:val="22"/>
              </w:rPr>
              <w:t>日</w:t>
            </w:r>
          </w:p>
        </w:tc>
        <w:tc>
          <w:tcPr>
            <w:tcW w:w="4735" w:type="dxa"/>
          </w:tcPr>
          <w:p>
            <w:pPr>
              <w:rPr>
                <w:rFonts w:ascii="宋体" w:hAnsi="宋体"/>
                <w:b/>
                <w:color w:val="000000" w:themeColor="text1"/>
                <w:szCs w:val="24"/>
              </w:rPr>
            </w:pPr>
            <w:r>
              <w:rPr>
                <w:rFonts w:hint="eastAsia"/>
                <w:b/>
                <w:bCs/>
                <w:sz w:val="20"/>
                <w:szCs w:val="22"/>
              </w:rPr>
              <w:t>能耗统计期：</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400" w:lineRule="exact"/>
              <w:ind w:firstLine="0"/>
              <w:rPr>
                <w:rFonts w:hint="eastAsia"/>
                <w:sz w:val="20"/>
                <w:szCs w:val="22"/>
                <w:lang w:eastAsia="zh-CN"/>
              </w:rPr>
            </w:pPr>
            <w:r>
              <w:rPr>
                <w:rFonts w:hint="eastAsia"/>
                <w:b/>
                <w:bCs/>
                <w:sz w:val="20"/>
                <w:szCs w:val="22"/>
                <w:lang w:val="en-US" w:eastAsia="zh-CN"/>
              </w:rPr>
              <w:t>边界：</w:t>
            </w:r>
            <w:r>
              <w:rPr>
                <w:rFonts w:hint="eastAsia"/>
                <w:sz w:val="20"/>
                <w:szCs w:val="22"/>
                <w:lang w:val="en-US" w:eastAsia="zh-CN"/>
              </w:rPr>
              <w:t>位于</w:t>
            </w:r>
            <w:r>
              <w:rPr>
                <w:rFonts w:hint="eastAsia"/>
                <w:sz w:val="20"/>
                <w:szCs w:val="22"/>
              </w:rPr>
              <w:t>江苏省泗阳经济开发区桂林路北侧</w:t>
            </w:r>
            <w:r>
              <w:rPr>
                <w:rFonts w:hint="eastAsia"/>
                <w:sz w:val="20"/>
                <w:szCs w:val="22"/>
                <w:lang w:val="en-US" w:eastAsia="zh-CN"/>
              </w:rPr>
              <w:t>的</w:t>
            </w:r>
            <w:r>
              <w:rPr>
                <w:rFonts w:hint="eastAsia"/>
                <w:sz w:val="20"/>
                <w:szCs w:val="22"/>
              </w:rPr>
              <w:t>江苏润泰银科技股份有限公司</w:t>
            </w:r>
            <w:r>
              <w:rPr>
                <w:rFonts w:hint="eastAsia"/>
                <w:sz w:val="20"/>
                <w:szCs w:val="22"/>
                <w:lang w:eastAsia="zh-CN"/>
              </w:rPr>
              <w:t>；</w:t>
            </w:r>
          </w:p>
          <w:p>
            <w:pPr>
              <w:pStyle w:val="2"/>
              <w:spacing w:line="400" w:lineRule="exact"/>
              <w:ind w:firstLine="0"/>
              <w:rPr>
                <w:rFonts w:hint="eastAsia"/>
                <w:sz w:val="20"/>
                <w:szCs w:val="22"/>
                <w:lang w:val="en-US" w:eastAsia="zh-CN"/>
              </w:rPr>
            </w:pPr>
            <w:r>
              <w:rPr>
                <w:rFonts w:hint="eastAsia"/>
                <w:b/>
                <w:bCs/>
                <w:sz w:val="20"/>
                <w:szCs w:val="22"/>
                <w:lang w:val="en-US" w:eastAsia="zh-CN"/>
              </w:rPr>
              <w:t>主要用能部门：</w:t>
            </w:r>
            <w:r>
              <w:rPr>
                <w:rFonts w:hint="eastAsia"/>
                <w:sz w:val="20"/>
                <w:szCs w:val="22"/>
                <w:lang w:val="en-US" w:eastAsia="zh-CN"/>
              </w:rPr>
              <w:t>生产部（橡胶件车间、TPV车间）；</w:t>
            </w:r>
          </w:p>
          <w:p>
            <w:pPr>
              <w:pStyle w:val="2"/>
              <w:spacing w:line="400" w:lineRule="exact"/>
              <w:ind w:firstLine="0"/>
              <w:rPr>
                <w:rFonts w:hint="default"/>
                <w:b/>
                <w:color w:val="000000" w:themeColor="text1"/>
                <w:sz w:val="22"/>
                <w:szCs w:val="22"/>
                <w:lang w:val="en-US" w:eastAsia="zh-CN"/>
              </w:rPr>
            </w:pPr>
            <w:r>
              <w:rPr>
                <w:rFonts w:hint="eastAsia"/>
                <w:b/>
                <w:bCs/>
                <w:sz w:val="20"/>
                <w:szCs w:val="22"/>
                <w:lang w:val="en-US" w:eastAsia="zh-CN"/>
              </w:rPr>
              <w:t>辅助用能部门：</w:t>
            </w:r>
            <w:r>
              <w:rPr>
                <w:rFonts w:hint="eastAsia"/>
                <w:sz w:val="20"/>
                <w:szCs w:val="22"/>
                <w:lang w:val="en-US" w:eastAsia="zh-CN"/>
              </w:rPr>
              <w:t>管理部、采购部、技术部、财务部。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rPr>
              <w:t>产量：</w:t>
            </w:r>
            <w:r>
              <w:rPr>
                <w:rFonts w:hint="eastAsia"/>
                <w:sz w:val="20"/>
                <w:szCs w:val="22"/>
                <w:lang w:val="en-US" w:eastAsia="zh-CN"/>
              </w:rPr>
              <w:t>橡胶件83253kg</w:t>
            </w:r>
          </w:p>
          <w:p>
            <w:pPr>
              <w:pStyle w:val="2"/>
              <w:spacing w:line="320" w:lineRule="exact"/>
              <w:ind w:firstLine="0"/>
              <w:rPr>
                <w:rFonts w:hint="default"/>
                <w:b/>
                <w:bCs/>
                <w:sz w:val="20"/>
                <w:lang w:val="en-US" w:eastAsia="zh-CN"/>
              </w:rPr>
            </w:pPr>
            <w:r>
              <w:rPr>
                <w:rFonts w:hint="eastAsia"/>
                <w:b/>
                <w:bCs/>
                <w:sz w:val="20"/>
                <w:lang w:val="en-US" w:eastAsia="zh-CN"/>
              </w:rPr>
              <w:t xml:space="preserve">      </w:t>
            </w:r>
            <w:r>
              <w:rPr>
                <w:rFonts w:hint="eastAsia"/>
                <w:sz w:val="20"/>
                <w:szCs w:val="22"/>
                <w:lang w:val="en-US" w:eastAsia="zh-CN"/>
              </w:rPr>
              <w:t xml:space="preserve">TPC件62373kg  </w:t>
            </w:r>
            <w:r>
              <w:rPr>
                <w:rFonts w:hint="eastAsia"/>
                <w:b/>
                <w:bCs/>
                <w:sz w:val="20"/>
                <w:lang w:val="en-US" w:eastAsia="zh-CN"/>
              </w:rPr>
              <w:t xml:space="preserve">  </w:t>
            </w:r>
          </w:p>
          <w:p>
            <w:pPr>
              <w:pStyle w:val="2"/>
              <w:spacing w:line="320" w:lineRule="exact"/>
              <w:ind w:firstLine="0"/>
              <w:rPr>
                <w:rFonts w:hint="default" w:ascii="宋体" w:hAnsi="宋体" w:eastAsia="宋体"/>
                <w:b/>
                <w:color w:val="000000" w:themeColor="text1"/>
                <w:szCs w:val="24"/>
                <w:lang w:val="en-US" w:eastAsia="zh-CN"/>
              </w:rPr>
            </w:pPr>
            <w:r>
              <w:rPr>
                <w:rFonts w:hint="eastAsia"/>
                <w:b/>
                <w:bCs/>
                <w:sz w:val="20"/>
              </w:rPr>
              <w:t>产值（万元）：</w:t>
            </w:r>
            <w:r>
              <w:rPr>
                <w:rFonts w:hint="eastAsia"/>
                <w:sz w:val="20"/>
                <w:szCs w:val="22"/>
                <w:lang w:val="en-US" w:eastAsia="zh-CN"/>
              </w:rPr>
              <w:t>3813</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400" w:lineRule="exact"/>
              <w:ind w:firstLine="0"/>
              <w:rPr>
                <w:rFonts w:hint="eastAsia"/>
                <w:sz w:val="20"/>
                <w:szCs w:val="22"/>
                <w:lang w:val="en-US" w:eastAsia="zh-CN"/>
              </w:rPr>
            </w:pPr>
            <w:r>
              <w:rPr>
                <w:rFonts w:hint="eastAsia"/>
                <w:b/>
                <w:bCs/>
                <w:sz w:val="20"/>
                <w:szCs w:val="22"/>
                <w:lang w:val="en-US" w:eastAsia="zh-CN"/>
              </w:rPr>
              <w:t xml:space="preserve">      </w:t>
            </w:r>
            <w:r>
              <w:rPr>
                <w:rFonts w:hint="eastAsia"/>
                <w:sz w:val="20"/>
                <w:szCs w:val="22"/>
                <w:lang w:val="en-US" w:eastAsia="zh-CN"/>
              </w:rPr>
              <w:t>橡胶件：133.21</w:t>
            </w:r>
          </w:p>
          <w:p>
            <w:pPr>
              <w:pStyle w:val="2"/>
              <w:spacing w:line="400" w:lineRule="exact"/>
              <w:ind w:firstLine="0"/>
              <w:rPr>
                <w:rFonts w:ascii="宋体" w:hAnsi="宋体"/>
                <w:b/>
                <w:color w:val="000000" w:themeColor="text1"/>
                <w:szCs w:val="24"/>
              </w:rPr>
            </w:pPr>
            <w:r>
              <w:rPr>
                <w:rFonts w:hint="eastAsia"/>
                <w:sz w:val="20"/>
                <w:szCs w:val="22"/>
                <w:lang w:val="en-US" w:eastAsia="zh-CN"/>
              </w:rPr>
              <w:t xml:space="preserve">      TPV件：100.22</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rFonts w:hint="eastAsia" w:ascii="Times New Roman" w:hAnsi="Times New Roman" w:eastAsia="宋体" w:cs="Times New Roman"/>
                <w:kern w:val="2"/>
                <w:sz w:val="20"/>
                <w:szCs w:val="22"/>
                <w:lang w:val="en-US" w:eastAsia="zh-CN" w:bidi="ar-SA"/>
              </w:rPr>
            </w:pPr>
            <w:r>
              <w:rPr>
                <w:rFonts w:hint="eastAsia"/>
                <w:b/>
                <w:bCs/>
                <w:sz w:val="20"/>
                <w:szCs w:val="22"/>
              </w:rPr>
              <w:t>单位能耗：</w:t>
            </w:r>
            <w:r>
              <w:rPr>
                <w:rFonts w:hint="eastAsia" w:ascii="Times New Roman" w:hAnsi="Times New Roman" w:eastAsia="宋体" w:cs="Times New Roman"/>
                <w:kern w:val="2"/>
                <w:sz w:val="20"/>
                <w:szCs w:val="22"/>
                <w:lang w:val="en-US" w:eastAsia="zh-CN" w:bidi="ar-SA"/>
              </w:rPr>
              <w:t>橡胶件：1.60kgce/kg</w:t>
            </w:r>
          </w:p>
          <w:p>
            <w:pPr>
              <w:rPr>
                <w:rFonts w:ascii="宋体" w:hAnsi="宋体"/>
                <w:b/>
                <w:color w:val="000000" w:themeColor="text1"/>
                <w:szCs w:val="24"/>
              </w:rPr>
            </w:pPr>
            <w:r>
              <w:rPr>
                <w:rFonts w:hint="eastAsia" w:ascii="Times New Roman" w:hAnsi="Times New Roman" w:eastAsia="宋体" w:cs="Times New Roman"/>
                <w:kern w:val="2"/>
                <w:sz w:val="20"/>
                <w:szCs w:val="22"/>
                <w:lang w:val="en-US" w:eastAsia="zh-CN" w:bidi="ar-SA"/>
              </w:rPr>
              <w:t xml:space="preserve">          TPV件：1.61kgce/kg</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34492F"/>
    <w:rsid w:val="1D1F60AE"/>
    <w:rsid w:val="2C682470"/>
    <w:rsid w:val="4B4702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2021-12-11T07:16:04Z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